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68E4" w:rsidRDefault="009768E4" w:rsidP="00CB71A9">
      <w:pPr>
        <w:tabs>
          <w:tab w:val="left" w:pos="1560"/>
        </w:tabs>
        <w:ind w:left="-284"/>
        <w:contextualSpacing/>
        <w:rPr>
          <w:rFonts w:cs="Tahoma"/>
          <w:lang w:val="es-ES"/>
        </w:rPr>
      </w:pPr>
    </w:p>
    <w:p w:rsidR="00EE0133" w:rsidRDefault="00EE0133" w:rsidP="00EE0133">
      <w:pPr>
        <w:jc w:val="center"/>
        <w:rPr>
          <w:rFonts w:cs="Tahoma"/>
          <w:color w:val="C00000"/>
          <w:sz w:val="52"/>
        </w:rPr>
      </w:pPr>
    </w:p>
    <w:p w:rsidR="00EE0133" w:rsidRDefault="00EE0133" w:rsidP="00EE0133">
      <w:pPr>
        <w:jc w:val="center"/>
        <w:rPr>
          <w:rFonts w:cs="Tahoma"/>
          <w:color w:val="C00000"/>
          <w:sz w:val="52"/>
        </w:rPr>
      </w:pPr>
    </w:p>
    <w:p w:rsidR="00EE0133" w:rsidRDefault="00EE0133" w:rsidP="00EE0133">
      <w:pPr>
        <w:jc w:val="center"/>
        <w:rPr>
          <w:rFonts w:cs="Tahoma"/>
          <w:color w:val="C00000"/>
          <w:sz w:val="52"/>
        </w:rPr>
      </w:pPr>
    </w:p>
    <w:p w:rsidR="00EE0133" w:rsidRDefault="00EE0133" w:rsidP="00EE0133">
      <w:pPr>
        <w:jc w:val="center"/>
        <w:rPr>
          <w:rFonts w:cs="Tahoma"/>
          <w:color w:val="C00000"/>
          <w:sz w:val="52"/>
        </w:rPr>
      </w:pPr>
    </w:p>
    <w:p w:rsidR="00EE0133" w:rsidRPr="00EE0133" w:rsidRDefault="00EE0133" w:rsidP="00EE0133">
      <w:pPr>
        <w:jc w:val="center"/>
        <w:rPr>
          <w:rFonts w:cs="Tahoma"/>
          <w:color w:val="C00000"/>
          <w:sz w:val="52"/>
        </w:rPr>
      </w:pPr>
      <w:r w:rsidRPr="00EE0133">
        <w:rPr>
          <w:rFonts w:cs="Tahoma"/>
          <w:color w:val="C00000"/>
          <w:sz w:val="52"/>
        </w:rPr>
        <w:t>UNIDAD DE ATENCIÓN Y REPARACIÓN INTEGRAL PARA LAS VÍCTIMAS</w:t>
      </w:r>
    </w:p>
    <w:p w:rsidR="00EE0133" w:rsidRDefault="00EE0133" w:rsidP="00EE0133">
      <w:pPr>
        <w:jc w:val="center"/>
        <w:rPr>
          <w:rFonts w:cs="Tahoma"/>
          <w:color w:val="C00000"/>
          <w:sz w:val="52"/>
        </w:rPr>
      </w:pPr>
    </w:p>
    <w:p w:rsidR="00EE0133" w:rsidRDefault="00EE0133" w:rsidP="00EE0133">
      <w:pPr>
        <w:jc w:val="center"/>
        <w:rPr>
          <w:rFonts w:cs="Tahoma"/>
          <w:color w:val="C00000"/>
          <w:sz w:val="52"/>
        </w:rPr>
      </w:pPr>
    </w:p>
    <w:p w:rsidR="00EE0133" w:rsidRPr="00EE0133" w:rsidRDefault="00EE0133" w:rsidP="00EE0133">
      <w:pPr>
        <w:jc w:val="center"/>
        <w:rPr>
          <w:rFonts w:cs="Tahoma"/>
          <w:color w:val="C00000"/>
          <w:sz w:val="52"/>
        </w:rPr>
      </w:pPr>
    </w:p>
    <w:p w:rsidR="00EE0133" w:rsidRPr="00EE0133" w:rsidRDefault="00EE0133" w:rsidP="00EE0133">
      <w:pPr>
        <w:jc w:val="center"/>
        <w:rPr>
          <w:rFonts w:cs="Tahoma"/>
          <w:color w:val="C00000"/>
          <w:sz w:val="52"/>
        </w:rPr>
      </w:pPr>
      <w:r w:rsidRPr="00EE0133">
        <w:rPr>
          <w:rFonts w:cs="Tahoma"/>
          <w:color w:val="C00000"/>
          <w:sz w:val="52"/>
        </w:rPr>
        <w:t xml:space="preserve">INFORME DE GESTIÓN </w:t>
      </w:r>
    </w:p>
    <w:p w:rsidR="00EE0133" w:rsidRPr="00EE0133" w:rsidRDefault="00EE0133" w:rsidP="00EE0133">
      <w:pPr>
        <w:jc w:val="center"/>
        <w:rPr>
          <w:rFonts w:cs="Tahoma"/>
          <w:color w:val="C00000"/>
        </w:rPr>
      </w:pPr>
    </w:p>
    <w:p w:rsidR="00EE0133" w:rsidRDefault="00EE0133" w:rsidP="00EE0133">
      <w:pPr>
        <w:tabs>
          <w:tab w:val="left" w:pos="2587"/>
        </w:tabs>
        <w:spacing w:after="120"/>
        <w:jc w:val="center"/>
        <w:rPr>
          <w:rFonts w:cs="Tahoma"/>
          <w:color w:val="C00000"/>
          <w:sz w:val="40"/>
        </w:rPr>
      </w:pPr>
    </w:p>
    <w:p w:rsidR="00EE0133" w:rsidRPr="00EE0133" w:rsidRDefault="00EE0133" w:rsidP="00EE0133">
      <w:pPr>
        <w:tabs>
          <w:tab w:val="left" w:pos="2587"/>
        </w:tabs>
        <w:spacing w:after="120"/>
        <w:jc w:val="center"/>
        <w:rPr>
          <w:rFonts w:cs="Tahoma"/>
          <w:color w:val="C00000"/>
          <w:sz w:val="40"/>
        </w:rPr>
      </w:pPr>
      <w:r w:rsidRPr="00EE0133">
        <w:rPr>
          <w:rFonts w:cs="Tahoma"/>
          <w:color w:val="C00000"/>
          <w:sz w:val="40"/>
        </w:rPr>
        <w:t>201</w:t>
      </w:r>
      <w:r>
        <w:rPr>
          <w:rFonts w:cs="Tahoma"/>
          <w:color w:val="C00000"/>
          <w:sz w:val="40"/>
        </w:rPr>
        <w:t>5</w:t>
      </w:r>
    </w:p>
    <w:p w:rsidR="00EE0133" w:rsidRPr="00EE0133" w:rsidRDefault="00EE0133" w:rsidP="00CB71A9">
      <w:pPr>
        <w:tabs>
          <w:tab w:val="left" w:pos="1560"/>
        </w:tabs>
        <w:ind w:left="-284"/>
        <w:contextualSpacing/>
        <w:rPr>
          <w:rFonts w:cs="Tahoma"/>
          <w:color w:val="C00000"/>
          <w:lang w:val="es-ES"/>
        </w:rPr>
      </w:pPr>
    </w:p>
    <w:p w:rsidR="00EE0133" w:rsidRDefault="00EE0133" w:rsidP="00CB71A9">
      <w:pPr>
        <w:tabs>
          <w:tab w:val="left" w:pos="1560"/>
        </w:tabs>
        <w:ind w:left="-284"/>
        <w:contextualSpacing/>
        <w:rPr>
          <w:rFonts w:cs="Tahoma"/>
          <w:lang w:val="es-ES"/>
        </w:rPr>
      </w:pPr>
    </w:p>
    <w:p w:rsidR="00EE0133" w:rsidRDefault="00EE0133" w:rsidP="00CB71A9">
      <w:pPr>
        <w:tabs>
          <w:tab w:val="left" w:pos="1560"/>
        </w:tabs>
        <w:ind w:left="-284"/>
        <w:contextualSpacing/>
        <w:rPr>
          <w:rFonts w:cs="Tahoma"/>
          <w:lang w:val="es-ES"/>
        </w:rPr>
      </w:pPr>
    </w:p>
    <w:p w:rsidR="00EE0133" w:rsidRDefault="00EE0133" w:rsidP="00CB71A9">
      <w:pPr>
        <w:tabs>
          <w:tab w:val="left" w:pos="1560"/>
        </w:tabs>
        <w:ind w:left="-284"/>
        <w:contextualSpacing/>
        <w:rPr>
          <w:rFonts w:cs="Tahoma"/>
          <w:lang w:val="es-ES"/>
        </w:rPr>
      </w:pPr>
    </w:p>
    <w:p w:rsidR="00EE0133" w:rsidRDefault="00EE0133" w:rsidP="00CB71A9">
      <w:pPr>
        <w:tabs>
          <w:tab w:val="left" w:pos="1560"/>
        </w:tabs>
        <w:ind w:left="-284"/>
        <w:contextualSpacing/>
        <w:rPr>
          <w:rFonts w:cs="Tahoma"/>
          <w:lang w:val="es-ES"/>
        </w:rPr>
      </w:pPr>
    </w:p>
    <w:p w:rsidR="00EE0133" w:rsidRDefault="00EE0133" w:rsidP="00CB71A9">
      <w:pPr>
        <w:tabs>
          <w:tab w:val="left" w:pos="1560"/>
        </w:tabs>
        <w:ind w:left="-284"/>
        <w:contextualSpacing/>
        <w:rPr>
          <w:rFonts w:cs="Tahoma"/>
          <w:lang w:val="es-ES"/>
        </w:rPr>
      </w:pPr>
    </w:p>
    <w:p w:rsidR="00EE0133" w:rsidRPr="00241819" w:rsidRDefault="00EE0133" w:rsidP="00EE0133">
      <w:pPr>
        <w:ind w:right="-23"/>
        <w:contextualSpacing/>
        <w:rPr>
          <w:rFonts w:eastAsia="Century Gothic" w:cs="Century Gothic"/>
          <w:b/>
          <w:sz w:val="20"/>
          <w:szCs w:val="20"/>
        </w:rPr>
      </w:pPr>
      <w:r w:rsidRPr="00241819">
        <w:rPr>
          <w:rFonts w:eastAsia="Century Gothic" w:cs="Century Gothic"/>
          <w:b/>
          <w:sz w:val="20"/>
          <w:szCs w:val="20"/>
        </w:rPr>
        <w:t>Paula Gaviria Betancur</w:t>
      </w:r>
    </w:p>
    <w:p w:rsidR="00EE0133" w:rsidRPr="00241819" w:rsidRDefault="00EE0133" w:rsidP="00EE0133">
      <w:pPr>
        <w:ind w:right="-23"/>
        <w:contextualSpacing/>
        <w:rPr>
          <w:rFonts w:eastAsia="Century Gothic" w:cs="Century Gothic"/>
          <w:sz w:val="20"/>
          <w:szCs w:val="20"/>
        </w:rPr>
      </w:pPr>
      <w:r>
        <w:rPr>
          <w:rFonts w:eastAsia="Century Gothic" w:cs="Century Gothic"/>
          <w:sz w:val="20"/>
          <w:szCs w:val="20"/>
        </w:rPr>
        <w:t>Dirección</w:t>
      </w:r>
      <w:r w:rsidRPr="00241819">
        <w:rPr>
          <w:rFonts w:eastAsia="Century Gothic" w:cs="Century Gothic"/>
          <w:sz w:val="20"/>
          <w:szCs w:val="20"/>
        </w:rPr>
        <w:t xml:space="preserve"> General</w:t>
      </w:r>
    </w:p>
    <w:p w:rsidR="00EE0133" w:rsidRPr="00241819" w:rsidRDefault="00EE0133" w:rsidP="00EE0133">
      <w:pPr>
        <w:ind w:right="-23"/>
        <w:contextualSpacing/>
        <w:rPr>
          <w:rFonts w:eastAsia="Century Gothic" w:cs="Century Gothic"/>
          <w:b/>
          <w:sz w:val="20"/>
          <w:szCs w:val="20"/>
        </w:rPr>
      </w:pPr>
    </w:p>
    <w:p w:rsidR="00EE0133" w:rsidRPr="00241819" w:rsidRDefault="00EE0133" w:rsidP="00EE0133">
      <w:pPr>
        <w:ind w:right="-23"/>
        <w:contextualSpacing/>
        <w:rPr>
          <w:rFonts w:eastAsia="Century Gothic" w:cs="Century Gothic"/>
          <w:b/>
          <w:sz w:val="20"/>
          <w:szCs w:val="20"/>
        </w:rPr>
      </w:pPr>
      <w:r w:rsidRPr="00241819">
        <w:rPr>
          <w:rFonts w:eastAsia="Century Gothic" w:cs="Century Gothic"/>
          <w:b/>
          <w:sz w:val="20"/>
          <w:szCs w:val="20"/>
        </w:rPr>
        <w:t>Iris Marin</w:t>
      </w:r>
      <w:r>
        <w:rPr>
          <w:rFonts w:eastAsia="Century Gothic" w:cs="Century Gothic"/>
          <w:b/>
          <w:sz w:val="20"/>
          <w:szCs w:val="20"/>
        </w:rPr>
        <w:t xml:space="preserve"> Ortiz</w:t>
      </w:r>
    </w:p>
    <w:p w:rsidR="00EE0133" w:rsidRPr="00241819" w:rsidRDefault="00EE0133" w:rsidP="00EE0133">
      <w:pPr>
        <w:ind w:right="-23"/>
        <w:contextualSpacing/>
        <w:rPr>
          <w:rFonts w:eastAsia="Century Gothic" w:cs="Century Gothic"/>
          <w:sz w:val="20"/>
          <w:szCs w:val="20"/>
        </w:rPr>
      </w:pPr>
      <w:r w:rsidRPr="00241819">
        <w:rPr>
          <w:rFonts w:eastAsia="Century Gothic" w:cs="Century Gothic"/>
          <w:sz w:val="20"/>
          <w:szCs w:val="20"/>
        </w:rPr>
        <w:t>Subdirección General</w:t>
      </w:r>
    </w:p>
    <w:p w:rsidR="00EE0133" w:rsidRPr="00241819" w:rsidRDefault="00EE0133" w:rsidP="00EE0133">
      <w:pPr>
        <w:ind w:right="-23"/>
        <w:contextualSpacing/>
        <w:rPr>
          <w:rFonts w:eastAsia="Century Gothic" w:cs="Century Gothic"/>
          <w:b/>
          <w:bCs/>
          <w:sz w:val="20"/>
          <w:szCs w:val="20"/>
        </w:rPr>
      </w:pPr>
    </w:p>
    <w:p w:rsidR="00EE0133" w:rsidRPr="00241819" w:rsidRDefault="00EE0133" w:rsidP="00EE0133">
      <w:pPr>
        <w:ind w:right="-23"/>
        <w:contextualSpacing/>
        <w:rPr>
          <w:rFonts w:eastAsia="Century Gothic" w:cs="Century Gothic"/>
          <w:b/>
          <w:sz w:val="20"/>
          <w:szCs w:val="20"/>
        </w:rPr>
      </w:pPr>
      <w:r>
        <w:rPr>
          <w:rFonts w:eastAsia="Century Gothic" w:cs="Century Gothic"/>
          <w:b/>
          <w:sz w:val="20"/>
          <w:szCs w:val="20"/>
        </w:rPr>
        <w:t>Luis Alberto Donoso Rincón</w:t>
      </w:r>
    </w:p>
    <w:p w:rsidR="00EE0133" w:rsidRPr="00241819" w:rsidRDefault="00EE0133" w:rsidP="00EE0133">
      <w:pPr>
        <w:ind w:right="-23"/>
        <w:contextualSpacing/>
        <w:rPr>
          <w:rFonts w:eastAsia="Century Gothic" w:cs="Century Gothic"/>
          <w:sz w:val="20"/>
          <w:szCs w:val="20"/>
        </w:rPr>
      </w:pPr>
      <w:r>
        <w:rPr>
          <w:rFonts w:eastAsia="Century Gothic" w:cs="Century Gothic"/>
          <w:sz w:val="20"/>
          <w:szCs w:val="20"/>
        </w:rPr>
        <w:t>Secretarí</w:t>
      </w:r>
      <w:r w:rsidRPr="00241819">
        <w:rPr>
          <w:rFonts w:eastAsia="Century Gothic" w:cs="Century Gothic"/>
          <w:sz w:val="20"/>
          <w:szCs w:val="20"/>
        </w:rPr>
        <w:t>a General</w:t>
      </w:r>
      <w:r>
        <w:rPr>
          <w:rFonts w:eastAsia="Century Gothic" w:cs="Century Gothic"/>
          <w:sz w:val="20"/>
          <w:szCs w:val="20"/>
        </w:rPr>
        <w:t xml:space="preserve"> (E)</w:t>
      </w:r>
    </w:p>
    <w:p w:rsidR="00EE0133" w:rsidRPr="00241819" w:rsidRDefault="00EE0133" w:rsidP="00EE0133">
      <w:pPr>
        <w:ind w:right="-23"/>
        <w:contextualSpacing/>
        <w:rPr>
          <w:rFonts w:eastAsia="Century Gothic" w:cs="Century Gothic"/>
          <w:b/>
          <w:bCs/>
          <w:sz w:val="20"/>
          <w:szCs w:val="20"/>
        </w:rPr>
      </w:pPr>
    </w:p>
    <w:p w:rsidR="00EE0133" w:rsidRPr="00241819" w:rsidRDefault="00EE0133" w:rsidP="00EE0133">
      <w:pPr>
        <w:ind w:right="-23"/>
        <w:contextualSpacing/>
        <w:rPr>
          <w:rFonts w:eastAsia="Century Gothic" w:cs="Century Gothic"/>
          <w:sz w:val="20"/>
          <w:szCs w:val="20"/>
        </w:rPr>
      </w:pPr>
      <w:r w:rsidRPr="00241819">
        <w:rPr>
          <w:rFonts w:eastAsia="Century Gothic" w:cs="Century Gothic"/>
          <w:b/>
          <w:bCs/>
          <w:sz w:val="20"/>
          <w:szCs w:val="20"/>
        </w:rPr>
        <w:t>M</w:t>
      </w:r>
      <w:r w:rsidRPr="00241819">
        <w:rPr>
          <w:rFonts w:eastAsia="Century Gothic" w:cs="Century Gothic"/>
          <w:b/>
          <w:bCs/>
          <w:spacing w:val="-1"/>
          <w:sz w:val="20"/>
          <w:szCs w:val="20"/>
        </w:rPr>
        <w:t>a</w:t>
      </w:r>
      <w:r w:rsidRPr="00241819">
        <w:rPr>
          <w:rFonts w:eastAsia="Century Gothic" w:cs="Century Gothic"/>
          <w:b/>
          <w:bCs/>
          <w:sz w:val="20"/>
          <w:szCs w:val="20"/>
        </w:rPr>
        <w:t>r</w:t>
      </w:r>
      <w:r w:rsidRPr="00241819">
        <w:rPr>
          <w:rFonts w:eastAsia="Century Gothic" w:cs="Century Gothic"/>
          <w:b/>
          <w:bCs/>
          <w:spacing w:val="-1"/>
          <w:sz w:val="20"/>
          <w:szCs w:val="20"/>
        </w:rPr>
        <w:t>i</w:t>
      </w:r>
      <w:r w:rsidRPr="00241819">
        <w:rPr>
          <w:rFonts w:eastAsia="Century Gothic" w:cs="Century Gothic"/>
          <w:b/>
          <w:bCs/>
          <w:sz w:val="20"/>
          <w:szCs w:val="20"/>
        </w:rPr>
        <w:t>a</w:t>
      </w:r>
      <w:r w:rsidRPr="00241819">
        <w:rPr>
          <w:rFonts w:eastAsia="Century Gothic" w:cs="Century Gothic"/>
          <w:b/>
          <w:bCs/>
          <w:spacing w:val="-1"/>
          <w:sz w:val="20"/>
          <w:szCs w:val="20"/>
        </w:rPr>
        <w:t xml:space="preserve"> </w:t>
      </w:r>
      <w:r w:rsidRPr="00241819">
        <w:rPr>
          <w:rFonts w:eastAsia="Century Gothic" w:cs="Century Gothic"/>
          <w:b/>
          <w:bCs/>
          <w:sz w:val="20"/>
          <w:szCs w:val="20"/>
        </w:rPr>
        <w:t>E</w:t>
      </w:r>
      <w:r w:rsidRPr="00241819">
        <w:rPr>
          <w:rFonts w:eastAsia="Century Gothic" w:cs="Century Gothic"/>
          <w:b/>
          <w:bCs/>
          <w:spacing w:val="1"/>
          <w:sz w:val="20"/>
          <w:szCs w:val="20"/>
        </w:rPr>
        <w:t>u</w:t>
      </w:r>
      <w:r w:rsidRPr="00241819">
        <w:rPr>
          <w:rFonts w:eastAsia="Century Gothic" w:cs="Century Gothic"/>
          <w:b/>
          <w:bCs/>
          <w:sz w:val="20"/>
          <w:szCs w:val="20"/>
        </w:rPr>
        <w:t>g</w:t>
      </w:r>
      <w:r w:rsidRPr="00241819">
        <w:rPr>
          <w:rFonts w:eastAsia="Century Gothic" w:cs="Century Gothic"/>
          <w:b/>
          <w:bCs/>
          <w:spacing w:val="-3"/>
          <w:sz w:val="20"/>
          <w:szCs w:val="20"/>
        </w:rPr>
        <w:t>e</w:t>
      </w:r>
      <w:r w:rsidRPr="00241819">
        <w:rPr>
          <w:rFonts w:eastAsia="Century Gothic" w:cs="Century Gothic"/>
          <w:b/>
          <w:bCs/>
          <w:sz w:val="20"/>
          <w:szCs w:val="20"/>
        </w:rPr>
        <w:t>nia</w:t>
      </w:r>
      <w:r w:rsidRPr="00241819">
        <w:rPr>
          <w:rFonts w:eastAsia="Century Gothic" w:cs="Century Gothic"/>
          <w:b/>
          <w:bCs/>
          <w:spacing w:val="-1"/>
          <w:sz w:val="20"/>
          <w:szCs w:val="20"/>
        </w:rPr>
        <w:t xml:space="preserve"> </w:t>
      </w:r>
      <w:r w:rsidRPr="00241819">
        <w:rPr>
          <w:rFonts w:eastAsia="Century Gothic" w:cs="Century Gothic"/>
          <w:b/>
          <w:bCs/>
          <w:sz w:val="20"/>
          <w:szCs w:val="20"/>
        </w:rPr>
        <w:t>M</w:t>
      </w:r>
      <w:r w:rsidRPr="00241819">
        <w:rPr>
          <w:rFonts w:eastAsia="Century Gothic" w:cs="Century Gothic"/>
          <w:b/>
          <w:bCs/>
          <w:spacing w:val="-1"/>
          <w:sz w:val="20"/>
          <w:szCs w:val="20"/>
        </w:rPr>
        <w:t>o</w:t>
      </w:r>
      <w:r w:rsidRPr="00241819">
        <w:rPr>
          <w:rFonts w:eastAsia="Century Gothic" w:cs="Century Gothic"/>
          <w:b/>
          <w:bCs/>
          <w:sz w:val="20"/>
          <w:szCs w:val="20"/>
        </w:rPr>
        <w:t>ra</w:t>
      </w:r>
      <w:r w:rsidRPr="00241819">
        <w:rPr>
          <w:rFonts w:eastAsia="Century Gothic" w:cs="Century Gothic"/>
          <w:b/>
          <w:bCs/>
          <w:spacing w:val="-1"/>
          <w:sz w:val="20"/>
          <w:szCs w:val="20"/>
        </w:rPr>
        <w:t>l</w:t>
      </w:r>
      <w:r w:rsidRPr="00241819">
        <w:rPr>
          <w:rFonts w:eastAsia="Century Gothic" w:cs="Century Gothic"/>
          <w:b/>
          <w:bCs/>
          <w:spacing w:val="-3"/>
          <w:sz w:val="20"/>
          <w:szCs w:val="20"/>
        </w:rPr>
        <w:t>e</w:t>
      </w:r>
      <w:r w:rsidRPr="00241819">
        <w:rPr>
          <w:rFonts w:eastAsia="Century Gothic" w:cs="Century Gothic"/>
          <w:b/>
          <w:bCs/>
          <w:sz w:val="20"/>
          <w:szCs w:val="20"/>
        </w:rPr>
        <w:t>s</w:t>
      </w:r>
    </w:p>
    <w:p w:rsidR="00EE0133" w:rsidRPr="00241819" w:rsidRDefault="00EE0133" w:rsidP="00EE0133">
      <w:pPr>
        <w:ind w:right="-23"/>
        <w:contextualSpacing/>
        <w:rPr>
          <w:rFonts w:eastAsia="Century Gothic" w:cs="Century Gothic"/>
          <w:sz w:val="20"/>
          <w:szCs w:val="20"/>
        </w:rPr>
      </w:pPr>
      <w:r w:rsidRPr="00241819">
        <w:rPr>
          <w:rFonts w:eastAsia="Century Gothic" w:cs="Century Gothic"/>
          <w:spacing w:val="-1"/>
          <w:sz w:val="20"/>
          <w:szCs w:val="20"/>
        </w:rPr>
        <w:t>D</w:t>
      </w:r>
      <w:r w:rsidRPr="00241819">
        <w:rPr>
          <w:rFonts w:eastAsia="Century Gothic" w:cs="Century Gothic"/>
          <w:spacing w:val="1"/>
          <w:sz w:val="20"/>
          <w:szCs w:val="20"/>
        </w:rPr>
        <w:t>i</w:t>
      </w:r>
      <w:r w:rsidRPr="00241819">
        <w:rPr>
          <w:rFonts w:eastAsia="Century Gothic" w:cs="Century Gothic"/>
          <w:spacing w:val="-1"/>
          <w:sz w:val="20"/>
          <w:szCs w:val="20"/>
        </w:rPr>
        <w:t>r</w:t>
      </w:r>
      <w:r w:rsidRPr="00241819">
        <w:rPr>
          <w:rFonts w:eastAsia="Century Gothic" w:cs="Century Gothic"/>
          <w:spacing w:val="-3"/>
          <w:sz w:val="20"/>
          <w:szCs w:val="20"/>
        </w:rPr>
        <w:t>e</w:t>
      </w:r>
      <w:r w:rsidRPr="00241819">
        <w:rPr>
          <w:rFonts w:eastAsia="Century Gothic" w:cs="Century Gothic"/>
          <w:spacing w:val="3"/>
          <w:sz w:val="20"/>
          <w:szCs w:val="20"/>
        </w:rPr>
        <w:t>c</w:t>
      </w:r>
      <w:r>
        <w:rPr>
          <w:rFonts w:eastAsia="Century Gothic" w:cs="Century Gothic"/>
          <w:spacing w:val="-4"/>
          <w:sz w:val="20"/>
          <w:szCs w:val="20"/>
        </w:rPr>
        <w:t>ción</w:t>
      </w:r>
      <w:r w:rsidRPr="00241819">
        <w:rPr>
          <w:rFonts w:eastAsia="Century Gothic" w:cs="Century Gothic"/>
          <w:spacing w:val="19"/>
          <w:sz w:val="20"/>
          <w:szCs w:val="20"/>
        </w:rPr>
        <w:t xml:space="preserve"> </w:t>
      </w:r>
      <w:r w:rsidRPr="00241819">
        <w:rPr>
          <w:rFonts w:eastAsia="Century Gothic" w:cs="Century Gothic"/>
          <w:spacing w:val="-1"/>
          <w:sz w:val="20"/>
          <w:szCs w:val="20"/>
        </w:rPr>
        <w:t>d</w:t>
      </w:r>
      <w:r w:rsidRPr="00241819">
        <w:rPr>
          <w:rFonts w:eastAsia="Century Gothic" w:cs="Century Gothic"/>
          <w:sz w:val="20"/>
          <w:szCs w:val="20"/>
        </w:rPr>
        <w:t>e</w:t>
      </w:r>
      <w:r w:rsidRPr="00241819">
        <w:rPr>
          <w:rFonts w:eastAsia="Century Gothic" w:cs="Century Gothic"/>
          <w:spacing w:val="2"/>
          <w:sz w:val="20"/>
          <w:szCs w:val="20"/>
        </w:rPr>
        <w:t xml:space="preserve"> </w:t>
      </w:r>
      <w:r w:rsidRPr="00241819">
        <w:rPr>
          <w:rFonts w:eastAsia="Century Gothic" w:cs="Century Gothic"/>
          <w:spacing w:val="6"/>
          <w:sz w:val="20"/>
          <w:szCs w:val="20"/>
        </w:rPr>
        <w:t>R</w:t>
      </w:r>
      <w:r w:rsidRPr="00241819">
        <w:rPr>
          <w:rFonts w:eastAsia="Century Gothic" w:cs="Century Gothic"/>
          <w:spacing w:val="-3"/>
          <w:sz w:val="20"/>
          <w:szCs w:val="20"/>
        </w:rPr>
        <w:t>e</w:t>
      </w:r>
      <w:r w:rsidRPr="00241819">
        <w:rPr>
          <w:rFonts w:eastAsia="Century Gothic" w:cs="Century Gothic"/>
          <w:spacing w:val="5"/>
          <w:sz w:val="20"/>
          <w:szCs w:val="20"/>
        </w:rPr>
        <w:t>p</w:t>
      </w:r>
      <w:r w:rsidRPr="00241819">
        <w:rPr>
          <w:rFonts w:eastAsia="Century Gothic" w:cs="Century Gothic"/>
          <w:sz w:val="20"/>
          <w:szCs w:val="20"/>
        </w:rPr>
        <w:t>a</w:t>
      </w:r>
      <w:r w:rsidRPr="00241819">
        <w:rPr>
          <w:rFonts w:eastAsia="Century Gothic" w:cs="Century Gothic"/>
          <w:spacing w:val="-1"/>
          <w:sz w:val="20"/>
          <w:szCs w:val="20"/>
        </w:rPr>
        <w:t>r</w:t>
      </w:r>
      <w:r w:rsidRPr="00241819">
        <w:rPr>
          <w:rFonts w:eastAsia="Century Gothic" w:cs="Century Gothic"/>
          <w:spacing w:val="3"/>
          <w:sz w:val="20"/>
          <w:szCs w:val="20"/>
        </w:rPr>
        <w:t>a</w:t>
      </w:r>
      <w:r w:rsidRPr="00241819">
        <w:rPr>
          <w:rFonts w:eastAsia="Century Gothic" w:cs="Century Gothic"/>
          <w:sz w:val="20"/>
          <w:szCs w:val="20"/>
        </w:rPr>
        <w:t>c</w:t>
      </w:r>
      <w:r w:rsidRPr="00241819">
        <w:rPr>
          <w:rFonts w:eastAsia="Century Gothic" w:cs="Century Gothic"/>
          <w:spacing w:val="1"/>
          <w:sz w:val="20"/>
          <w:szCs w:val="20"/>
        </w:rPr>
        <w:t>i</w:t>
      </w:r>
      <w:r>
        <w:rPr>
          <w:rFonts w:eastAsia="Century Gothic" w:cs="Century Gothic"/>
          <w:spacing w:val="3"/>
          <w:sz w:val="20"/>
          <w:szCs w:val="20"/>
        </w:rPr>
        <w:t>ón</w:t>
      </w:r>
    </w:p>
    <w:p w:rsidR="00EE0133" w:rsidRPr="00241819" w:rsidRDefault="00EE0133" w:rsidP="00EE0133">
      <w:pPr>
        <w:ind w:right="-23"/>
        <w:contextualSpacing/>
        <w:rPr>
          <w:rFonts w:eastAsia="Century Gothic" w:cs="Century Gothic"/>
          <w:sz w:val="20"/>
          <w:szCs w:val="20"/>
        </w:rPr>
      </w:pPr>
    </w:p>
    <w:p w:rsidR="00EE0133" w:rsidRPr="00241819" w:rsidRDefault="00EE0133" w:rsidP="00EE0133">
      <w:pPr>
        <w:ind w:right="-23"/>
        <w:contextualSpacing/>
        <w:rPr>
          <w:rFonts w:eastAsia="Century Gothic" w:cs="Century Gothic"/>
          <w:b/>
          <w:sz w:val="20"/>
          <w:szCs w:val="20"/>
        </w:rPr>
      </w:pPr>
      <w:r>
        <w:rPr>
          <w:rFonts w:eastAsia="Century Gothic" w:cs="Century Gothic"/>
          <w:b/>
          <w:sz w:val="20"/>
          <w:szCs w:val="20"/>
        </w:rPr>
        <w:t xml:space="preserve">Ramón A. Rodriguez Andrade </w:t>
      </w:r>
    </w:p>
    <w:p w:rsidR="00EE0133" w:rsidRPr="00241819" w:rsidRDefault="00EE0133" w:rsidP="00EE0133">
      <w:pPr>
        <w:ind w:right="-23"/>
        <w:contextualSpacing/>
        <w:rPr>
          <w:rFonts w:eastAsia="Century Gothic" w:cs="Century Gothic"/>
          <w:sz w:val="20"/>
          <w:szCs w:val="20"/>
        </w:rPr>
      </w:pPr>
      <w:r w:rsidRPr="00241819">
        <w:rPr>
          <w:rFonts w:eastAsia="Century Gothic" w:cs="Century Gothic"/>
          <w:sz w:val="20"/>
          <w:szCs w:val="20"/>
        </w:rPr>
        <w:t>Direc</w:t>
      </w:r>
      <w:r>
        <w:rPr>
          <w:rFonts w:eastAsia="Century Gothic" w:cs="Century Gothic"/>
          <w:sz w:val="20"/>
          <w:szCs w:val="20"/>
        </w:rPr>
        <w:t>ción</w:t>
      </w:r>
      <w:r w:rsidRPr="00241819">
        <w:rPr>
          <w:rFonts w:eastAsia="Century Gothic" w:cs="Century Gothic"/>
          <w:sz w:val="20"/>
          <w:szCs w:val="20"/>
        </w:rPr>
        <w:t xml:space="preserve"> Gestión Social y Humanitaria</w:t>
      </w:r>
    </w:p>
    <w:p w:rsidR="00EE0133" w:rsidRPr="00241819" w:rsidRDefault="00EE0133" w:rsidP="00EE0133">
      <w:pPr>
        <w:ind w:right="-23"/>
        <w:contextualSpacing/>
        <w:rPr>
          <w:rFonts w:eastAsia="Century Gothic" w:cs="Century Gothic"/>
          <w:sz w:val="20"/>
          <w:szCs w:val="20"/>
        </w:rPr>
      </w:pPr>
    </w:p>
    <w:p w:rsidR="00EE0133" w:rsidRPr="00241819" w:rsidRDefault="00EE0133" w:rsidP="00EE0133">
      <w:pPr>
        <w:ind w:right="-23"/>
        <w:contextualSpacing/>
        <w:rPr>
          <w:rFonts w:eastAsia="Century Gothic" w:cs="Century Gothic"/>
          <w:b/>
          <w:sz w:val="20"/>
          <w:szCs w:val="20"/>
        </w:rPr>
      </w:pPr>
      <w:r w:rsidRPr="00241819">
        <w:rPr>
          <w:rFonts w:eastAsia="Century Gothic" w:cs="Century Gothic"/>
          <w:b/>
          <w:sz w:val="20"/>
          <w:szCs w:val="20"/>
        </w:rPr>
        <w:t>Alba Helena Garcia</w:t>
      </w:r>
      <w:r>
        <w:rPr>
          <w:rFonts w:eastAsia="Century Gothic" w:cs="Century Gothic"/>
          <w:b/>
          <w:sz w:val="20"/>
          <w:szCs w:val="20"/>
        </w:rPr>
        <w:t xml:space="preserve"> Polanco</w:t>
      </w:r>
    </w:p>
    <w:p w:rsidR="00EE0133" w:rsidRPr="00241819" w:rsidRDefault="00EE0133" w:rsidP="00EE0133">
      <w:pPr>
        <w:ind w:right="-23"/>
        <w:contextualSpacing/>
        <w:rPr>
          <w:rFonts w:eastAsia="Century Gothic" w:cs="Century Gothic"/>
          <w:sz w:val="20"/>
          <w:szCs w:val="20"/>
        </w:rPr>
      </w:pPr>
      <w:r w:rsidRPr="00241819">
        <w:rPr>
          <w:rFonts w:eastAsia="Century Gothic" w:cs="Century Gothic"/>
          <w:sz w:val="20"/>
          <w:szCs w:val="20"/>
        </w:rPr>
        <w:t>Direc</w:t>
      </w:r>
      <w:r>
        <w:rPr>
          <w:rFonts w:eastAsia="Century Gothic" w:cs="Century Gothic"/>
          <w:sz w:val="20"/>
          <w:szCs w:val="20"/>
        </w:rPr>
        <w:t>ción</w:t>
      </w:r>
      <w:r w:rsidRPr="00241819">
        <w:rPr>
          <w:rFonts w:eastAsia="Century Gothic" w:cs="Century Gothic"/>
          <w:sz w:val="20"/>
          <w:szCs w:val="20"/>
        </w:rPr>
        <w:t xml:space="preserve"> Gestión Interinstitucional</w:t>
      </w:r>
    </w:p>
    <w:p w:rsidR="00EE0133" w:rsidRPr="00241819" w:rsidRDefault="00EE0133" w:rsidP="00EE0133">
      <w:pPr>
        <w:ind w:right="-23"/>
        <w:contextualSpacing/>
        <w:rPr>
          <w:rFonts w:eastAsia="Century Gothic" w:cs="Century Gothic"/>
          <w:sz w:val="20"/>
          <w:szCs w:val="20"/>
        </w:rPr>
      </w:pPr>
    </w:p>
    <w:p w:rsidR="00EE0133" w:rsidRPr="00241819" w:rsidRDefault="00EE0133" w:rsidP="00EE0133">
      <w:pPr>
        <w:ind w:right="-23"/>
        <w:contextualSpacing/>
        <w:rPr>
          <w:rFonts w:eastAsia="Century Gothic" w:cs="Century Gothic"/>
          <w:b/>
          <w:sz w:val="20"/>
          <w:szCs w:val="20"/>
        </w:rPr>
      </w:pPr>
      <w:r>
        <w:rPr>
          <w:rFonts w:eastAsia="Century Gothic" w:cs="Century Gothic"/>
          <w:b/>
          <w:sz w:val="20"/>
          <w:szCs w:val="20"/>
        </w:rPr>
        <w:t>Gladys Celeide Prada Pardo</w:t>
      </w:r>
    </w:p>
    <w:p w:rsidR="00EE0133" w:rsidRPr="00241819" w:rsidRDefault="00EE0133" w:rsidP="00EE0133">
      <w:pPr>
        <w:ind w:right="-23"/>
        <w:contextualSpacing/>
        <w:rPr>
          <w:rFonts w:eastAsia="Century Gothic" w:cs="Century Gothic"/>
          <w:sz w:val="20"/>
          <w:szCs w:val="20"/>
        </w:rPr>
      </w:pPr>
      <w:r>
        <w:rPr>
          <w:rFonts w:eastAsia="Century Gothic" w:cs="Century Gothic"/>
          <w:sz w:val="20"/>
          <w:szCs w:val="20"/>
        </w:rPr>
        <w:t>Dirección</w:t>
      </w:r>
      <w:r w:rsidRPr="00241819">
        <w:rPr>
          <w:rFonts w:eastAsia="Century Gothic" w:cs="Century Gothic"/>
          <w:sz w:val="20"/>
          <w:szCs w:val="20"/>
        </w:rPr>
        <w:t xml:space="preserve"> Registro y Gestión de la Información</w:t>
      </w:r>
    </w:p>
    <w:p w:rsidR="00EE0133" w:rsidRPr="00241819" w:rsidRDefault="00EE0133" w:rsidP="00EE0133">
      <w:pPr>
        <w:ind w:right="-23"/>
        <w:contextualSpacing/>
        <w:rPr>
          <w:rFonts w:eastAsia="Century Gothic" w:cs="Century Gothic"/>
          <w:b/>
          <w:sz w:val="20"/>
          <w:szCs w:val="20"/>
        </w:rPr>
      </w:pPr>
    </w:p>
    <w:p w:rsidR="00EE0133" w:rsidRPr="00241819" w:rsidRDefault="00EE0133" w:rsidP="00EE0133">
      <w:pPr>
        <w:ind w:right="-23"/>
        <w:contextualSpacing/>
        <w:rPr>
          <w:rFonts w:eastAsia="Century Gothic" w:cs="Century Gothic"/>
          <w:b/>
          <w:sz w:val="20"/>
          <w:szCs w:val="20"/>
        </w:rPr>
      </w:pPr>
      <w:r w:rsidRPr="00241819">
        <w:rPr>
          <w:rFonts w:eastAsia="Century Gothic" w:cs="Century Gothic"/>
          <w:b/>
          <w:sz w:val="20"/>
          <w:szCs w:val="20"/>
        </w:rPr>
        <w:t>Julia Ines Madariaga</w:t>
      </w:r>
    </w:p>
    <w:p w:rsidR="00EE0133" w:rsidRPr="00241819" w:rsidRDefault="00024C7E" w:rsidP="00EE0133">
      <w:pPr>
        <w:ind w:right="-23"/>
        <w:contextualSpacing/>
        <w:rPr>
          <w:rFonts w:eastAsia="Century Gothic" w:cs="Century Gothic"/>
          <w:sz w:val="20"/>
          <w:szCs w:val="20"/>
        </w:rPr>
      </w:pPr>
      <w:r>
        <w:rPr>
          <w:rFonts w:eastAsia="Century Gothic" w:cs="Century Gothic"/>
          <w:sz w:val="20"/>
          <w:szCs w:val="20"/>
        </w:rPr>
        <w:t>Dirección</w:t>
      </w:r>
      <w:r w:rsidR="00EE0133" w:rsidRPr="00241819">
        <w:rPr>
          <w:rFonts w:eastAsia="Century Gothic" w:cs="Century Gothic"/>
          <w:sz w:val="20"/>
          <w:szCs w:val="20"/>
        </w:rPr>
        <w:t xml:space="preserve"> Asuntos Étnicos</w:t>
      </w:r>
    </w:p>
    <w:p w:rsidR="00EE0133" w:rsidRPr="00241819" w:rsidRDefault="00EE0133" w:rsidP="00EE0133">
      <w:pPr>
        <w:ind w:right="-23"/>
        <w:contextualSpacing/>
        <w:rPr>
          <w:rFonts w:eastAsia="Century Gothic" w:cs="Century Gothic"/>
          <w:sz w:val="20"/>
          <w:szCs w:val="20"/>
        </w:rPr>
      </w:pPr>
    </w:p>
    <w:p w:rsidR="00EE0133" w:rsidRPr="00241819" w:rsidRDefault="00EE0133" w:rsidP="00EE0133">
      <w:pPr>
        <w:ind w:right="-23"/>
        <w:contextualSpacing/>
        <w:rPr>
          <w:rFonts w:eastAsia="Century Gothic" w:cs="Century Gothic"/>
          <w:b/>
          <w:sz w:val="20"/>
          <w:szCs w:val="20"/>
        </w:rPr>
      </w:pPr>
      <w:r w:rsidRPr="00241819">
        <w:rPr>
          <w:rFonts w:eastAsia="Century Gothic" w:cs="Century Gothic"/>
          <w:b/>
          <w:sz w:val="20"/>
          <w:szCs w:val="20"/>
        </w:rPr>
        <w:t>Ana Maria Torres</w:t>
      </w:r>
    </w:p>
    <w:p w:rsidR="00EE0133" w:rsidRPr="00241819" w:rsidRDefault="00EE0133" w:rsidP="00EE0133">
      <w:pPr>
        <w:ind w:right="-23"/>
        <w:contextualSpacing/>
        <w:rPr>
          <w:rFonts w:eastAsia="Century Gothic" w:cs="Century Gothic"/>
          <w:sz w:val="20"/>
          <w:szCs w:val="20"/>
        </w:rPr>
      </w:pPr>
      <w:r w:rsidRPr="00241819">
        <w:rPr>
          <w:rFonts w:eastAsia="Century Gothic" w:cs="Century Gothic"/>
          <w:sz w:val="20"/>
          <w:szCs w:val="20"/>
        </w:rPr>
        <w:t>Asesora de Dirección General</w:t>
      </w:r>
    </w:p>
    <w:p w:rsidR="00EE0133" w:rsidRPr="00241819" w:rsidRDefault="00EE0133" w:rsidP="00EE0133">
      <w:pPr>
        <w:ind w:right="-23"/>
        <w:contextualSpacing/>
        <w:rPr>
          <w:rFonts w:eastAsia="Century Gothic" w:cs="Century Gothic"/>
          <w:sz w:val="20"/>
          <w:szCs w:val="20"/>
        </w:rPr>
      </w:pPr>
    </w:p>
    <w:p w:rsidR="00EE0133" w:rsidRPr="00241819" w:rsidRDefault="00EE0133" w:rsidP="00EE0133">
      <w:pPr>
        <w:ind w:right="-23"/>
        <w:contextualSpacing/>
        <w:rPr>
          <w:rFonts w:eastAsia="Century Gothic" w:cs="Century Gothic"/>
          <w:b/>
          <w:sz w:val="20"/>
          <w:szCs w:val="20"/>
        </w:rPr>
      </w:pPr>
      <w:r w:rsidRPr="00241819">
        <w:rPr>
          <w:rFonts w:eastAsia="Century Gothic" w:cs="Century Gothic"/>
          <w:b/>
          <w:sz w:val="20"/>
          <w:szCs w:val="20"/>
        </w:rPr>
        <w:t>Martha Ramirez</w:t>
      </w:r>
    </w:p>
    <w:p w:rsidR="00EE0133" w:rsidRPr="00241819" w:rsidRDefault="00EE0133" w:rsidP="00EE0133">
      <w:pPr>
        <w:ind w:right="-23"/>
        <w:contextualSpacing/>
        <w:rPr>
          <w:rFonts w:eastAsia="Century Gothic" w:cs="Century Gothic"/>
          <w:sz w:val="20"/>
          <w:szCs w:val="20"/>
        </w:rPr>
      </w:pPr>
      <w:r w:rsidRPr="00241819">
        <w:rPr>
          <w:rFonts w:eastAsia="Century Gothic" w:cs="Century Gothic"/>
          <w:sz w:val="20"/>
          <w:szCs w:val="20"/>
        </w:rPr>
        <w:t>Asesora de Dirección General</w:t>
      </w:r>
    </w:p>
    <w:p w:rsidR="00EE0133" w:rsidRPr="00241819" w:rsidRDefault="00EE0133" w:rsidP="00EE0133">
      <w:pPr>
        <w:ind w:right="-23"/>
        <w:contextualSpacing/>
        <w:rPr>
          <w:rFonts w:eastAsia="Century Gothic" w:cs="Century Gothic"/>
          <w:sz w:val="20"/>
          <w:szCs w:val="20"/>
        </w:rPr>
      </w:pPr>
    </w:p>
    <w:p w:rsidR="00EE0133" w:rsidRPr="00241819" w:rsidRDefault="00EE0133" w:rsidP="00EE0133">
      <w:pPr>
        <w:ind w:right="-23"/>
        <w:contextualSpacing/>
        <w:rPr>
          <w:rFonts w:eastAsia="Century Gothic" w:cs="Century Gothic"/>
          <w:b/>
          <w:sz w:val="20"/>
          <w:szCs w:val="20"/>
        </w:rPr>
      </w:pPr>
      <w:r w:rsidRPr="00241819">
        <w:rPr>
          <w:rFonts w:eastAsia="Century Gothic" w:cs="Century Gothic"/>
          <w:b/>
          <w:sz w:val="20"/>
          <w:szCs w:val="20"/>
        </w:rPr>
        <w:t>Maria del Pilar Zuluaga</w:t>
      </w:r>
    </w:p>
    <w:p w:rsidR="00EE0133" w:rsidRPr="00241819" w:rsidRDefault="00EE0133" w:rsidP="00EE0133">
      <w:pPr>
        <w:ind w:right="-23"/>
        <w:contextualSpacing/>
        <w:rPr>
          <w:rFonts w:eastAsia="Century Gothic" w:cs="Century Gothic"/>
          <w:sz w:val="20"/>
          <w:szCs w:val="20"/>
        </w:rPr>
      </w:pPr>
      <w:r w:rsidRPr="00241819">
        <w:rPr>
          <w:rFonts w:eastAsia="Century Gothic" w:cs="Century Gothic"/>
          <w:sz w:val="20"/>
          <w:szCs w:val="20"/>
        </w:rPr>
        <w:t>Grupo Envejecimiento y Vejez</w:t>
      </w:r>
    </w:p>
    <w:p w:rsidR="00EE0133" w:rsidRPr="00241819" w:rsidRDefault="00EE0133" w:rsidP="00EE0133">
      <w:pPr>
        <w:ind w:right="-23"/>
        <w:contextualSpacing/>
        <w:rPr>
          <w:rFonts w:eastAsia="Century Gothic" w:cs="Century Gothic"/>
          <w:sz w:val="20"/>
          <w:szCs w:val="20"/>
        </w:rPr>
      </w:pPr>
    </w:p>
    <w:p w:rsidR="00EE0133" w:rsidRPr="00241819" w:rsidRDefault="00EE0133" w:rsidP="00EE0133">
      <w:pPr>
        <w:ind w:right="-23"/>
        <w:contextualSpacing/>
        <w:rPr>
          <w:rFonts w:eastAsia="Century Gothic" w:cs="Century Gothic"/>
          <w:b/>
          <w:sz w:val="20"/>
          <w:szCs w:val="20"/>
        </w:rPr>
      </w:pPr>
      <w:r w:rsidRPr="00241819">
        <w:rPr>
          <w:rFonts w:eastAsia="Century Gothic" w:cs="Century Gothic"/>
          <w:b/>
          <w:sz w:val="20"/>
          <w:szCs w:val="20"/>
        </w:rPr>
        <w:t xml:space="preserve">Lina </w:t>
      </w:r>
      <w:r w:rsidR="00024C7E">
        <w:rPr>
          <w:rFonts w:eastAsia="Century Gothic" w:cs="Century Gothic"/>
          <w:b/>
          <w:sz w:val="20"/>
          <w:szCs w:val="20"/>
        </w:rPr>
        <w:t xml:space="preserve">C. </w:t>
      </w:r>
      <w:r w:rsidRPr="00241819">
        <w:rPr>
          <w:rFonts w:eastAsia="Century Gothic" w:cs="Century Gothic"/>
          <w:b/>
          <w:sz w:val="20"/>
          <w:szCs w:val="20"/>
        </w:rPr>
        <w:t>Camargo</w:t>
      </w:r>
      <w:r w:rsidR="00024C7E">
        <w:rPr>
          <w:rFonts w:eastAsia="Century Gothic" w:cs="Century Gothic"/>
          <w:b/>
          <w:sz w:val="20"/>
          <w:szCs w:val="20"/>
        </w:rPr>
        <w:t xml:space="preserve"> Perez</w:t>
      </w:r>
    </w:p>
    <w:p w:rsidR="00EE0133" w:rsidRPr="00241819" w:rsidRDefault="00EE0133" w:rsidP="00EE0133">
      <w:pPr>
        <w:ind w:right="-23"/>
        <w:contextualSpacing/>
        <w:rPr>
          <w:rFonts w:eastAsia="Century Gothic" w:cs="Century Gothic"/>
          <w:sz w:val="20"/>
          <w:szCs w:val="20"/>
        </w:rPr>
      </w:pPr>
      <w:r w:rsidRPr="00241819">
        <w:rPr>
          <w:rFonts w:eastAsia="Century Gothic" w:cs="Century Gothic"/>
          <w:sz w:val="20"/>
          <w:szCs w:val="20"/>
        </w:rPr>
        <w:t>Grupo Mujer y Género</w:t>
      </w:r>
    </w:p>
    <w:p w:rsidR="00EE0133" w:rsidRPr="00241819" w:rsidRDefault="00EE0133" w:rsidP="00EE0133">
      <w:pPr>
        <w:ind w:right="-23"/>
        <w:contextualSpacing/>
        <w:rPr>
          <w:rFonts w:eastAsia="Century Gothic" w:cs="Century Gothic"/>
          <w:sz w:val="20"/>
          <w:szCs w:val="20"/>
        </w:rPr>
      </w:pPr>
    </w:p>
    <w:p w:rsidR="00EE0133" w:rsidRPr="00241819" w:rsidRDefault="00EE0133" w:rsidP="00EE0133">
      <w:pPr>
        <w:ind w:right="-23"/>
        <w:contextualSpacing/>
        <w:rPr>
          <w:rFonts w:eastAsia="Century Gothic" w:cs="Century Gothic"/>
          <w:b/>
          <w:sz w:val="20"/>
          <w:szCs w:val="20"/>
        </w:rPr>
      </w:pPr>
      <w:r w:rsidRPr="00241819">
        <w:rPr>
          <w:rFonts w:eastAsia="Century Gothic" w:cs="Century Gothic"/>
          <w:b/>
          <w:sz w:val="20"/>
          <w:szCs w:val="20"/>
        </w:rPr>
        <w:t>Maria Angelica Serrato</w:t>
      </w:r>
    </w:p>
    <w:p w:rsidR="00EE0133" w:rsidRPr="00241819" w:rsidRDefault="00EE0133" w:rsidP="00EE0133">
      <w:pPr>
        <w:ind w:right="-23"/>
        <w:contextualSpacing/>
        <w:rPr>
          <w:rFonts w:eastAsia="Century Gothic" w:cs="Century Gothic"/>
          <w:sz w:val="20"/>
          <w:szCs w:val="20"/>
        </w:rPr>
      </w:pPr>
      <w:r w:rsidRPr="00241819">
        <w:rPr>
          <w:rFonts w:eastAsia="Century Gothic" w:cs="Century Gothic"/>
          <w:sz w:val="20"/>
          <w:szCs w:val="20"/>
        </w:rPr>
        <w:t>Grupo Personas con Discapacidad</w:t>
      </w:r>
    </w:p>
    <w:p w:rsidR="00EE0133" w:rsidRPr="00241819" w:rsidRDefault="00EE0133" w:rsidP="00EE0133">
      <w:pPr>
        <w:ind w:right="-23"/>
        <w:contextualSpacing/>
        <w:rPr>
          <w:rFonts w:eastAsia="Century Gothic" w:cs="Century Gothic"/>
          <w:sz w:val="20"/>
          <w:szCs w:val="20"/>
        </w:rPr>
      </w:pPr>
    </w:p>
    <w:p w:rsidR="00EE0133" w:rsidRPr="00241819" w:rsidRDefault="00EE0133" w:rsidP="00EE0133">
      <w:pPr>
        <w:ind w:right="-23"/>
        <w:contextualSpacing/>
        <w:rPr>
          <w:rFonts w:eastAsia="Century Gothic" w:cs="Century Gothic"/>
          <w:b/>
          <w:sz w:val="20"/>
          <w:szCs w:val="20"/>
        </w:rPr>
      </w:pPr>
      <w:r w:rsidRPr="00241819">
        <w:rPr>
          <w:rFonts w:eastAsia="Century Gothic" w:cs="Century Gothic"/>
          <w:b/>
          <w:sz w:val="20"/>
          <w:szCs w:val="20"/>
        </w:rPr>
        <w:t>Karen Gonzalez</w:t>
      </w:r>
      <w:r w:rsidR="00024C7E">
        <w:rPr>
          <w:rFonts w:eastAsia="Century Gothic" w:cs="Century Gothic"/>
          <w:b/>
          <w:sz w:val="20"/>
          <w:szCs w:val="20"/>
        </w:rPr>
        <w:t xml:space="preserve"> Abril</w:t>
      </w:r>
    </w:p>
    <w:p w:rsidR="00EE0133" w:rsidRPr="00241819" w:rsidRDefault="00EE0133" w:rsidP="00EE0133">
      <w:pPr>
        <w:ind w:right="-23"/>
        <w:contextualSpacing/>
        <w:rPr>
          <w:rFonts w:eastAsia="Century Gothic" w:cs="Century Gothic"/>
          <w:sz w:val="20"/>
          <w:szCs w:val="20"/>
        </w:rPr>
      </w:pPr>
      <w:r w:rsidRPr="00241819">
        <w:rPr>
          <w:rFonts w:eastAsia="Century Gothic" w:cs="Century Gothic"/>
          <w:sz w:val="20"/>
          <w:szCs w:val="20"/>
        </w:rPr>
        <w:t>Oficina Asesora de Comunicaciones</w:t>
      </w:r>
    </w:p>
    <w:p w:rsidR="00EE0133" w:rsidRPr="00241819" w:rsidRDefault="00EE0133" w:rsidP="00EE0133">
      <w:pPr>
        <w:ind w:right="-23"/>
        <w:contextualSpacing/>
        <w:rPr>
          <w:rFonts w:eastAsia="Century Gothic" w:cs="Century Gothic"/>
          <w:sz w:val="20"/>
          <w:szCs w:val="20"/>
        </w:rPr>
      </w:pPr>
    </w:p>
    <w:p w:rsidR="00EE0133" w:rsidRPr="00241819" w:rsidRDefault="00EE0133" w:rsidP="00EE0133">
      <w:pPr>
        <w:ind w:right="-23"/>
        <w:contextualSpacing/>
        <w:rPr>
          <w:rFonts w:eastAsia="Century Gothic" w:cs="Century Gothic"/>
          <w:b/>
          <w:sz w:val="20"/>
          <w:szCs w:val="20"/>
        </w:rPr>
      </w:pPr>
      <w:r w:rsidRPr="00241819">
        <w:rPr>
          <w:rFonts w:eastAsia="Century Gothic" w:cs="Century Gothic"/>
          <w:b/>
          <w:sz w:val="20"/>
          <w:szCs w:val="20"/>
        </w:rPr>
        <w:t>Luis Alberto Donoso</w:t>
      </w:r>
      <w:r w:rsidR="00024C7E">
        <w:rPr>
          <w:rFonts w:eastAsia="Century Gothic" w:cs="Century Gothic"/>
          <w:b/>
          <w:sz w:val="20"/>
          <w:szCs w:val="20"/>
        </w:rPr>
        <w:t xml:space="preserve"> Rincon</w:t>
      </w:r>
    </w:p>
    <w:p w:rsidR="00EE0133" w:rsidRPr="00241819" w:rsidRDefault="00EE0133" w:rsidP="00EE0133">
      <w:pPr>
        <w:ind w:right="-23"/>
        <w:contextualSpacing/>
        <w:rPr>
          <w:rFonts w:eastAsia="Century Gothic" w:cs="Century Gothic"/>
          <w:sz w:val="20"/>
          <w:szCs w:val="20"/>
        </w:rPr>
      </w:pPr>
      <w:r w:rsidRPr="00241819">
        <w:rPr>
          <w:rFonts w:eastAsia="Century Gothic" w:cs="Century Gothic"/>
          <w:sz w:val="20"/>
          <w:szCs w:val="20"/>
        </w:rPr>
        <w:t>Oficina Asesora Jurídica</w:t>
      </w:r>
      <w:r w:rsidR="00024C7E">
        <w:rPr>
          <w:rFonts w:eastAsia="Century Gothic" w:cs="Century Gothic"/>
          <w:sz w:val="20"/>
          <w:szCs w:val="20"/>
        </w:rPr>
        <w:t xml:space="preserve"> </w:t>
      </w:r>
    </w:p>
    <w:p w:rsidR="00EE0133" w:rsidRDefault="00EE0133" w:rsidP="00EE0133">
      <w:pPr>
        <w:ind w:right="-23"/>
        <w:contextualSpacing/>
        <w:rPr>
          <w:rFonts w:eastAsia="Century Gothic" w:cs="Century Gothic"/>
          <w:sz w:val="20"/>
          <w:szCs w:val="20"/>
        </w:rPr>
      </w:pPr>
    </w:p>
    <w:p w:rsidR="00024C7E" w:rsidRPr="00241819" w:rsidRDefault="00024C7E" w:rsidP="00EE0133">
      <w:pPr>
        <w:ind w:right="-23"/>
        <w:contextualSpacing/>
        <w:rPr>
          <w:rFonts w:eastAsia="Century Gothic" w:cs="Century Gothic"/>
          <w:sz w:val="20"/>
          <w:szCs w:val="20"/>
        </w:rPr>
      </w:pPr>
    </w:p>
    <w:p w:rsidR="00EE0133" w:rsidRPr="00241819" w:rsidRDefault="00EE0133" w:rsidP="00EE0133">
      <w:pPr>
        <w:ind w:right="-23"/>
        <w:contextualSpacing/>
        <w:rPr>
          <w:rFonts w:eastAsia="Century Gothic" w:cs="Century Gothic"/>
          <w:b/>
          <w:sz w:val="20"/>
          <w:szCs w:val="20"/>
        </w:rPr>
      </w:pPr>
      <w:r w:rsidRPr="00241819">
        <w:rPr>
          <w:rFonts w:eastAsia="Century Gothic" w:cs="Century Gothic"/>
          <w:b/>
          <w:sz w:val="20"/>
          <w:szCs w:val="20"/>
        </w:rPr>
        <w:t>Mario Alfonso Pardo</w:t>
      </w:r>
      <w:r w:rsidR="00024C7E">
        <w:rPr>
          <w:rFonts w:eastAsia="Century Gothic" w:cs="Century Gothic"/>
          <w:b/>
          <w:sz w:val="20"/>
          <w:szCs w:val="20"/>
        </w:rPr>
        <w:t xml:space="preserve"> </w:t>
      </w:r>
      <w:proofErr w:type="spellStart"/>
      <w:r w:rsidR="00024C7E">
        <w:rPr>
          <w:rFonts w:eastAsia="Century Gothic" w:cs="Century Gothic"/>
          <w:b/>
          <w:sz w:val="20"/>
          <w:szCs w:val="20"/>
        </w:rPr>
        <w:t>Pardo</w:t>
      </w:r>
      <w:proofErr w:type="spellEnd"/>
    </w:p>
    <w:p w:rsidR="00EE0133" w:rsidRPr="00241819" w:rsidRDefault="00EE0133" w:rsidP="00EE0133">
      <w:pPr>
        <w:ind w:right="-23"/>
        <w:contextualSpacing/>
        <w:rPr>
          <w:rFonts w:eastAsia="Century Gothic" w:cs="Century Gothic"/>
          <w:sz w:val="20"/>
          <w:szCs w:val="20"/>
        </w:rPr>
      </w:pPr>
      <w:r w:rsidRPr="00241819">
        <w:rPr>
          <w:rFonts w:eastAsia="Century Gothic" w:cs="Century Gothic"/>
          <w:sz w:val="20"/>
          <w:szCs w:val="20"/>
        </w:rPr>
        <w:t>Oficina Asesora de Planeación</w:t>
      </w:r>
    </w:p>
    <w:p w:rsidR="00EE0133" w:rsidRPr="00241819" w:rsidRDefault="00EE0133" w:rsidP="00EE0133">
      <w:pPr>
        <w:ind w:right="-23"/>
        <w:contextualSpacing/>
        <w:rPr>
          <w:rFonts w:eastAsia="Century Gothic" w:cs="Century Gothic"/>
          <w:sz w:val="20"/>
          <w:szCs w:val="20"/>
        </w:rPr>
      </w:pPr>
    </w:p>
    <w:p w:rsidR="00EE0133" w:rsidRPr="00241819" w:rsidRDefault="00EE0133" w:rsidP="00EE0133">
      <w:pPr>
        <w:ind w:right="-23"/>
        <w:contextualSpacing/>
        <w:rPr>
          <w:rFonts w:eastAsia="Century Gothic" w:cs="Century Gothic"/>
          <w:b/>
          <w:sz w:val="20"/>
          <w:szCs w:val="20"/>
        </w:rPr>
      </w:pPr>
      <w:r w:rsidRPr="00241819">
        <w:rPr>
          <w:rFonts w:eastAsia="Century Gothic" w:cs="Century Gothic"/>
          <w:b/>
          <w:sz w:val="20"/>
          <w:szCs w:val="20"/>
        </w:rPr>
        <w:t>Cesar Alberto Gomez</w:t>
      </w:r>
      <w:r w:rsidR="00024C7E">
        <w:rPr>
          <w:rFonts w:eastAsia="Century Gothic" w:cs="Century Gothic"/>
          <w:b/>
          <w:sz w:val="20"/>
          <w:szCs w:val="20"/>
        </w:rPr>
        <w:t xml:space="preserve"> Lozano</w:t>
      </w:r>
    </w:p>
    <w:p w:rsidR="00EE0133" w:rsidRPr="00241819" w:rsidRDefault="00EE0133" w:rsidP="00EE0133">
      <w:pPr>
        <w:ind w:right="-23"/>
        <w:contextualSpacing/>
        <w:rPr>
          <w:rFonts w:eastAsia="Century Gothic" w:cs="Century Gothic"/>
          <w:sz w:val="20"/>
          <w:szCs w:val="20"/>
        </w:rPr>
      </w:pPr>
      <w:r w:rsidRPr="00241819">
        <w:rPr>
          <w:rFonts w:eastAsia="Century Gothic" w:cs="Century Gothic"/>
          <w:sz w:val="20"/>
          <w:szCs w:val="20"/>
        </w:rPr>
        <w:t xml:space="preserve">Oficina de Tecnologías de la Información </w:t>
      </w:r>
    </w:p>
    <w:p w:rsidR="00EE0133" w:rsidRPr="00241819" w:rsidRDefault="00EE0133" w:rsidP="00EE0133">
      <w:pPr>
        <w:ind w:right="-23"/>
        <w:contextualSpacing/>
        <w:rPr>
          <w:rFonts w:eastAsia="Century Gothic" w:cs="Century Gothic"/>
          <w:sz w:val="20"/>
          <w:szCs w:val="20"/>
        </w:rPr>
      </w:pPr>
    </w:p>
    <w:p w:rsidR="00EE0133" w:rsidRPr="00241819" w:rsidRDefault="00EE0133" w:rsidP="00EE0133">
      <w:pPr>
        <w:ind w:right="-23"/>
        <w:contextualSpacing/>
        <w:rPr>
          <w:rFonts w:eastAsia="Century Gothic" w:cs="Century Gothic"/>
          <w:b/>
          <w:sz w:val="20"/>
          <w:szCs w:val="20"/>
        </w:rPr>
      </w:pPr>
      <w:r w:rsidRPr="00241819">
        <w:rPr>
          <w:rFonts w:eastAsia="Century Gothic" w:cs="Century Gothic"/>
          <w:b/>
          <w:sz w:val="20"/>
          <w:szCs w:val="20"/>
        </w:rPr>
        <w:t>Diego Hernando Santacruz</w:t>
      </w:r>
      <w:r w:rsidR="00024C7E">
        <w:rPr>
          <w:rFonts w:eastAsia="Century Gothic" w:cs="Century Gothic"/>
          <w:b/>
          <w:sz w:val="20"/>
          <w:szCs w:val="20"/>
        </w:rPr>
        <w:t xml:space="preserve"> </w:t>
      </w:r>
      <w:proofErr w:type="spellStart"/>
      <w:r w:rsidR="00024C7E">
        <w:rPr>
          <w:rFonts w:eastAsia="Century Gothic" w:cs="Century Gothic"/>
          <w:b/>
          <w:sz w:val="20"/>
          <w:szCs w:val="20"/>
        </w:rPr>
        <w:t>Santacruz</w:t>
      </w:r>
      <w:proofErr w:type="spellEnd"/>
    </w:p>
    <w:p w:rsidR="00EE0133" w:rsidRPr="00241819" w:rsidRDefault="00EE0133" w:rsidP="00EE0133">
      <w:pPr>
        <w:ind w:right="-23"/>
        <w:contextualSpacing/>
        <w:rPr>
          <w:rFonts w:eastAsia="Century Gothic" w:cs="Century Gothic"/>
          <w:sz w:val="20"/>
          <w:szCs w:val="20"/>
        </w:rPr>
      </w:pPr>
      <w:r w:rsidRPr="00241819">
        <w:rPr>
          <w:rFonts w:eastAsia="Century Gothic" w:cs="Century Gothic"/>
          <w:sz w:val="20"/>
          <w:szCs w:val="20"/>
        </w:rPr>
        <w:t>Oficina Control Interno</w:t>
      </w:r>
    </w:p>
    <w:p w:rsidR="00EE0133" w:rsidRPr="00241819" w:rsidRDefault="00EE0133" w:rsidP="00EE0133">
      <w:pPr>
        <w:rPr>
          <w:rFonts w:eastAsia="Century Gothic" w:cs="Century Gothic"/>
          <w:sz w:val="20"/>
          <w:szCs w:val="20"/>
        </w:rPr>
      </w:pPr>
      <w:r w:rsidRPr="00241819">
        <w:rPr>
          <w:rFonts w:eastAsia="Century Gothic" w:cs="Century Gothic"/>
          <w:sz w:val="20"/>
          <w:szCs w:val="20"/>
        </w:rPr>
        <w:br w:type="page"/>
      </w:r>
    </w:p>
    <w:p w:rsidR="002959EA" w:rsidRPr="00241819" w:rsidRDefault="002959EA" w:rsidP="004641AD">
      <w:pPr>
        <w:pBdr>
          <w:top w:val="single" w:sz="4" w:space="1" w:color="auto"/>
          <w:bottom w:val="double" w:sz="4" w:space="1" w:color="auto"/>
        </w:pBdr>
        <w:shd w:val="clear" w:color="auto" w:fill="FFFFFF" w:themeFill="background1"/>
        <w:spacing w:line="240" w:lineRule="auto"/>
        <w:rPr>
          <w:rFonts w:cs="Tahoma"/>
          <w:b/>
          <w:sz w:val="20"/>
        </w:rPr>
      </w:pPr>
      <w:r w:rsidRPr="00241819">
        <w:rPr>
          <w:rFonts w:cs="Tahoma"/>
          <w:b/>
          <w:sz w:val="32"/>
        </w:rPr>
        <w:t>TABLA DE CONTENIDO</w:t>
      </w:r>
      <w:r w:rsidRPr="00241819">
        <w:rPr>
          <w:rFonts w:cs="Tahoma"/>
          <w:b/>
        </w:rPr>
        <w:tab/>
      </w:r>
    </w:p>
    <w:p w:rsidR="002959EA" w:rsidRPr="00241819" w:rsidRDefault="002959EA" w:rsidP="002959EA">
      <w:pPr>
        <w:tabs>
          <w:tab w:val="left" w:pos="1418"/>
        </w:tabs>
        <w:spacing w:line="360" w:lineRule="auto"/>
        <w:rPr>
          <w:rFonts w:cs="Tahoma"/>
          <w:b/>
        </w:rPr>
      </w:pPr>
      <w:r w:rsidRPr="00241819">
        <w:rPr>
          <w:rFonts w:cs="Tahoma"/>
          <w:b/>
        </w:rPr>
        <w:t>Capítulo 1. Procesos Estratégicos</w:t>
      </w:r>
      <w:r w:rsidR="00030306">
        <w:rPr>
          <w:rFonts w:cs="Tahoma"/>
          <w:b/>
        </w:rPr>
        <w:tab/>
      </w:r>
      <w:r w:rsidR="00030306">
        <w:rPr>
          <w:rFonts w:cs="Tahoma"/>
          <w:b/>
        </w:rPr>
        <w:tab/>
      </w:r>
      <w:r w:rsidR="00030306">
        <w:rPr>
          <w:rFonts w:cs="Tahoma"/>
          <w:b/>
        </w:rPr>
        <w:tab/>
      </w:r>
      <w:r w:rsidR="00030306">
        <w:rPr>
          <w:rFonts w:cs="Tahoma"/>
          <w:b/>
        </w:rPr>
        <w:tab/>
      </w:r>
      <w:r w:rsidR="00030306">
        <w:rPr>
          <w:rFonts w:cs="Tahoma"/>
          <w:b/>
        </w:rPr>
        <w:tab/>
      </w:r>
      <w:r w:rsidR="00030306">
        <w:rPr>
          <w:rFonts w:cs="Tahoma"/>
          <w:b/>
        </w:rPr>
        <w:tab/>
      </w:r>
      <w:r w:rsidR="00030306">
        <w:rPr>
          <w:rFonts w:cs="Tahoma"/>
          <w:b/>
        </w:rPr>
        <w:tab/>
      </w:r>
      <w:r w:rsidR="00030306">
        <w:rPr>
          <w:rFonts w:cs="Tahoma"/>
          <w:b/>
        </w:rPr>
        <w:tab/>
        <w:t>7</w:t>
      </w:r>
      <w:r w:rsidR="00030306">
        <w:rPr>
          <w:rFonts w:cs="Tahoma"/>
          <w:b/>
        </w:rPr>
        <w:tab/>
      </w:r>
    </w:p>
    <w:p w:rsidR="002959EA" w:rsidRPr="00241819" w:rsidRDefault="002959EA" w:rsidP="002959EA">
      <w:pPr>
        <w:tabs>
          <w:tab w:val="left" w:pos="1418"/>
        </w:tabs>
        <w:spacing w:line="360" w:lineRule="auto"/>
        <w:rPr>
          <w:rFonts w:cs="Tahoma"/>
        </w:rPr>
      </w:pPr>
      <w:r w:rsidRPr="00241819">
        <w:rPr>
          <w:rFonts w:cs="Tahoma"/>
        </w:rPr>
        <w:t>1.1 Plan Estratégico</w:t>
      </w:r>
      <w:r w:rsidR="00030306">
        <w:rPr>
          <w:rFonts w:cs="Tahoma"/>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t>8</w:t>
      </w:r>
      <w:r w:rsidR="00030306">
        <w:rPr>
          <w:rFonts w:cs="Tahoma"/>
        </w:rPr>
        <w:tab/>
      </w:r>
    </w:p>
    <w:p w:rsidR="002959EA" w:rsidRPr="00241819" w:rsidRDefault="002959EA" w:rsidP="002959EA">
      <w:pPr>
        <w:tabs>
          <w:tab w:val="left" w:pos="1418"/>
        </w:tabs>
        <w:spacing w:line="360" w:lineRule="auto"/>
        <w:rPr>
          <w:rFonts w:cs="Tahoma"/>
        </w:rPr>
      </w:pPr>
      <w:r w:rsidRPr="00241819">
        <w:rPr>
          <w:rFonts w:cs="Tahoma"/>
        </w:rPr>
        <w:t>1.2 Metas Estratégicas</w:t>
      </w:r>
      <w:r w:rsidR="00030306">
        <w:rPr>
          <w:rFonts w:cs="Tahoma"/>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t>9</w:t>
      </w:r>
    </w:p>
    <w:p w:rsidR="002959EA" w:rsidRPr="00241819" w:rsidRDefault="002959EA" w:rsidP="002959EA">
      <w:pPr>
        <w:tabs>
          <w:tab w:val="left" w:pos="1418"/>
        </w:tabs>
        <w:spacing w:line="360" w:lineRule="auto"/>
        <w:rPr>
          <w:rFonts w:cs="Tahoma"/>
        </w:rPr>
      </w:pPr>
      <w:r w:rsidRPr="00241819">
        <w:rPr>
          <w:rFonts w:cs="Tahoma"/>
        </w:rPr>
        <w:t>1.3 Presupuesto</w:t>
      </w:r>
      <w:r w:rsidR="00030306">
        <w:rPr>
          <w:rFonts w:cs="Tahoma"/>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t>11</w:t>
      </w:r>
    </w:p>
    <w:p w:rsidR="002959EA" w:rsidRPr="00241819" w:rsidRDefault="002959EA" w:rsidP="002959EA">
      <w:pPr>
        <w:tabs>
          <w:tab w:val="left" w:pos="1418"/>
        </w:tabs>
        <w:spacing w:line="360" w:lineRule="auto"/>
        <w:rPr>
          <w:rFonts w:cs="Tahoma"/>
        </w:rPr>
      </w:pPr>
      <w:r w:rsidRPr="00241819">
        <w:rPr>
          <w:rFonts w:cs="Tahoma"/>
        </w:rPr>
        <w:t>1.4 Ejes Estratégicos</w:t>
      </w:r>
      <w:r w:rsidR="00030306">
        <w:rPr>
          <w:rFonts w:cs="Tahoma"/>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t>12</w:t>
      </w:r>
    </w:p>
    <w:p w:rsidR="002959EA" w:rsidRPr="00241819" w:rsidRDefault="002959EA" w:rsidP="002959EA">
      <w:pPr>
        <w:tabs>
          <w:tab w:val="left" w:pos="1418"/>
        </w:tabs>
        <w:spacing w:line="360" w:lineRule="auto"/>
        <w:rPr>
          <w:rFonts w:cs="Tahoma"/>
          <w:b/>
        </w:rPr>
      </w:pPr>
      <w:r w:rsidRPr="00241819">
        <w:rPr>
          <w:rFonts w:cs="Tahoma"/>
          <w:b/>
        </w:rPr>
        <w:t>Capítulo 2. Procesos Misionales</w:t>
      </w:r>
      <w:r w:rsidR="00030306">
        <w:rPr>
          <w:rFonts w:cs="Tahoma"/>
          <w:b/>
        </w:rPr>
        <w:tab/>
      </w:r>
      <w:r w:rsidR="00030306">
        <w:rPr>
          <w:rFonts w:cs="Tahoma"/>
          <w:b/>
        </w:rPr>
        <w:tab/>
      </w:r>
      <w:r w:rsidR="00030306">
        <w:rPr>
          <w:rFonts w:cs="Tahoma"/>
          <w:b/>
        </w:rPr>
        <w:tab/>
      </w:r>
      <w:r w:rsidR="00030306">
        <w:rPr>
          <w:rFonts w:cs="Tahoma"/>
          <w:b/>
        </w:rPr>
        <w:tab/>
      </w:r>
      <w:r w:rsidR="00030306">
        <w:rPr>
          <w:rFonts w:cs="Tahoma"/>
          <w:b/>
        </w:rPr>
        <w:tab/>
      </w:r>
      <w:r w:rsidR="00030306">
        <w:rPr>
          <w:rFonts w:cs="Tahoma"/>
          <w:b/>
        </w:rPr>
        <w:tab/>
      </w:r>
      <w:r w:rsidR="00030306">
        <w:rPr>
          <w:rFonts w:cs="Tahoma"/>
          <w:b/>
        </w:rPr>
        <w:tab/>
      </w:r>
      <w:r w:rsidR="00030306">
        <w:rPr>
          <w:rFonts w:cs="Tahoma"/>
          <w:b/>
        </w:rPr>
        <w:tab/>
        <w:t>14</w:t>
      </w:r>
    </w:p>
    <w:p w:rsidR="002959EA" w:rsidRPr="00241819" w:rsidRDefault="002959EA" w:rsidP="002959EA">
      <w:pPr>
        <w:tabs>
          <w:tab w:val="left" w:pos="1418"/>
        </w:tabs>
        <w:spacing w:line="360" w:lineRule="auto"/>
        <w:rPr>
          <w:rFonts w:cs="Tahoma"/>
        </w:rPr>
      </w:pPr>
      <w:r w:rsidRPr="00241819">
        <w:rPr>
          <w:rFonts w:cs="Tahoma"/>
        </w:rPr>
        <w:t>2.1 Gesti</w:t>
      </w:r>
      <w:r w:rsidR="00030306">
        <w:rPr>
          <w:rFonts w:cs="Tahoma"/>
        </w:rPr>
        <w:t>ón de Prevención y Atención de E</w:t>
      </w:r>
      <w:r w:rsidRPr="00241819">
        <w:rPr>
          <w:rFonts w:cs="Tahoma"/>
        </w:rPr>
        <w:t>mergencias</w:t>
      </w:r>
      <w:r w:rsidR="00030306">
        <w:rPr>
          <w:rFonts w:cs="Tahoma"/>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t>14</w:t>
      </w:r>
    </w:p>
    <w:p w:rsidR="002959EA" w:rsidRPr="00241819" w:rsidRDefault="002959EA" w:rsidP="002959EA">
      <w:pPr>
        <w:tabs>
          <w:tab w:val="left" w:pos="1418"/>
        </w:tabs>
        <w:spacing w:line="360" w:lineRule="auto"/>
        <w:rPr>
          <w:rFonts w:cs="Tahoma"/>
        </w:rPr>
      </w:pPr>
      <w:r w:rsidRPr="00241819">
        <w:rPr>
          <w:rFonts w:cs="Tahoma"/>
        </w:rPr>
        <w:t xml:space="preserve">2.2 Gestión de Atención </w:t>
      </w:r>
      <w:r w:rsidR="00783C46">
        <w:rPr>
          <w:rFonts w:cs="Tahoma"/>
        </w:rPr>
        <w:t>y Orientación</w:t>
      </w:r>
      <w:r w:rsidR="00030306">
        <w:rPr>
          <w:rFonts w:cs="Tahoma"/>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t>15</w:t>
      </w:r>
    </w:p>
    <w:p w:rsidR="002959EA" w:rsidRPr="00241819" w:rsidRDefault="002959EA" w:rsidP="002959EA">
      <w:pPr>
        <w:tabs>
          <w:tab w:val="left" w:pos="1418"/>
        </w:tabs>
        <w:spacing w:line="360" w:lineRule="auto"/>
        <w:rPr>
          <w:rFonts w:cs="Tahoma"/>
        </w:rPr>
      </w:pPr>
      <w:r w:rsidRPr="00241819">
        <w:rPr>
          <w:rFonts w:cs="Tahoma"/>
        </w:rPr>
        <w:t>2.3 Gestión de Registro y Valoración</w:t>
      </w:r>
      <w:r w:rsidR="00030306">
        <w:rPr>
          <w:rFonts w:cs="Tahoma"/>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t>16</w:t>
      </w:r>
    </w:p>
    <w:p w:rsidR="00783C46" w:rsidRDefault="002959EA" w:rsidP="002959EA">
      <w:pPr>
        <w:tabs>
          <w:tab w:val="left" w:pos="1418"/>
        </w:tabs>
        <w:spacing w:line="360" w:lineRule="auto"/>
        <w:rPr>
          <w:rFonts w:cs="Tahoma"/>
        </w:rPr>
      </w:pPr>
      <w:r w:rsidRPr="00241819">
        <w:rPr>
          <w:rFonts w:cs="Tahoma"/>
        </w:rPr>
        <w:t xml:space="preserve">2.4 Gestión </w:t>
      </w:r>
      <w:r w:rsidR="00783C46">
        <w:rPr>
          <w:rFonts w:cs="Tahoma"/>
        </w:rPr>
        <w:t xml:space="preserve">para la </w:t>
      </w:r>
      <w:r w:rsidRPr="00241819">
        <w:rPr>
          <w:rFonts w:cs="Tahoma"/>
        </w:rPr>
        <w:t>Asistencia</w:t>
      </w:r>
      <w:r w:rsidR="00030306">
        <w:rPr>
          <w:rFonts w:cs="Tahoma"/>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t>20</w:t>
      </w:r>
    </w:p>
    <w:p w:rsidR="00783C46" w:rsidRDefault="00783C46" w:rsidP="002959EA">
      <w:pPr>
        <w:tabs>
          <w:tab w:val="left" w:pos="1418"/>
        </w:tabs>
        <w:spacing w:line="360" w:lineRule="auto"/>
        <w:rPr>
          <w:rFonts w:cs="Tahoma"/>
        </w:rPr>
      </w:pPr>
      <w:r>
        <w:rPr>
          <w:rFonts w:cs="Tahoma"/>
        </w:rPr>
        <w:t xml:space="preserve">2.5 Gestión de </w:t>
      </w:r>
      <w:r w:rsidR="002959EA" w:rsidRPr="00241819">
        <w:rPr>
          <w:rFonts w:cs="Tahoma"/>
        </w:rPr>
        <w:t>Reparación</w:t>
      </w:r>
      <w:r>
        <w:rPr>
          <w:rFonts w:cs="Tahoma"/>
        </w:rPr>
        <w:t xml:space="preserve"> Individual y Colectiva</w:t>
      </w:r>
      <w:r w:rsidR="00030306">
        <w:rPr>
          <w:rFonts w:cs="Tahoma"/>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t>22</w:t>
      </w:r>
    </w:p>
    <w:p w:rsidR="00783C46" w:rsidRDefault="00783C46" w:rsidP="00D9692E">
      <w:pPr>
        <w:tabs>
          <w:tab w:val="left" w:pos="1418"/>
        </w:tabs>
        <w:spacing w:line="360" w:lineRule="auto"/>
        <w:ind w:left="284"/>
        <w:rPr>
          <w:rFonts w:cs="Tahoma"/>
        </w:rPr>
      </w:pPr>
      <w:r w:rsidRPr="00055728">
        <w:rPr>
          <w:rFonts w:cs="Tahoma"/>
          <w:i/>
        </w:rPr>
        <w:t>2.5.1 Reparación Individual</w:t>
      </w:r>
      <w:r w:rsidR="00030306" w:rsidRPr="00055728">
        <w:rPr>
          <w:rFonts w:cs="Tahoma"/>
          <w:i/>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t>22</w:t>
      </w:r>
    </w:p>
    <w:p w:rsidR="002959EA" w:rsidRDefault="00783C46" w:rsidP="00D9692E">
      <w:pPr>
        <w:tabs>
          <w:tab w:val="left" w:pos="1418"/>
        </w:tabs>
        <w:spacing w:line="360" w:lineRule="auto"/>
        <w:ind w:left="284"/>
        <w:rPr>
          <w:rFonts w:cs="Tahoma"/>
        </w:rPr>
      </w:pPr>
      <w:r w:rsidRPr="00055728">
        <w:rPr>
          <w:rFonts w:cs="Tahoma"/>
          <w:i/>
        </w:rPr>
        <w:t>2.5.2 Reparación Colectiva</w:t>
      </w:r>
      <w:r w:rsidR="002959EA" w:rsidRPr="00241819">
        <w:rPr>
          <w:rFonts w:cs="Tahoma"/>
        </w:rPr>
        <w:t xml:space="preserve"> </w:t>
      </w:r>
      <w:r w:rsidR="00030306">
        <w:rPr>
          <w:rFonts w:cs="Tahoma"/>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t>24</w:t>
      </w:r>
    </w:p>
    <w:p w:rsidR="00783C46" w:rsidRPr="00783C46" w:rsidRDefault="00783C46" w:rsidP="00D9692E">
      <w:pPr>
        <w:spacing w:after="0" w:line="240" w:lineRule="auto"/>
        <w:ind w:left="284" w:right="-421"/>
        <w:contextualSpacing/>
        <w:rPr>
          <w:rFonts w:cs="Tahoma"/>
        </w:rPr>
      </w:pPr>
      <w:r w:rsidRPr="00055728">
        <w:rPr>
          <w:rFonts w:cs="Tahoma"/>
          <w:i/>
        </w:rPr>
        <w:t>2.5.3 Retos de la Reparación Integral</w:t>
      </w:r>
      <w:r w:rsidRPr="00783C46">
        <w:rPr>
          <w:rFonts w:cs="Tahoma"/>
        </w:rPr>
        <w:t xml:space="preserve"> </w:t>
      </w:r>
      <w:r w:rsidR="00030306">
        <w:rPr>
          <w:rFonts w:cs="Tahoma"/>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t>26</w:t>
      </w:r>
    </w:p>
    <w:p w:rsidR="00783C46" w:rsidRDefault="00783C46" w:rsidP="00783C46">
      <w:pPr>
        <w:tabs>
          <w:tab w:val="left" w:pos="1418"/>
        </w:tabs>
        <w:spacing w:after="0" w:line="240" w:lineRule="auto"/>
        <w:contextualSpacing/>
        <w:rPr>
          <w:rFonts w:cs="Tahoma"/>
        </w:rPr>
      </w:pPr>
    </w:p>
    <w:p w:rsidR="002959EA" w:rsidRDefault="00783C46" w:rsidP="00783C46">
      <w:pPr>
        <w:tabs>
          <w:tab w:val="left" w:pos="1418"/>
        </w:tabs>
        <w:spacing w:after="0" w:line="240" w:lineRule="auto"/>
        <w:contextualSpacing/>
        <w:rPr>
          <w:rFonts w:cs="Tahoma"/>
        </w:rPr>
      </w:pPr>
      <w:r>
        <w:rPr>
          <w:rFonts w:cs="Tahoma"/>
        </w:rPr>
        <w:t>2.6</w:t>
      </w:r>
      <w:r w:rsidR="002959EA" w:rsidRPr="00241819">
        <w:rPr>
          <w:rFonts w:cs="Tahoma"/>
        </w:rPr>
        <w:t xml:space="preserve"> Gestión de la Información </w:t>
      </w:r>
      <w:r w:rsidR="00030306">
        <w:rPr>
          <w:rFonts w:cs="Tahoma"/>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t>27</w:t>
      </w:r>
    </w:p>
    <w:p w:rsidR="00783C46" w:rsidRPr="00241819" w:rsidRDefault="00783C46" w:rsidP="00783C46">
      <w:pPr>
        <w:tabs>
          <w:tab w:val="left" w:pos="1418"/>
        </w:tabs>
        <w:spacing w:after="0" w:line="240" w:lineRule="auto"/>
        <w:contextualSpacing/>
        <w:rPr>
          <w:rFonts w:cs="Tahoma"/>
        </w:rPr>
      </w:pPr>
    </w:p>
    <w:p w:rsidR="00783C46" w:rsidRDefault="002959EA" w:rsidP="002959EA">
      <w:pPr>
        <w:tabs>
          <w:tab w:val="left" w:pos="1418"/>
          <w:tab w:val="left" w:pos="3098"/>
        </w:tabs>
        <w:spacing w:line="360" w:lineRule="auto"/>
        <w:rPr>
          <w:rFonts w:cs="Tahoma"/>
        </w:rPr>
      </w:pPr>
      <w:r w:rsidRPr="00241819">
        <w:rPr>
          <w:rFonts w:cs="Tahoma"/>
        </w:rPr>
        <w:t>2.</w:t>
      </w:r>
      <w:r w:rsidR="00783C46">
        <w:rPr>
          <w:rFonts w:cs="Tahoma"/>
        </w:rPr>
        <w:t>7</w:t>
      </w:r>
      <w:r w:rsidRPr="00241819">
        <w:rPr>
          <w:rFonts w:cs="Tahoma"/>
        </w:rPr>
        <w:t xml:space="preserve"> Gestión Interinstitucional</w:t>
      </w:r>
      <w:r w:rsidR="00030306">
        <w:rPr>
          <w:rFonts w:cs="Tahoma"/>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t>31</w:t>
      </w:r>
    </w:p>
    <w:p w:rsidR="00783C46" w:rsidRDefault="00783C46" w:rsidP="00D9692E">
      <w:pPr>
        <w:tabs>
          <w:tab w:val="left" w:pos="1418"/>
          <w:tab w:val="left" w:pos="3098"/>
        </w:tabs>
        <w:spacing w:line="360" w:lineRule="auto"/>
        <w:ind w:left="284"/>
        <w:rPr>
          <w:rFonts w:cs="Tahoma"/>
        </w:rPr>
      </w:pPr>
      <w:r w:rsidRPr="00055728">
        <w:rPr>
          <w:rFonts w:cs="Tahoma"/>
          <w:i/>
        </w:rPr>
        <w:t>2.7.1 Gestión de Oferta</w:t>
      </w:r>
      <w:r w:rsidR="00030306">
        <w:rPr>
          <w:rFonts w:cs="Tahoma"/>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t>31</w:t>
      </w:r>
    </w:p>
    <w:p w:rsidR="002959EA" w:rsidRDefault="00783C46" w:rsidP="00D9692E">
      <w:pPr>
        <w:tabs>
          <w:tab w:val="left" w:pos="1418"/>
          <w:tab w:val="left" w:pos="3098"/>
        </w:tabs>
        <w:spacing w:line="360" w:lineRule="auto"/>
        <w:ind w:left="284"/>
        <w:rPr>
          <w:rFonts w:cs="Tahoma"/>
        </w:rPr>
      </w:pPr>
      <w:r w:rsidRPr="00055728">
        <w:rPr>
          <w:rFonts w:cs="Tahoma"/>
          <w:i/>
        </w:rPr>
        <w:t>2.7.2 Corte Constitucional</w:t>
      </w:r>
      <w:r w:rsidR="002959EA" w:rsidRPr="00241819">
        <w:rPr>
          <w:rFonts w:cs="Tahoma"/>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t>33</w:t>
      </w:r>
    </w:p>
    <w:p w:rsidR="00783C46" w:rsidRDefault="00783C46" w:rsidP="00D9692E">
      <w:pPr>
        <w:tabs>
          <w:tab w:val="left" w:pos="1418"/>
          <w:tab w:val="left" w:pos="3098"/>
        </w:tabs>
        <w:spacing w:line="360" w:lineRule="auto"/>
        <w:ind w:left="284"/>
        <w:rPr>
          <w:rFonts w:cs="Tahoma"/>
        </w:rPr>
      </w:pPr>
      <w:r w:rsidRPr="00055728">
        <w:rPr>
          <w:rFonts w:cs="Tahoma"/>
          <w:i/>
        </w:rPr>
        <w:t>2.7.3 Grupo Congreso</w:t>
      </w:r>
      <w:r w:rsidR="00030306">
        <w:rPr>
          <w:rFonts w:cs="Tahoma"/>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t>34</w:t>
      </w:r>
    </w:p>
    <w:p w:rsidR="00783C46" w:rsidRDefault="00783C46" w:rsidP="00D9692E">
      <w:pPr>
        <w:tabs>
          <w:tab w:val="left" w:pos="1418"/>
          <w:tab w:val="left" w:pos="3098"/>
        </w:tabs>
        <w:spacing w:line="360" w:lineRule="auto"/>
        <w:ind w:left="284"/>
        <w:rPr>
          <w:rFonts w:cs="Arial"/>
        </w:rPr>
      </w:pPr>
      <w:r w:rsidRPr="00055728">
        <w:rPr>
          <w:rFonts w:cs="Tahoma"/>
          <w:i/>
        </w:rPr>
        <w:t xml:space="preserve">2.7.4 </w:t>
      </w:r>
      <w:r w:rsidRPr="00055728">
        <w:rPr>
          <w:rFonts w:cs="Arial"/>
          <w:i/>
        </w:rPr>
        <w:t>Connacionales Victimas en el Exterior</w:t>
      </w:r>
      <w:r w:rsidR="00030306">
        <w:rPr>
          <w:rFonts w:cs="Arial"/>
        </w:rPr>
        <w:tab/>
      </w:r>
      <w:r w:rsidR="00030306">
        <w:rPr>
          <w:rFonts w:cs="Arial"/>
        </w:rPr>
        <w:tab/>
      </w:r>
      <w:r w:rsidR="00030306">
        <w:rPr>
          <w:rFonts w:cs="Arial"/>
        </w:rPr>
        <w:tab/>
      </w:r>
      <w:r w:rsidR="00030306">
        <w:rPr>
          <w:rFonts w:cs="Arial"/>
        </w:rPr>
        <w:tab/>
      </w:r>
      <w:r w:rsidR="00030306">
        <w:rPr>
          <w:rFonts w:cs="Arial"/>
        </w:rPr>
        <w:tab/>
      </w:r>
      <w:r w:rsidR="00030306">
        <w:rPr>
          <w:rFonts w:cs="Arial"/>
        </w:rPr>
        <w:tab/>
      </w:r>
      <w:r w:rsidR="00030306">
        <w:rPr>
          <w:rFonts w:cs="Arial"/>
        </w:rPr>
        <w:tab/>
        <w:t>35</w:t>
      </w:r>
    </w:p>
    <w:p w:rsidR="00783C46" w:rsidRDefault="00783C46" w:rsidP="00D9692E">
      <w:pPr>
        <w:spacing w:after="0" w:line="360" w:lineRule="auto"/>
        <w:ind w:left="284" w:right="-421"/>
        <w:contextualSpacing/>
        <w:rPr>
          <w:rFonts w:cs="Arial"/>
        </w:rPr>
      </w:pPr>
      <w:r w:rsidRPr="00055728">
        <w:rPr>
          <w:rFonts w:cs="Arial"/>
          <w:i/>
        </w:rPr>
        <w:t>2.7.5 Sistema Nacional de Atención y Reparación Integral a las Victimas</w:t>
      </w:r>
      <w:r w:rsidRPr="00783C46">
        <w:rPr>
          <w:rFonts w:cs="Arial"/>
        </w:rPr>
        <w:t xml:space="preserve"> </w:t>
      </w:r>
      <w:r w:rsidR="00030306">
        <w:rPr>
          <w:rFonts w:cs="Arial"/>
        </w:rPr>
        <w:tab/>
      </w:r>
      <w:r w:rsidR="00030306">
        <w:rPr>
          <w:rFonts w:cs="Arial"/>
        </w:rPr>
        <w:tab/>
      </w:r>
      <w:r w:rsidR="00030306">
        <w:rPr>
          <w:rFonts w:cs="Arial"/>
        </w:rPr>
        <w:tab/>
        <w:t>35</w:t>
      </w:r>
    </w:p>
    <w:p w:rsidR="00783C46" w:rsidRPr="00783C46" w:rsidRDefault="00783C46" w:rsidP="00D9692E">
      <w:pPr>
        <w:spacing w:after="0" w:line="360" w:lineRule="auto"/>
        <w:ind w:left="284" w:right="-421"/>
        <w:contextualSpacing/>
        <w:rPr>
          <w:rFonts w:cs="Arial"/>
        </w:rPr>
      </w:pPr>
      <w:r w:rsidRPr="00055728">
        <w:rPr>
          <w:rFonts w:cs="Arial"/>
          <w:i/>
        </w:rPr>
        <w:t>2.7.6 Coordinación Nación Territorio</w:t>
      </w:r>
      <w:r w:rsidR="00030306">
        <w:rPr>
          <w:rFonts w:cs="Arial"/>
        </w:rPr>
        <w:tab/>
      </w:r>
      <w:r w:rsidR="00030306">
        <w:rPr>
          <w:rFonts w:cs="Arial"/>
        </w:rPr>
        <w:tab/>
      </w:r>
      <w:r w:rsidR="00030306">
        <w:rPr>
          <w:rFonts w:cs="Arial"/>
        </w:rPr>
        <w:tab/>
      </w:r>
      <w:r w:rsidR="00030306">
        <w:rPr>
          <w:rFonts w:cs="Arial"/>
        </w:rPr>
        <w:tab/>
      </w:r>
      <w:r w:rsidR="00030306">
        <w:rPr>
          <w:rFonts w:cs="Arial"/>
        </w:rPr>
        <w:tab/>
      </w:r>
      <w:r w:rsidR="00030306">
        <w:rPr>
          <w:rFonts w:cs="Arial"/>
        </w:rPr>
        <w:tab/>
      </w:r>
      <w:r w:rsidR="00030306">
        <w:rPr>
          <w:rFonts w:cs="Arial"/>
        </w:rPr>
        <w:tab/>
        <w:t>37</w:t>
      </w:r>
    </w:p>
    <w:p w:rsidR="002959EA" w:rsidRDefault="002959EA" w:rsidP="00AD7808">
      <w:pPr>
        <w:tabs>
          <w:tab w:val="left" w:pos="1418"/>
          <w:tab w:val="left" w:pos="3098"/>
        </w:tabs>
        <w:spacing w:after="0" w:line="360" w:lineRule="auto"/>
        <w:contextualSpacing/>
        <w:rPr>
          <w:rFonts w:cs="Tahoma"/>
        </w:rPr>
      </w:pPr>
      <w:r w:rsidRPr="00241819">
        <w:rPr>
          <w:rFonts w:cs="Tahoma"/>
        </w:rPr>
        <w:t>2.</w:t>
      </w:r>
      <w:r w:rsidR="00D160A4">
        <w:rPr>
          <w:rFonts w:cs="Tahoma"/>
        </w:rPr>
        <w:t>8</w:t>
      </w:r>
      <w:r w:rsidRPr="00241819">
        <w:rPr>
          <w:rFonts w:cs="Tahoma"/>
        </w:rPr>
        <w:t xml:space="preserve"> Participación y </w:t>
      </w:r>
      <w:proofErr w:type="spellStart"/>
      <w:r w:rsidRPr="00241819">
        <w:rPr>
          <w:rFonts w:cs="Tahoma"/>
        </w:rPr>
        <w:t>Visibilización</w:t>
      </w:r>
      <w:proofErr w:type="spellEnd"/>
      <w:r w:rsidRPr="00241819">
        <w:rPr>
          <w:rFonts w:cs="Tahoma"/>
        </w:rPr>
        <w:t xml:space="preserve"> de las Victimas</w:t>
      </w:r>
      <w:r w:rsidR="00030306">
        <w:rPr>
          <w:rFonts w:cs="Tahoma"/>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t>42</w:t>
      </w:r>
    </w:p>
    <w:p w:rsidR="00D160A4" w:rsidRPr="00D160A4" w:rsidRDefault="00D160A4" w:rsidP="00AD7808">
      <w:pPr>
        <w:pStyle w:val="Prrafodelista"/>
        <w:tabs>
          <w:tab w:val="left" w:pos="426"/>
        </w:tabs>
        <w:spacing w:after="0" w:line="360" w:lineRule="auto"/>
        <w:ind w:left="0" w:right="-448"/>
        <w:rPr>
          <w:rFonts w:cs="Tahoma"/>
        </w:rPr>
      </w:pPr>
      <w:r w:rsidRPr="00D160A4">
        <w:rPr>
          <w:rFonts w:cs="Tahoma"/>
        </w:rPr>
        <w:t>2.9 Enfoque Diferencial (Asuntos Étnicos y Grupos de Enfoque)</w:t>
      </w:r>
      <w:r w:rsidR="00030306">
        <w:rPr>
          <w:rFonts w:cs="Tahoma"/>
        </w:rPr>
        <w:tab/>
      </w:r>
      <w:r w:rsidR="00030306">
        <w:rPr>
          <w:rFonts w:cs="Tahoma"/>
        </w:rPr>
        <w:tab/>
      </w:r>
      <w:r w:rsidR="00030306">
        <w:rPr>
          <w:rFonts w:cs="Tahoma"/>
        </w:rPr>
        <w:tab/>
      </w:r>
      <w:r w:rsidR="00030306">
        <w:rPr>
          <w:rFonts w:cs="Tahoma"/>
        </w:rPr>
        <w:tab/>
      </w:r>
      <w:r w:rsidR="00030306">
        <w:rPr>
          <w:rFonts w:cs="Tahoma"/>
        </w:rPr>
        <w:tab/>
        <w:t>43</w:t>
      </w:r>
    </w:p>
    <w:p w:rsidR="002959EA" w:rsidRPr="00241819" w:rsidRDefault="002959EA" w:rsidP="00AD7808">
      <w:pPr>
        <w:tabs>
          <w:tab w:val="left" w:pos="1418"/>
          <w:tab w:val="left" w:pos="3098"/>
        </w:tabs>
        <w:spacing w:line="360" w:lineRule="auto"/>
        <w:rPr>
          <w:rFonts w:cs="Tahoma"/>
          <w:b/>
        </w:rPr>
      </w:pPr>
      <w:r w:rsidRPr="00241819">
        <w:rPr>
          <w:rFonts w:cs="Tahoma"/>
          <w:b/>
        </w:rPr>
        <w:t xml:space="preserve">Capítulo </w:t>
      </w:r>
      <w:r w:rsidR="00D160A4">
        <w:rPr>
          <w:rFonts w:cs="Tahoma"/>
          <w:b/>
        </w:rPr>
        <w:t>3</w:t>
      </w:r>
      <w:r w:rsidRPr="00241819">
        <w:rPr>
          <w:rFonts w:cs="Tahoma"/>
          <w:b/>
        </w:rPr>
        <w:t>. Procesos de Apoyo</w:t>
      </w:r>
      <w:r w:rsidR="00030306">
        <w:rPr>
          <w:rFonts w:cs="Tahoma"/>
          <w:b/>
        </w:rPr>
        <w:tab/>
      </w:r>
      <w:r w:rsidR="00030306">
        <w:rPr>
          <w:rFonts w:cs="Tahoma"/>
          <w:b/>
        </w:rPr>
        <w:tab/>
      </w:r>
      <w:r w:rsidR="00030306">
        <w:rPr>
          <w:rFonts w:cs="Tahoma"/>
          <w:b/>
        </w:rPr>
        <w:tab/>
      </w:r>
      <w:r w:rsidR="00030306">
        <w:rPr>
          <w:rFonts w:cs="Tahoma"/>
          <w:b/>
        </w:rPr>
        <w:tab/>
      </w:r>
      <w:r w:rsidR="00030306">
        <w:rPr>
          <w:rFonts w:cs="Tahoma"/>
          <w:b/>
        </w:rPr>
        <w:tab/>
      </w:r>
      <w:r w:rsidR="00030306">
        <w:rPr>
          <w:rFonts w:cs="Tahoma"/>
          <w:b/>
        </w:rPr>
        <w:tab/>
      </w:r>
      <w:r w:rsidR="00030306">
        <w:rPr>
          <w:rFonts w:cs="Tahoma"/>
          <w:b/>
        </w:rPr>
        <w:tab/>
      </w:r>
      <w:r w:rsidR="00030306">
        <w:rPr>
          <w:rFonts w:cs="Tahoma"/>
          <w:b/>
        </w:rPr>
        <w:tab/>
      </w:r>
      <w:r w:rsidR="00030306">
        <w:rPr>
          <w:rFonts w:cs="Tahoma"/>
          <w:b/>
        </w:rPr>
        <w:tab/>
        <w:t>49</w:t>
      </w:r>
    </w:p>
    <w:p w:rsidR="002959EA" w:rsidRPr="00241819" w:rsidRDefault="002959EA" w:rsidP="002959EA">
      <w:pPr>
        <w:tabs>
          <w:tab w:val="left" w:pos="1418"/>
          <w:tab w:val="left" w:pos="3098"/>
        </w:tabs>
        <w:spacing w:line="360" w:lineRule="auto"/>
        <w:rPr>
          <w:rFonts w:cs="Tahoma"/>
        </w:rPr>
      </w:pPr>
      <w:r w:rsidRPr="00241819">
        <w:rPr>
          <w:rFonts w:cs="Tahoma"/>
        </w:rPr>
        <w:t>3.1 Gestión de Comunicaciones</w:t>
      </w:r>
      <w:r w:rsidR="00030306">
        <w:rPr>
          <w:rFonts w:cs="Tahoma"/>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t>49</w:t>
      </w:r>
    </w:p>
    <w:p w:rsidR="002959EA" w:rsidRPr="00241819" w:rsidRDefault="002959EA" w:rsidP="002959EA">
      <w:pPr>
        <w:tabs>
          <w:tab w:val="left" w:pos="1418"/>
          <w:tab w:val="left" w:pos="3098"/>
        </w:tabs>
        <w:spacing w:line="360" w:lineRule="auto"/>
        <w:rPr>
          <w:rFonts w:cs="Tahoma"/>
        </w:rPr>
      </w:pPr>
      <w:r w:rsidRPr="00241819">
        <w:rPr>
          <w:rFonts w:cs="Tahoma"/>
        </w:rPr>
        <w:t>3.2 Gestión de las Tecnologías de la Información</w:t>
      </w:r>
      <w:r w:rsidR="00030306">
        <w:rPr>
          <w:rFonts w:cs="Tahoma"/>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t>50</w:t>
      </w:r>
    </w:p>
    <w:p w:rsidR="002959EA" w:rsidRDefault="002959EA" w:rsidP="002959EA">
      <w:pPr>
        <w:tabs>
          <w:tab w:val="left" w:pos="1418"/>
          <w:tab w:val="left" w:pos="3098"/>
        </w:tabs>
        <w:spacing w:line="360" w:lineRule="auto"/>
        <w:rPr>
          <w:rFonts w:cs="Tahoma"/>
        </w:rPr>
      </w:pPr>
      <w:r w:rsidRPr="00241819">
        <w:rPr>
          <w:rFonts w:cs="Tahoma"/>
        </w:rPr>
        <w:t>3.3 Gestión Jurídica</w:t>
      </w:r>
      <w:r w:rsidR="00030306">
        <w:rPr>
          <w:rFonts w:cs="Tahoma"/>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t>53</w:t>
      </w:r>
    </w:p>
    <w:p w:rsidR="00D160A4" w:rsidRDefault="00D160A4" w:rsidP="00FD76AC">
      <w:pPr>
        <w:tabs>
          <w:tab w:val="left" w:pos="1418"/>
          <w:tab w:val="left" w:pos="3098"/>
        </w:tabs>
        <w:spacing w:line="360" w:lineRule="auto"/>
        <w:ind w:left="426"/>
        <w:rPr>
          <w:rFonts w:cs="Tahoma"/>
        </w:rPr>
      </w:pPr>
      <w:r w:rsidRPr="00055728">
        <w:rPr>
          <w:rFonts w:cs="Tahoma"/>
          <w:i/>
        </w:rPr>
        <w:t>3.3.1 Conceptos</w:t>
      </w:r>
      <w:r w:rsidR="00030306">
        <w:rPr>
          <w:rFonts w:cs="Tahoma"/>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t>53</w:t>
      </w:r>
    </w:p>
    <w:p w:rsidR="00D160A4" w:rsidRDefault="00D160A4" w:rsidP="00FD76AC">
      <w:pPr>
        <w:tabs>
          <w:tab w:val="left" w:pos="1418"/>
          <w:tab w:val="left" w:pos="3098"/>
        </w:tabs>
        <w:spacing w:line="360" w:lineRule="auto"/>
        <w:ind w:left="426"/>
        <w:rPr>
          <w:rFonts w:cs="Tahoma"/>
        </w:rPr>
      </w:pPr>
      <w:r w:rsidRPr="00055728">
        <w:rPr>
          <w:rFonts w:cs="Tahoma"/>
          <w:i/>
        </w:rPr>
        <w:t>3.3.2 Justicia Y Paz</w:t>
      </w:r>
      <w:r w:rsidR="00030306">
        <w:rPr>
          <w:rFonts w:cs="Tahoma"/>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t>54</w:t>
      </w:r>
    </w:p>
    <w:p w:rsidR="00D160A4" w:rsidRDefault="00D160A4" w:rsidP="00FD76AC">
      <w:pPr>
        <w:tabs>
          <w:tab w:val="left" w:pos="1418"/>
          <w:tab w:val="left" w:pos="3098"/>
        </w:tabs>
        <w:spacing w:line="360" w:lineRule="auto"/>
        <w:ind w:left="426"/>
        <w:rPr>
          <w:rFonts w:cs="Tahoma"/>
        </w:rPr>
      </w:pPr>
      <w:r w:rsidRPr="00055728">
        <w:rPr>
          <w:rFonts w:cs="Tahoma"/>
          <w:i/>
        </w:rPr>
        <w:t>3.3.3 Órganos de Control</w:t>
      </w:r>
      <w:r>
        <w:rPr>
          <w:rFonts w:cs="Tahoma"/>
        </w:rPr>
        <w:t xml:space="preserve"> </w:t>
      </w:r>
      <w:r w:rsidR="00030306">
        <w:rPr>
          <w:rFonts w:cs="Tahoma"/>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t>54</w:t>
      </w:r>
    </w:p>
    <w:p w:rsidR="00D160A4" w:rsidRDefault="00D160A4" w:rsidP="00FD76AC">
      <w:pPr>
        <w:tabs>
          <w:tab w:val="left" w:pos="1418"/>
          <w:tab w:val="left" w:pos="3098"/>
        </w:tabs>
        <w:spacing w:line="360" w:lineRule="auto"/>
        <w:ind w:left="426"/>
        <w:rPr>
          <w:rFonts w:cs="Tahoma"/>
        </w:rPr>
      </w:pPr>
      <w:r w:rsidRPr="00055728">
        <w:rPr>
          <w:rFonts w:cs="Tahoma"/>
          <w:i/>
        </w:rPr>
        <w:t>3.3.4 Tierras</w:t>
      </w:r>
      <w:r w:rsidR="00030306">
        <w:rPr>
          <w:rFonts w:cs="Tahoma"/>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t>54</w:t>
      </w:r>
    </w:p>
    <w:p w:rsidR="00D160A4" w:rsidRDefault="00D160A4" w:rsidP="00FD76AC">
      <w:pPr>
        <w:tabs>
          <w:tab w:val="left" w:pos="1418"/>
          <w:tab w:val="left" w:pos="3098"/>
        </w:tabs>
        <w:spacing w:line="360" w:lineRule="auto"/>
        <w:ind w:left="426"/>
        <w:rPr>
          <w:rFonts w:cs="Tahoma"/>
        </w:rPr>
      </w:pPr>
      <w:r w:rsidRPr="00055728">
        <w:rPr>
          <w:rFonts w:cs="Tahoma"/>
          <w:i/>
        </w:rPr>
        <w:t>3.3.5 Actuaciones Administrativas</w:t>
      </w:r>
      <w:r w:rsidR="00030306" w:rsidRPr="00055728">
        <w:rPr>
          <w:rFonts w:cs="Tahoma"/>
          <w:i/>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t>54</w:t>
      </w:r>
    </w:p>
    <w:p w:rsidR="00D160A4" w:rsidRDefault="00D160A4" w:rsidP="00FD76AC">
      <w:pPr>
        <w:tabs>
          <w:tab w:val="left" w:pos="1418"/>
          <w:tab w:val="left" w:pos="3098"/>
        </w:tabs>
        <w:spacing w:line="360" w:lineRule="auto"/>
        <w:ind w:left="426"/>
        <w:rPr>
          <w:rFonts w:cs="Tahoma"/>
        </w:rPr>
      </w:pPr>
      <w:r w:rsidRPr="00055728">
        <w:rPr>
          <w:rFonts w:cs="Tahoma"/>
          <w:i/>
        </w:rPr>
        <w:t>3.3.6 Procesos Contenciosos</w:t>
      </w:r>
      <w:r>
        <w:rPr>
          <w:rFonts w:cs="Tahoma"/>
        </w:rPr>
        <w:t xml:space="preserve"> </w:t>
      </w:r>
      <w:r w:rsidR="00030306">
        <w:rPr>
          <w:rFonts w:cs="Tahoma"/>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t>54</w:t>
      </w:r>
    </w:p>
    <w:p w:rsidR="00D160A4" w:rsidRDefault="00D160A4" w:rsidP="00FD76AC">
      <w:pPr>
        <w:tabs>
          <w:tab w:val="left" w:pos="1418"/>
          <w:tab w:val="left" w:pos="3098"/>
        </w:tabs>
        <w:spacing w:line="360" w:lineRule="auto"/>
        <w:ind w:left="426"/>
        <w:rPr>
          <w:rFonts w:cs="Tahoma"/>
        </w:rPr>
      </w:pPr>
      <w:r w:rsidRPr="00055728">
        <w:rPr>
          <w:rFonts w:cs="Tahoma"/>
          <w:i/>
        </w:rPr>
        <w:t>3.3.7 Grupo de Indagación Protecciones Contra Fraudes</w:t>
      </w:r>
      <w:r w:rsidR="00030306" w:rsidRPr="00055728">
        <w:rPr>
          <w:rFonts w:cs="Tahoma"/>
          <w:i/>
        </w:rPr>
        <w:tab/>
      </w:r>
      <w:r w:rsidR="00030306">
        <w:rPr>
          <w:rFonts w:cs="Tahoma"/>
        </w:rPr>
        <w:tab/>
      </w:r>
      <w:r w:rsidR="00030306">
        <w:rPr>
          <w:rFonts w:cs="Tahoma"/>
        </w:rPr>
        <w:tab/>
      </w:r>
      <w:r w:rsidR="00030306">
        <w:rPr>
          <w:rFonts w:cs="Tahoma"/>
        </w:rPr>
        <w:tab/>
      </w:r>
      <w:r w:rsidR="00030306">
        <w:rPr>
          <w:rFonts w:cs="Tahoma"/>
        </w:rPr>
        <w:tab/>
        <w:t>55</w:t>
      </w:r>
    </w:p>
    <w:p w:rsidR="00D160A4" w:rsidRDefault="00D160A4" w:rsidP="00FD76AC">
      <w:pPr>
        <w:tabs>
          <w:tab w:val="left" w:pos="1418"/>
          <w:tab w:val="left" w:pos="3098"/>
        </w:tabs>
        <w:spacing w:line="360" w:lineRule="auto"/>
        <w:ind w:left="426"/>
        <w:rPr>
          <w:rFonts w:cs="Tahoma"/>
        </w:rPr>
      </w:pPr>
      <w:r w:rsidRPr="00055728">
        <w:rPr>
          <w:rFonts w:cs="Tahoma"/>
          <w:i/>
        </w:rPr>
        <w:t>3.3.8 Saneamiento de Bienes FRV 237</w:t>
      </w:r>
      <w:r w:rsidR="00030306">
        <w:rPr>
          <w:rFonts w:cs="Tahoma"/>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t>55</w:t>
      </w:r>
    </w:p>
    <w:p w:rsidR="00D160A4" w:rsidRPr="00241819" w:rsidRDefault="00D160A4" w:rsidP="00FD76AC">
      <w:pPr>
        <w:tabs>
          <w:tab w:val="left" w:pos="1418"/>
          <w:tab w:val="left" w:pos="3098"/>
        </w:tabs>
        <w:spacing w:line="360" w:lineRule="auto"/>
        <w:ind w:left="426"/>
        <w:rPr>
          <w:rFonts w:cs="Tahoma"/>
        </w:rPr>
      </w:pPr>
      <w:r w:rsidRPr="00055728">
        <w:rPr>
          <w:rFonts w:cs="Tahoma"/>
          <w:i/>
        </w:rPr>
        <w:t>3.3.9 Cobro Coactivo</w:t>
      </w:r>
      <w:r>
        <w:rPr>
          <w:rFonts w:cs="Tahoma"/>
        </w:rPr>
        <w:t xml:space="preserve"> </w:t>
      </w:r>
      <w:r w:rsidR="00030306">
        <w:rPr>
          <w:rFonts w:cs="Tahoma"/>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t>55</w:t>
      </w:r>
    </w:p>
    <w:p w:rsidR="00D160A4" w:rsidRDefault="002959EA" w:rsidP="002959EA">
      <w:pPr>
        <w:tabs>
          <w:tab w:val="left" w:pos="1418"/>
          <w:tab w:val="left" w:pos="3098"/>
        </w:tabs>
        <w:spacing w:line="360" w:lineRule="auto"/>
        <w:rPr>
          <w:rFonts w:cs="Tahoma"/>
        </w:rPr>
      </w:pPr>
      <w:r w:rsidRPr="00241819">
        <w:rPr>
          <w:rFonts w:cs="Tahoma"/>
        </w:rPr>
        <w:t xml:space="preserve">3.4 </w:t>
      </w:r>
      <w:r w:rsidR="00B03177">
        <w:rPr>
          <w:rFonts w:cs="Tahoma"/>
        </w:rPr>
        <w:t>Control Interno Disciplinario</w:t>
      </w:r>
      <w:r w:rsidR="00030306">
        <w:rPr>
          <w:rFonts w:cs="Tahoma"/>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t>56</w:t>
      </w:r>
    </w:p>
    <w:p w:rsidR="002959EA" w:rsidRPr="00241819" w:rsidRDefault="00B03177" w:rsidP="002959EA">
      <w:pPr>
        <w:tabs>
          <w:tab w:val="left" w:pos="1418"/>
          <w:tab w:val="left" w:pos="3098"/>
        </w:tabs>
        <w:spacing w:line="360" w:lineRule="auto"/>
        <w:rPr>
          <w:rFonts w:cs="Tahoma"/>
        </w:rPr>
      </w:pPr>
      <w:r>
        <w:rPr>
          <w:rFonts w:cs="Tahoma"/>
        </w:rPr>
        <w:t xml:space="preserve">3.5 </w:t>
      </w:r>
      <w:r w:rsidR="002959EA" w:rsidRPr="00241819">
        <w:rPr>
          <w:rFonts w:cs="Tahoma"/>
        </w:rPr>
        <w:t>Gestión Contractual</w:t>
      </w:r>
      <w:r w:rsidR="00030306">
        <w:rPr>
          <w:rFonts w:cs="Tahoma"/>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t>58</w:t>
      </w:r>
    </w:p>
    <w:p w:rsidR="002959EA" w:rsidRDefault="002959EA" w:rsidP="002959EA">
      <w:pPr>
        <w:tabs>
          <w:tab w:val="left" w:pos="1418"/>
        </w:tabs>
        <w:spacing w:line="360" w:lineRule="auto"/>
        <w:rPr>
          <w:rFonts w:cs="Tahoma"/>
        </w:rPr>
      </w:pPr>
      <w:r w:rsidRPr="00241819">
        <w:rPr>
          <w:rFonts w:cs="Tahoma"/>
        </w:rPr>
        <w:t>3.</w:t>
      </w:r>
      <w:r w:rsidR="00B03177">
        <w:rPr>
          <w:rFonts w:cs="Tahoma"/>
        </w:rPr>
        <w:t>6</w:t>
      </w:r>
      <w:r w:rsidRPr="00241819">
        <w:rPr>
          <w:rFonts w:cs="Tahoma"/>
        </w:rPr>
        <w:t xml:space="preserve"> Gestión de Talento Humano</w:t>
      </w:r>
      <w:r w:rsidR="00030306">
        <w:rPr>
          <w:rFonts w:cs="Tahoma"/>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t>61</w:t>
      </w:r>
    </w:p>
    <w:p w:rsidR="00B03177" w:rsidRDefault="00B03177" w:rsidP="002959EA">
      <w:pPr>
        <w:tabs>
          <w:tab w:val="left" w:pos="1418"/>
        </w:tabs>
        <w:spacing w:line="360" w:lineRule="auto"/>
        <w:rPr>
          <w:rFonts w:cs="Tahoma"/>
        </w:rPr>
      </w:pPr>
      <w:r>
        <w:rPr>
          <w:rFonts w:cs="Tahoma"/>
        </w:rPr>
        <w:t xml:space="preserve">3.7 Gestión Documental </w:t>
      </w:r>
      <w:r w:rsidR="00030306">
        <w:rPr>
          <w:rFonts w:cs="Tahoma"/>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t>63</w:t>
      </w:r>
    </w:p>
    <w:p w:rsidR="00B03177" w:rsidRDefault="00B03177" w:rsidP="002959EA">
      <w:pPr>
        <w:tabs>
          <w:tab w:val="left" w:pos="1418"/>
        </w:tabs>
        <w:spacing w:line="360" w:lineRule="auto"/>
        <w:rPr>
          <w:rFonts w:cs="Tahoma"/>
        </w:rPr>
      </w:pPr>
      <w:r>
        <w:rPr>
          <w:rFonts w:cs="Tahoma"/>
        </w:rPr>
        <w:t>3.8 Gestión Financiera</w:t>
      </w:r>
      <w:r w:rsidR="00030306">
        <w:rPr>
          <w:rFonts w:cs="Tahoma"/>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t>64</w:t>
      </w:r>
    </w:p>
    <w:p w:rsidR="00B03177" w:rsidRPr="00241819" w:rsidRDefault="00B03177" w:rsidP="00B03177">
      <w:pPr>
        <w:tabs>
          <w:tab w:val="left" w:pos="1418"/>
        </w:tabs>
        <w:spacing w:line="360" w:lineRule="auto"/>
        <w:rPr>
          <w:rFonts w:cs="Tahoma"/>
        </w:rPr>
      </w:pPr>
      <w:r w:rsidRPr="00241819">
        <w:rPr>
          <w:rFonts w:cs="Tahoma"/>
        </w:rPr>
        <w:t>3.9 Gestión de Cooperación</w:t>
      </w:r>
      <w:r w:rsidR="00030306">
        <w:rPr>
          <w:rFonts w:cs="Tahoma"/>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t>65</w:t>
      </w:r>
    </w:p>
    <w:p w:rsidR="002959EA" w:rsidRPr="00241819" w:rsidRDefault="002959EA" w:rsidP="002959EA">
      <w:pPr>
        <w:tabs>
          <w:tab w:val="left" w:pos="1418"/>
        </w:tabs>
        <w:spacing w:line="360" w:lineRule="auto"/>
        <w:rPr>
          <w:rFonts w:cs="Tahoma"/>
        </w:rPr>
      </w:pPr>
      <w:r w:rsidRPr="00241819">
        <w:rPr>
          <w:rFonts w:cs="Tahoma"/>
        </w:rPr>
        <w:t>3.</w:t>
      </w:r>
      <w:r w:rsidR="00B03177">
        <w:rPr>
          <w:rFonts w:cs="Tahoma"/>
        </w:rPr>
        <w:t>10</w:t>
      </w:r>
      <w:r w:rsidRPr="00241819">
        <w:rPr>
          <w:rFonts w:cs="Tahoma"/>
        </w:rPr>
        <w:t xml:space="preserve"> Gestión Administrativa</w:t>
      </w:r>
      <w:r w:rsidR="00030306">
        <w:rPr>
          <w:rFonts w:cs="Tahoma"/>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r>
      <w:r w:rsidR="00030306">
        <w:rPr>
          <w:rFonts w:cs="Tahoma"/>
        </w:rPr>
        <w:tab/>
      </w:r>
      <w:r w:rsidR="00212A53">
        <w:rPr>
          <w:rFonts w:cs="Tahoma"/>
        </w:rPr>
        <w:t>66</w:t>
      </w:r>
    </w:p>
    <w:p w:rsidR="002959EA" w:rsidRPr="00241819" w:rsidRDefault="002959EA" w:rsidP="00B03177">
      <w:pPr>
        <w:tabs>
          <w:tab w:val="left" w:pos="1418"/>
        </w:tabs>
        <w:spacing w:line="360" w:lineRule="auto"/>
        <w:rPr>
          <w:rFonts w:cs="Tahoma"/>
          <w:b/>
        </w:rPr>
      </w:pPr>
      <w:r w:rsidRPr="00241819">
        <w:rPr>
          <w:rFonts w:cs="Tahoma"/>
          <w:b/>
        </w:rPr>
        <w:t>Capítul</w:t>
      </w:r>
      <w:r w:rsidR="00B03177">
        <w:rPr>
          <w:rFonts w:cs="Tahoma"/>
          <w:b/>
        </w:rPr>
        <w:t>o 4. Procesos de Seguimiento y C</w:t>
      </w:r>
      <w:r w:rsidRPr="00241819">
        <w:rPr>
          <w:rFonts w:cs="Tahoma"/>
          <w:b/>
        </w:rPr>
        <w:t xml:space="preserve">ontrol </w:t>
      </w:r>
      <w:r w:rsidR="00212A53">
        <w:rPr>
          <w:rFonts w:cs="Tahoma"/>
          <w:b/>
        </w:rPr>
        <w:tab/>
      </w:r>
      <w:r w:rsidR="00212A53">
        <w:rPr>
          <w:rFonts w:cs="Tahoma"/>
          <w:b/>
        </w:rPr>
        <w:tab/>
      </w:r>
      <w:r w:rsidR="00212A53">
        <w:rPr>
          <w:rFonts w:cs="Tahoma"/>
          <w:b/>
        </w:rPr>
        <w:tab/>
      </w:r>
      <w:r w:rsidR="00212A53">
        <w:rPr>
          <w:rFonts w:cs="Tahoma"/>
          <w:b/>
        </w:rPr>
        <w:tab/>
      </w:r>
      <w:r w:rsidR="00212A53">
        <w:rPr>
          <w:rFonts w:cs="Tahoma"/>
          <w:b/>
        </w:rPr>
        <w:tab/>
      </w:r>
      <w:r w:rsidR="00212A53">
        <w:rPr>
          <w:rFonts w:cs="Tahoma"/>
          <w:b/>
        </w:rPr>
        <w:tab/>
        <w:t>67</w:t>
      </w:r>
    </w:p>
    <w:p w:rsidR="002959EA" w:rsidRPr="00241819" w:rsidRDefault="002959EA" w:rsidP="00B03177">
      <w:pPr>
        <w:tabs>
          <w:tab w:val="left" w:pos="1418"/>
        </w:tabs>
        <w:spacing w:line="360" w:lineRule="auto"/>
        <w:rPr>
          <w:rFonts w:cs="Tahoma"/>
        </w:rPr>
      </w:pPr>
      <w:r w:rsidRPr="00241819">
        <w:rPr>
          <w:rFonts w:cs="Tahoma"/>
        </w:rPr>
        <w:t>4.1 Evaluación Independiente</w:t>
      </w:r>
      <w:r w:rsidR="00212A53">
        <w:rPr>
          <w:rFonts w:cs="Tahoma"/>
        </w:rPr>
        <w:tab/>
      </w:r>
      <w:r w:rsidR="00212A53">
        <w:rPr>
          <w:rFonts w:cs="Tahoma"/>
        </w:rPr>
        <w:tab/>
      </w:r>
      <w:r w:rsidR="00212A53">
        <w:rPr>
          <w:rFonts w:cs="Tahoma"/>
        </w:rPr>
        <w:tab/>
      </w:r>
      <w:r w:rsidR="00212A53">
        <w:rPr>
          <w:rFonts w:cs="Tahoma"/>
        </w:rPr>
        <w:tab/>
      </w:r>
      <w:r w:rsidR="00212A53">
        <w:rPr>
          <w:rFonts w:cs="Tahoma"/>
        </w:rPr>
        <w:tab/>
      </w:r>
      <w:r w:rsidR="00212A53">
        <w:rPr>
          <w:rFonts w:cs="Tahoma"/>
        </w:rPr>
        <w:tab/>
      </w:r>
      <w:r w:rsidR="00212A53">
        <w:rPr>
          <w:rFonts w:cs="Tahoma"/>
        </w:rPr>
        <w:tab/>
      </w:r>
      <w:r w:rsidR="00212A53">
        <w:rPr>
          <w:rFonts w:cs="Tahoma"/>
        </w:rPr>
        <w:tab/>
      </w:r>
      <w:r w:rsidR="00212A53">
        <w:rPr>
          <w:rFonts w:cs="Tahoma"/>
        </w:rPr>
        <w:tab/>
        <w:t>67</w:t>
      </w:r>
    </w:p>
    <w:p w:rsidR="002959EA" w:rsidRDefault="002959EA" w:rsidP="00B03177">
      <w:pPr>
        <w:tabs>
          <w:tab w:val="left" w:pos="1418"/>
        </w:tabs>
        <w:spacing w:line="360" w:lineRule="auto"/>
        <w:rPr>
          <w:rFonts w:cs="Tahoma"/>
        </w:rPr>
      </w:pPr>
      <w:r w:rsidRPr="00241819">
        <w:rPr>
          <w:rFonts w:cs="Tahoma"/>
        </w:rPr>
        <w:t>4.2 Seguimiento y Mejora</w:t>
      </w:r>
      <w:r w:rsidR="00212A53">
        <w:rPr>
          <w:rFonts w:cs="Tahoma"/>
        </w:rPr>
        <w:tab/>
      </w:r>
      <w:r w:rsidR="00212A53">
        <w:rPr>
          <w:rFonts w:cs="Tahoma"/>
        </w:rPr>
        <w:tab/>
      </w:r>
      <w:r w:rsidR="00212A53">
        <w:rPr>
          <w:rFonts w:cs="Tahoma"/>
        </w:rPr>
        <w:tab/>
      </w:r>
      <w:r w:rsidR="00212A53">
        <w:rPr>
          <w:rFonts w:cs="Tahoma"/>
        </w:rPr>
        <w:tab/>
      </w:r>
      <w:r w:rsidR="00212A53">
        <w:rPr>
          <w:rFonts w:cs="Tahoma"/>
        </w:rPr>
        <w:tab/>
      </w:r>
      <w:r w:rsidR="00212A53">
        <w:rPr>
          <w:rFonts w:cs="Tahoma"/>
        </w:rPr>
        <w:tab/>
      </w:r>
      <w:r w:rsidR="00212A53">
        <w:rPr>
          <w:rFonts w:cs="Tahoma"/>
        </w:rPr>
        <w:tab/>
      </w:r>
      <w:r w:rsidR="00212A53">
        <w:rPr>
          <w:rFonts w:cs="Tahoma"/>
        </w:rPr>
        <w:tab/>
      </w:r>
      <w:r w:rsidR="00212A53">
        <w:rPr>
          <w:rFonts w:cs="Tahoma"/>
        </w:rPr>
        <w:tab/>
        <w:t>68</w:t>
      </w:r>
    </w:p>
    <w:p w:rsidR="00B03177" w:rsidRPr="00241819" w:rsidRDefault="00B03177" w:rsidP="00FD76AC">
      <w:pPr>
        <w:tabs>
          <w:tab w:val="left" w:pos="1418"/>
        </w:tabs>
        <w:spacing w:line="360" w:lineRule="auto"/>
        <w:ind w:left="284"/>
        <w:rPr>
          <w:rFonts w:cs="Tahoma"/>
        </w:rPr>
      </w:pPr>
      <w:r w:rsidRPr="00055728">
        <w:rPr>
          <w:rFonts w:cs="Tahoma"/>
          <w:i/>
        </w:rPr>
        <w:t>4.2.1 Sistema Integrado de Gestión</w:t>
      </w:r>
      <w:r w:rsidR="00212A53" w:rsidRPr="00055728">
        <w:rPr>
          <w:rFonts w:cs="Tahoma"/>
          <w:i/>
        </w:rPr>
        <w:tab/>
      </w:r>
      <w:r w:rsidR="00212A53">
        <w:rPr>
          <w:rFonts w:cs="Tahoma"/>
        </w:rPr>
        <w:tab/>
      </w:r>
      <w:r w:rsidR="00212A53">
        <w:rPr>
          <w:rFonts w:cs="Tahoma"/>
        </w:rPr>
        <w:tab/>
      </w:r>
      <w:r w:rsidR="00212A53">
        <w:rPr>
          <w:rFonts w:cs="Tahoma"/>
        </w:rPr>
        <w:tab/>
      </w:r>
      <w:r w:rsidR="00212A53">
        <w:rPr>
          <w:rFonts w:cs="Tahoma"/>
        </w:rPr>
        <w:tab/>
      </w:r>
      <w:r w:rsidR="00212A53">
        <w:rPr>
          <w:rFonts w:cs="Tahoma"/>
        </w:rPr>
        <w:tab/>
      </w:r>
      <w:r w:rsidR="00212A53">
        <w:rPr>
          <w:rFonts w:cs="Tahoma"/>
        </w:rPr>
        <w:tab/>
      </w:r>
      <w:r w:rsidR="00212A53">
        <w:rPr>
          <w:rFonts w:cs="Tahoma"/>
        </w:rPr>
        <w:tab/>
        <w:t>68</w:t>
      </w:r>
    </w:p>
    <w:p w:rsidR="002959EA" w:rsidRDefault="002959EA" w:rsidP="00FD76AC">
      <w:pPr>
        <w:tabs>
          <w:tab w:val="left" w:pos="1418"/>
        </w:tabs>
        <w:spacing w:line="360" w:lineRule="auto"/>
        <w:rPr>
          <w:rFonts w:cs="Tahoma"/>
          <w:b/>
        </w:rPr>
      </w:pPr>
      <w:r w:rsidRPr="00241819">
        <w:rPr>
          <w:rFonts w:cs="Tahoma"/>
          <w:b/>
        </w:rPr>
        <w:t xml:space="preserve">Capítulo 5. Balance </w:t>
      </w:r>
      <w:r w:rsidR="00B03177">
        <w:rPr>
          <w:rFonts w:cs="Tahoma"/>
          <w:b/>
        </w:rPr>
        <w:t>Territorial</w:t>
      </w:r>
      <w:r w:rsidRPr="00241819">
        <w:rPr>
          <w:rFonts w:cs="Tahoma"/>
          <w:b/>
        </w:rPr>
        <w:t xml:space="preserve"> de la Unidad</w:t>
      </w:r>
      <w:r w:rsidR="00212A53">
        <w:rPr>
          <w:rFonts w:cs="Tahoma"/>
          <w:b/>
        </w:rPr>
        <w:tab/>
      </w:r>
      <w:r w:rsidR="00212A53">
        <w:rPr>
          <w:rFonts w:cs="Tahoma"/>
          <w:b/>
        </w:rPr>
        <w:tab/>
      </w:r>
      <w:r w:rsidR="00212A53">
        <w:rPr>
          <w:rFonts w:cs="Tahoma"/>
          <w:b/>
        </w:rPr>
        <w:tab/>
      </w:r>
      <w:r w:rsidR="00212A53">
        <w:rPr>
          <w:rFonts w:cs="Tahoma"/>
          <w:b/>
        </w:rPr>
        <w:tab/>
      </w:r>
      <w:r w:rsidR="00212A53">
        <w:rPr>
          <w:rFonts w:cs="Tahoma"/>
          <w:b/>
        </w:rPr>
        <w:tab/>
      </w:r>
      <w:r w:rsidR="00212A53">
        <w:rPr>
          <w:rFonts w:cs="Tahoma"/>
          <w:b/>
        </w:rPr>
        <w:tab/>
      </w:r>
      <w:r w:rsidR="00212A53">
        <w:rPr>
          <w:rFonts w:cs="Tahoma"/>
          <w:b/>
        </w:rPr>
        <w:tab/>
        <w:t>69</w:t>
      </w:r>
    </w:p>
    <w:p w:rsidR="00B03177" w:rsidRDefault="00B03177" w:rsidP="00FD76AC">
      <w:pPr>
        <w:tabs>
          <w:tab w:val="left" w:pos="1418"/>
        </w:tabs>
        <w:spacing w:line="360" w:lineRule="auto"/>
        <w:rPr>
          <w:rFonts w:cs="Tahoma"/>
        </w:rPr>
      </w:pPr>
      <w:r w:rsidRPr="00B03177">
        <w:rPr>
          <w:rFonts w:cs="Tahoma"/>
        </w:rPr>
        <w:t>5.1 Intervención en Puntos de Atención</w:t>
      </w:r>
      <w:r w:rsidR="00212A53">
        <w:rPr>
          <w:rFonts w:cs="Tahoma"/>
        </w:rPr>
        <w:tab/>
      </w:r>
      <w:r w:rsidR="00212A53">
        <w:rPr>
          <w:rFonts w:cs="Tahoma"/>
        </w:rPr>
        <w:tab/>
      </w:r>
      <w:r w:rsidR="00212A53">
        <w:rPr>
          <w:rFonts w:cs="Tahoma"/>
        </w:rPr>
        <w:tab/>
      </w:r>
      <w:r w:rsidR="00212A53">
        <w:rPr>
          <w:rFonts w:cs="Tahoma"/>
        </w:rPr>
        <w:tab/>
      </w:r>
      <w:r w:rsidR="00212A53">
        <w:rPr>
          <w:rFonts w:cs="Tahoma"/>
        </w:rPr>
        <w:tab/>
      </w:r>
      <w:r w:rsidR="00212A53">
        <w:rPr>
          <w:rFonts w:cs="Tahoma"/>
        </w:rPr>
        <w:tab/>
      </w:r>
      <w:r w:rsidR="00212A53">
        <w:rPr>
          <w:rFonts w:cs="Tahoma"/>
        </w:rPr>
        <w:tab/>
      </w:r>
      <w:r w:rsidR="00212A53">
        <w:rPr>
          <w:rFonts w:cs="Tahoma"/>
        </w:rPr>
        <w:tab/>
        <w:t>71</w:t>
      </w:r>
    </w:p>
    <w:p w:rsidR="00B03177" w:rsidRDefault="00B03177" w:rsidP="00FD76AC">
      <w:pPr>
        <w:tabs>
          <w:tab w:val="left" w:pos="7088"/>
        </w:tabs>
        <w:spacing w:line="360" w:lineRule="auto"/>
        <w:ind w:right="-356"/>
        <w:rPr>
          <w:rFonts w:cs="Tahoma"/>
        </w:rPr>
      </w:pPr>
      <w:r w:rsidRPr="00B03177">
        <w:rPr>
          <w:rFonts w:eastAsia="Calibri" w:cs="Calibri"/>
          <w:color w:val="000000"/>
        </w:rPr>
        <w:t>5.2 Nuevos Convenios suscritos en el 2015 para l</w:t>
      </w:r>
      <w:r w:rsidRPr="00B03177">
        <w:rPr>
          <w:rFonts w:cs="Tahoma"/>
        </w:rPr>
        <w:t>a construcción de centros regionales</w:t>
      </w:r>
      <w:r w:rsidR="00212A53">
        <w:rPr>
          <w:rFonts w:cs="Tahoma"/>
        </w:rPr>
        <w:tab/>
      </w:r>
      <w:r w:rsidR="00212A53">
        <w:rPr>
          <w:rFonts w:cs="Tahoma"/>
        </w:rPr>
        <w:tab/>
        <w:t>73</w:t>
      </w:r>
    </w:p>
    <w:p w:rsidR="00B03177" w:rsidRDefault="00B03177" w:rsidP="00FD76AC">
      <w:pPr>
        <w:tabs>
          <w:tab w:val="left" w:pos="7088"/>
        </w:tabs>
        <w:spacing w:line="360" w:lineRule="auto"/>
        <w:ind w:right="-356"/>
      </w:pPr>
      <w:r w:rsidRPr="00B03177">
        <w:rPr>
          <w:rFonts w:cs="Tahoma"/>
        </w:rPr>
        <w:t>5.3 Centros Regionales en Funcionamiento</w:t>
      </w:r>
      <w:r w:rsidR="00212A53">
        <w:rPr>
          <w:rFonts w:cs="Tahoma"/>
        </w:rPr>
        <w:tab/>
      </w:r>
      <w:r w:rsidR="00212A53">
        <w:rPr>
          <w:rFonts w:cs="Tahoma"/>
        </w:rPr>
        <w:tab/>
      </w:r>
      <w:r w:rsidR="00212A53">
        <w:rPr>
          <w:rFonts w:cs="Tahoma"/>
        </w:rPr>
        <w:tab/>
        <w:t>73</w:t>
      </w:r>
    </w:p>
    <w:p w:rsidR="00B03177" w:rsidRDefault="00B03177" w:rsidP="00FD76AC">
      <w:pPr>
        <w:tabs>
          <w:tab w:val="left" w:pos="7088"/>
        </w:tabs>
        <w:spacing w:line="360" w:lineRule="auto"/>
        <w:ind w:right="-306"/>
        <w:rPr>
          <w:rFonts w:cs="Tahoma"/>
        </w:rPr>
      </w:pPr>
      <w:r w:rsidRPr="00B03177">
        <w:rPr>
          <w:rFonts w:cs="Tahoma"/>
        </w:rPr>
        <w:t>5.4 Centros Regionales en Construcción</w:t>
      </w:r>
      <w:r w:rsidR="00212A53">
        <w:rPr>
          <w:rFonts w:cs="Tahoma"/>
        </w:rPr>
        <w:tab/>
      </w:r>
      <w:r w:rsidR="00212A53">
        <w:rPr>
          <w:rFonts w:cs="Tahoma"/>
        </w:rPr>
        <w:tab/>
      </w:r>
      <w:r w:rsidR="00212A53">
        <w:rPr>
          <w:rFonts w:cs="Tahoma"/>
        </w:rPr>
        <w:tab/>
        <w:t>74</w:t>
      </w:r>
    </w:p>
    <w:p w:rsidR="00212A53" w:rsidRDefault="00B03177" w:rsidP="00212A53">
      <w:pPr>
        <w:tabs>
          <w:tab w:val="left" w:pos="7088"/>
        </w:tabs>
        <w:spacing w:after="120" w:line="240" w:lineRule="auto"/>
        <w:ind w:right="-306"/>
        <w:rPr>
          <w:rFonts w:cs="Tahoma"/>
        </w:rPr>
      </w:pPr>
      <w:r w:rsidRPr="00B03177">
        <w:rPr>
          <w:rFonts w:cs="Tahoma"/>
        </w:rPr>
        <w:t xml:space="preserve">5.5 Centros Regionales en Proceso de Selección y Adjudicación de Contratos </w:t>
      </w:r>
    </w:p>
    <w:p w:rsidR="00B03177" w:rsidRPr="00B03177" w:rsidRDefault="00552768" w:rsidP="00212A53">
      <w:pPr>
        <w:tabs>
          <w:tab w:val="left" w:pos="7088"/>
        </w:tabs>
        <w:spacing w:after="120" w:line="240" w:lineRule="auto"/>
        <w:ind w:right="-306"/>
        <w:rPr>
          <w:rFonts w:cs="Tahoma"/>
        </w:rPr>
      </w:pPr>
      <w:r w:rsidRPr="00B03177">
        <w:rPr>
          <w:rFonts w:cs="Tahoma"/>
        </w:rPr>
        <w:t>Por</w:t>
      </w:r>
      <w:r w:rsidR="00B03177" w:rsidRPr="00B03177">
        <w:rPr>
          <w:rFonts w:cs="Tahoma"/>
        </w:rPr>
        <w:t xml:space="preserve"> Parte del Municipio</w:t>
      </w:r>
      <w:r w:rsidR="00212A53">
        <w:rPr>
          <w:rFonts w:cs="Tahoma"/>
        </w:rPr>
        <w:tab/>
      </w:r>
      <w:r w:rsidR="00212A53">
        <w:rPr>
          <w:rFonts w:cs="Tahoma"/>
        </w:rPr>
        <w:tab/>
      </w:r>
      <w:r w:rsidR="00212A53">
        <w:rPr>
          <w:rFonts w:cs="Tahoma"/>
        </w:rPr>
        <w:tab/>
        <w:t>74</w:t>
      </w:r>
    </w:p>
    <w:p w:rsidR="00B03177" w:rsidRPr="00B03177" w:rsidRDefault="00B03177" w:rsidP="00FD76AC">
      <w:pPr>
        <w:tabs>
          <w:tab w:val="left" w:pos="7088"/>
        </w:tabs>
        <w:spacing w:line="360" w:lineRule="auto"/>
        <w:ind w:right="-306"/>
        <w:rPr>
          <w:rFonts w:cs="Tahoma"/>
        </w:rPr>
      </w:pPr>
    </w:p>
    <w:p w:rsidR="00B03177" w:rsidRPr="00B03177" w:rsidRDefault="00B03177" w:rsidP="00FD76AC">
      <w:pPr>
        <w:tabs>
          <w:tab w:val="left" w:pos="1418"/>
        </w:tabs>
        <w:spacing w:line="360" w:lineRule="auto"/>
        <w:rPr>
          <w:rFonts w:cs="Tahoma"/>
        </w:rPr>
      </w:pPr>
    </w:p>
    <w:p w:rsidR="00EE0133" w:rsidRDefault="00EE0133" w:rsidP="00CB71A9">
      <w:pPr>
        <w:tabs>
          <w:tab w:val="left" w:pos="1560"/>
        </w:tabs>
        <w:ind w:left="-284"/>
        <w:contextualSpacing/>
        <w:rPr>
          <w:rFonts w:cs="Tahoma"/>
          <w:lang w:val="es-ES"/>
        </w:rPr>
      </w:pPr>
    </w:p>
    <w:p w:rsidR="00EE0133" w:rsidRDefault="00EE0133" w:rsidP="00CB71A9">
      <w:pPr>
        <w:tabs>
          <w:tab w:val="left" w:pos="1560"/>
        </w:tabs>
        <w:ind w:left="-284"/>
        <w:contextualSpacing/>
        <w:rPr>
          <w:rFonts w:cs="Tahoma"/>
          <w:lang w:val="es-ES"/>
        </w:rPr>
      </w:pPr>
    </w:p>
    <w:p w:rsidR="00EE0133" w:rsidRDefault="00EE0133" w:rsidP="00CB71A9">
      <w:pPr>
        <w:tabs>
          <w:tab w:val="left" w:pos="1560"/>
        </w:tabs>
        <w:ind w:left="-284"/>
        <w:contextualSpacing/>
        <w:rPr>
          <w:rFonts w:cs="Tahoma"/>
          <w:lang w:val="es-ES"/>
        </w:rPr>
      </w:pPr>
    </w:p>
    <w:p w:rsidR="00EE0133" w:rsidRDefault="00EE0133" w:rsidP="00CB71A9">
      <w:pPr>
        <w:tabs>
          <w:tab w:val="left" w:pos="1560"/>
        </w:tabs>
        <w:ind w:left="-284"/>
        <w:contextualSpacing/>
        <w:rPr>
          <w:rFonts w:cs="Tahoma"/>
          <w:lang w:val="es-ES"/>
        </w:rPr>
      </w:pPr>
    </w:p>
    <w:p w:rsidR="00EE0133" w:rsidRDefault="00EE0133" w:rsidP="00CB71A9">
      <w:pPr>
        <w:tabs>
          <w:tab w:val="left" w:pos="1560"/>
        </w:tabs>
        <w:ind w:left="-284"/>
        <w:contextualSpacing/>
        <w:rPr>
          <w:rFonts w:cs="Tahoma"/>
          <w:lang w:val="es-ES"/>
        </w:rPr>
      </w:pPr>
    </w:p>
    <w:p w:rsidR="00EE0133" w:rsidRDefault="00EE0133" w:rsidP="00CB71A9">
      <w:pPr>
        <w:tabs>
          <w:tab w:val="left" w:pos="1560"/>
        </w:tabs>
        <w:ind w:left="-284"/>
        <w:contextualSpacing/>
        <w:rPr>
          <w:rFonts w:cs="Tahoma"/>
          <w:lang w:val="es-ES"/>
        </w:rPr>
      </w:pPr>
    </w:p>
    <w:p w:rsidR="00EE0133" w:rsidRDefault="00EE0133" w:rsidP="00CB71A9">
      <w:pPr>
        <w:tabs>
          <w:tab w:val="left" w:pos="1560"/>
        </w:tabs>
        <w:ind w:left="-284"/>
        <w:contextualSpacing/>
        <w:rPr>
          <w:rFonts w:cs="Tahoma"/>
          <w:lang w:val="es-ES"/>
        </w:rPr>
      </w:pPr>
    </w:p>
    <w:p w:rsidR="00EE0133" w:rsidRDefault="00EE0133" w:rsidP="00CB71A9">
      <w:pPr>
        <w:tabs>
          <w:tab w:val="left" w:pos="1560"/>
        </w:tabs>
        <w:ind w:left="-284"/>
        <w:contextualSpacing/>
        <w:rPr>
          <w:rFonts w:cs="Tahoma"/>
          <w:lang w:val="es-ES"/>
        </w:rPr>
      </w:pPr>
    </w:p>
    <w:p w:rsidR="00EE0133" w:rsidRDefault="00EE0133" w:rsidP="00CB71A9">
      <w:pPr>
        <w:tabs>
          <w:tab w:val="left" w:pos="1560"/>
        </w:tabs>
        <w:ind w:left="-284"/>
        <w:contextualSpacing/>
        <w:rPr>
          <w:rFonts w:cs="Tahoma"/>
          <w:lang w:val="es-ES"/>
        </w:rPr>
      </w:pPr>
    </w:p>
    <w:p w:rsidR="00EE0133" w:rsidRDefault="00EE0133" w:rsidP="00CB71A9">
      <w:pPr>
        <w:tabs>
          <w:tab w:val="left" w:pos="1560"/>
        </w:tabs>
        <w:ind w:left="-284"/>
        <w:contextualSpacing/>
        <w:rPr>
          <w:rFonts w:cs="Tahoma"/>
          <w:lang w:val="es-ES"/>
        </w:rPr>
      </w:pPr>
    </w:p>
    <w:p w:rsidR="00EE0133" w:rsidRDefault="00EE0133" w:rsidP="00CB71A9">
      <w:pPr>
        <w:tabs>
          <w:tab w:val="left" w:pos="1560"/>
        </w:tabs>
        <w:ind w:left="-284"/>
        <w:contextualSpacing/>
        <w:rPr>
          <w:rFonts w:cs="Tahoma"/>
          <w:lang w:val="es-ES"/>
        </w:rPr>
      </w:pPr>
    </w:p>
    <w:p w:rsidR="00EE0133" w:rsidRDefault="00EE0133" w:rsidP="00CB71A9">
      <w:pPr>
        <w:tabs>
          <w:tab w:val="left" w:pos="1560"/>
        </w:tabs>
        <w:ind w:left="-284"/>
        <w:contextualSpacing/>
        <w:rPr>
          <w:rFonts w:cs="Tahoma"/>
          <w:lang w:val="es-ES"/>
        </w:rPr>
      </w:pPr>
    </w:p>
    <w:p w:rsidR="00EE0133" w:rsidRDefault="00EE0133" w:rsidP="00CB71A9">
      <w:pPr>
        <w:tabs>
          <w:tab w:val="left" w:pos="1560"/>
        </w:tabs>
        <w:ind w:left="-284"/>
        <w:contextualSpacing/>
        <w:rPr>
          <w:rFonts w:cs="Tahoma"/>
          <w:lang w:val="es-ES"/>
        </w:rPr>
      </w:pPr>
    </w:p>
    <w:p w:rsidR="004641AD" w:rsidRDefault="004641AD" w:rsidP="00CB71A9">
      <w:pPr>
        <w:tabs>
          <w:tab w:val="left" w:pos="1560"/>
        </w:tabs>
        <w:ind w:left="-284"/>
        <w:contextualSpacing/>
        <w:rPr>
          <w:rFonts w:cs="Tahoma"/>
          <w:lang w:val="es-ES"/>
        </w:rPr>
      </w:pPr>
    </w:p>
    <w:p w:rsidR="002959EA" w:rsidRPr="002C6491" w:rsidRDefault="002959EA" w:rsidP="002959EA">
      <w:pPr>
        <w:pBdr>
          <w:top w:val="single" w:sz="4" w:space="1" w:color="auto"/>
          <w:bottom w:val="double" w:sz="4" w:space="1" w:color="auto"/>
        </w:pBdr>
        <w:shd w:val="clear" w:color="auto" w:fill="FFFFFF" w:themeFill="background1"/>
        <w:spacing w:after="240" w:line="240" w:lineRule="auto"/>
        <w:rPr>
          <w:rFonts w:cs="Tahoma"/>
          <w:b/>
          <w:sz w:val="20"/>
        </w:rPr>
      </w:pPr>
      <w:r w:rsidRPr="002C6491">
        <w:rPr>
          <w:rFonts w:cs="Tahoma"/>
          <w:b/>
          <w:sz w:val="28"/>
        </w:rPr>
        <w:t>CAPÍTULO 1. PROCESOS ESTRATÉGICOS</w:t>
      </w:r>
    </w:p>
    <w:p w:rsidR="002959EA" w:rsidRPr="00241819" w:rsidRDefault="002959EA" w:rsidP="002C6491">
      <w:pPr>
        <w:autoSpaceDE w:val="0"/>
        <w:autoSpaceDN w:val="0"/>
        <w:adjustRightInd w:val="0"/>
        <w:spacing w:line="240" w:lineRule="auto"/>
        <w:ind w:right="-356"/>
        <w:rPr>
          <w:rFonts w:cs="DIN-Light"/>
        </w:rPr>
      </w:pPr>
      <w:r w:rsidRPr="00241819">
        <w:rPr>
          <w:rFonts w:cs="DIN-Light"/>
        </w:rPr>
        <w:t>Los procesos estratégicos gestionan la toma de decisiones de planificación, los procesos de mejoramiento de la Unidad para las Víctimas y la relación de ésta con las partes interesadas, siendo los responsables de analizar las necesidades y condicionantes. A partir de esta gestión y de las posibilidades de los recursos propios, deben emitir los lineamientos para el desarrollo de los procesos de la organización, y de este modo, asegurar la respuesta a las necesidades y condicionantes identificados. En este proceso se definen y despliegan las estrategias, políticas y objetivos de la Unidad. Para el efecto, la Unidad para las Víctimas cuenta con el Sistema Integrado de Gestión orientado a dirigir y evaluar el desempeño institucional.</w:t>
      </w:r>
    </w:p>
    <w:p w:rsidR="002959EA" w:rsidRDefault="004641AD" w:rsidP="004641AD">
      <w:pPr>
        <w:pStyle w:val="Descripcin"/>
        <w:spacing w:line="240" w:lineRule="auto"/>
        <w:jc w:val="left"/>
      </w:pPr>
      <w:r w:rsidRPr="002959EA">
        <w:rPr>
          <w:noProof/>
          <w:lang w:val="es-ES" w:eastAsia="es-ES"/>
        </w:rPr>
        <w:drawing>
          <wp:anchor distT="0" distB="0" distL="114300" distR="114300" simplePos="0" relativeHeight="251662336" behindDoc="0" locked="0" layoutInCell="1" allowOverlap="1" wp14:anchorId="03BC08BE" wp14:editId="05118C40">
            <wp:simplePos x="0" y="0"/>
            <wp:positionH relativeFrom="column">
              <wp:posOffset>32385</wp:posOffset>
            </wp:positionH>
            <wp:positionV relativeFrom="paragraph">
              <wp:posOffset>234950</wp:posOffset>
            </wp:positionV>
            <wp:extent cx="5715000" cy="4684395"/>
            <wp:effectExtent l="19050" t="19050" r="19050" b="2095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715000" cy="46843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t xml:space="preserve">   </w:t>
      </w:r>
      <w:r w:rsidR="002959EA" w:rsidRPr="00D15305">
        <w:t xml:space="preserve">Figura </w:t>
      </w:r>
      <w:r w:rsidR="002959EA">
        <w:t>1</w:t>
      </w:r>
      <w:r w:rsidR="002959EA" w:rsidRPr="00D15305">
        <w:t>. Los procesos estratégicos de la Unidad para las Víctimas</w:t>
      </w:r>
    </w:p>
    <w:p w:rsidR="004641AD" w:rsidRPr="00241819" w:rsidRDefault="004641AD" w:rsidP="002C6491">
      <w:pPr>
        <w:tabs>
          <w:tab w:val="left" w:pos="1560"/>
        </w:tabs>
        <w:contextualSpacing/>
        <w:jc w:val="left"/>
        <w:rPr>
          <w:rFonts w:cs="Tahoma"/>
          <w:sz w:val="16"/>
        </w:rPr>
      </w:pPr>
      <w:r w:rsidRPr="00241819">
        <w:rPr>
          <w:rFonts w:cs="Tahoma"/>
          <w:sz w:val="16"/>
        </w:rPr>
        <w:t>Fuente: Oficina Asesora de Planeación</w:t>
      </w:r>
    </w:p>
    <w:p w:rsidR="004641AD" w:rsidRDefault="004641AD" w:rsidP="004641AD"/>
    <w:p w:rsidR="004641AD" w:rsidRPr="00241819" w:rsidRDefault="004641AD" w:rsidP="002C6491">
      <w:pPr>
        <w:tabs>
          <w:tab w:val="left" w:pos="1560"/>
        </w:tabs>
        <w:ind w:left="-284"/>
        <w:contextualSpacing/>
        <w:rPr>
          <w:rFonts w:cs="Arial"/>
          <w:sz w:val="28"/>
        </w:rPr>
      </w:pPr>
      <w:r w:rsidRPr="00D15305">
        <w:rPr>
          <w:rFonts w:cs="Calibri"/>
          <w:szCs w:val="23"/>
        </w:rPr>
        <w:t xml:space="preserve">La planeación estratégica antes señalada se enmarcó </w:t>
      </w:r>
      <w:r w:rsidRPr="00671C2E">
        <w:rPr>
          <w:iCs/>
        </w:rPr>
        <w:t>teniendo en cuenta la apuesta del Gobierno Nacional para el nuevo cuatrienio a través del Plan Nacional de Desarrollo “Todos por un Nuevo País”</w:t>
      </w:r>
      <w:r>
        <w:rPr>
          <w:iCs/>
        </w:rPr>
        <w:t>, la puesta en marcha de la Ruta Integral y la suscripción del Decreto 2569 de 2014.</w:t>
      </w:r>
    </w:p>
    <w:p w:rsidR="004641AD" w:rsidRPr="00241819" w:rsidRDefault="004641AD" w:rsidP="007352CE">
      <w:pPr>
        <w:pStyle w:val="Prrafodelista"/>
        <w:numPr>
          <w:ilvl w:val="1"/>
          <w:numId w:val="31"/>
        </w:numPr>
        <w:pBdr>
          <w:top w:val="single" w:sz="4" w:space="1" w:color="auto"/>
          <w:bottom w:val="single" w:sz="4" w:space="1" w:color="auto"/>
        </w:pBdr>
        <w:spacing w:after="0" w:line="240" w:lineRule="auto"/>
        <w:ind w:left="142" w:right="69" w:hanging="357"/>
        <w:rPr>
          <w:rFonts w:cs="Tahoma"/>
          <w:b/>
        </w:rPr>
      </w:pPr>
      <w:r w:rsidRPr="00241819">
        <w:rPr>
          <w:rFonts w:cs="Tahoma"/>
          <w:b/>
        </w:rPr>
        <w:t>Plan Estratégico</w:t>
      </w:r>
    </w:p>
    <w:p w:rsidR="004641AD" w:rsidRPr="00241819" w:rsidRDefault="004641AD" w:rsidP="004641AD">
      <w:pPr>
        <w:tabs>
          <w:tab w:val="left" w:pos="1560"/>
        </w:tabs>
        <w:ind w:left="1287"/>
        <w:contextualSpacing/>
        <w:rPr>
          <w:rFonts w:cs="Tahoma"/>
        </w:rPr>
      </w:pPr>
    </w:p>
    <w:p w:rsidR="004641AD" w:rsidRPr="00671C2E" w:rsidRDefault="004641AD" w:rsidP="002C6491">
      <w:pPr>
        <w:pStyle w:val="NormalWeb"/>
        <w:spacing w:before="0" w:beforeAutospacing="0" w:after="0" w:afterAutospacing="0"/>
        <w:ind w:left="-284"/>
        <w:rPr>
          <w:rFonts w:asciiTheme="minorHAnsi" w:hAnsiTheme="minorHAnsi"/>
          <w:iCs/>
          <w:sz w:val="22"/>
          <w:szCs w:val="22"/>
        </w:rPr>
      </w:pPr>
      <w:r w:rsidRPr="00671C2E">
        <w:rPr>
          <w:rFonts w:asciiTheme="minorHAnsi" w:hAnsiTheme="minorHAnsi"/>
          <w:iCs/>
          <w:sz w:val="22"/>
          <w:szCs w:val="22"/>
        </w:rPr>
        <w:t>La Unidad adelantó</w:t>
      </w:r>
      <w:r>
        <w:rPr>
          <w:rFonts w:asciiTheme="minorHAnsi" w:hAnsiTheme="minorHAnsi"/>
          <w:iCs/>
          <w:sz w:val="22"/>
          <w:szCs w:val="22"/>
        </w:rPr>
        <w:t>,</w:t>
      </w:r>
      <w:r w:rsidRPr="00671C2E">
        <w:rPr>
          <w:rFonts w:asciiTheme="minorHAnsi" w:hAnsiTheme="minorHAnsi"/>
          <w:iCs/>
          <w:sz w:val="22"/>
          <w:szCs w:val="22"/>
        </w:rPr>
        <w:t xml:space="preserve"> durante el último trimestre del año 2014</w:t>
      </w:r>
      <w:r>
        <w:rPr>
          <w:rFonts w:asciiTheme="minorHAnsi" w:hAnsiTheme="minorHAnsi"/>
          <w:iCs/>
          <w:sz w:val="22"/>
          <w:szCs w:val="22"/>
        </w:rPr>
        <w:t xml:space="preserve"> e inicios del 2015,</w:t>
      </w:r>
      <w:r w:rsidRPr="00671C2E">
        <w:rPr>
          <w:rFonts w:asciiTheme="minorHAnsi" w:hAnsiTheme="minorHAnsi"/>
          <w:iCs/>
          <w:sz w:val="22"/>
          <w:szCs w:val="22"/>
        </w:rPr>
        <w:t xml:space="preserve"> un proceso de planeación estratégica que tenía como princi</w:t>
      </w:r>
      <w:r>
        <w:rPr>
          <w:rFonts w:asciiTheme="minorHAnsi" w:hAnsiTheme="minorHAnsi"/>
          <w:iCs/>
          <w:sz w:val="22"/>
          <w:szCs w:val="22"/>
        </w:rPr>
        <w:t>pales objetivos los siguientes:</w:t>
      </w:r>
    </w:p>
    <w:p w:rsidR="004641AD" w:rsidRPr="00671C2E" w:rsidRDefault="004641AD" w:rsidP="002C6491">
      <w:pPr>
        <w:pStyle w:val="NormalWeb"/>
        <w:spacing w:before="0" w:beforeAutospacing="0" w:after="0" w:afterAutospacing="0"/>
        <w:ind w:left="-284"/>
        <w:rPr>
          <w:rFonts w:asciiTheme="minorHAnsi" w:hAnsiTheme="minorHAnsi"/>
          <w:iCs/>
          <w:sz w:val="22"/>
          <w:szCs w:val="22"/>
        </w:rPr>
      </w:pPr>
    </w:p>
    <w:p w:rsidR="004641AD" w:rsidRPr="00671C2E" w:rsidRDefault="004641AD" w:rsidP="007352CE">
      <w:pPr>
        <w:pStyle w:val="NormalWeb"/>
        <w:numPr>
          <w:ilvl w:val="0"/>
          <w:numId w:val="33"/>
        </w:numPr>
        <w:spacing w:before="0" w:beforeAutospacing="0" w:after="0" w:afterAutospacing="0" w:line="240" w:lineRule="auto"/>
        <w:ind w:left="0"/>
        <w:rPr>
          <w:rFonts w:asciiTheme="minorHAnsi" w:hAnsiTheme="minorHAnsi"/>
          <w:iCs/>
          <w:sz w:val="22"/>
          <w:szCs w:val="22"/>
        </w:rPr>
      </w:pPr>
      <w:r w:rsidRPr="00671C2E">
        <w:rPr>
          <w:rFonts w:asciiTheme="minorHAnsi" w:hAnsiTheme="minorHAnsi"/>
          <w:iCs/>
          <w:sz w:val="22"/>
          <w:szCs w:val="22"/>
        </w:rPr>
        <w:t>Hacer un balance y diagnóstico reflexivo del estado de avance de los logros de la Unidad.</w:t>
      </w:r>
    </w:p>
    <w:p w:rsidR="004641AD" w:rsidRPr="00671C2E" w:rsidRDefault="004641AD" w:rsidP="007352CE">
      <w:pPr>
        <w:pStyle w:val="NormalWeb"/>
        <w:numPr>
          <w:ilvl w:val="0"/>
          <w:numId w:val="33"/>
        </w:numPr>
        <w:spacing w:before="0" w:beforeAutospacing="0" w:after="0" w:afterAutospacing="0" w:line="240" w:lineRule="auto"/>
        <w:ind w:left="0"/>
        <w:rPr>
          <w:rFonts w:asciiTheme="minorHAnsi" w:hAnsiTheme="minorHAnsi"/>
          <w:iCs/>
          <w:sz w:val="22"/>
          <w:szCs w:val="22"/>
        </w:rPr>
      </w:pPr>
      <w:r w:rsidRPr="00671C2E">
        <w:rPr>
          <w:rFonts w:asciiTheme="minorHAnsi" w:hAnsiTheme="minorHAnsi"/>
          <w:iCs/>
          <w:sz w:val="22"/>
          <w:szCs w:val="22"/>
        </w:rPr>
        <w:t>Llevar a cabo el proceso de planeación 2014 -2018, alineando los procesos de la Entidad al Plan Nacional de Desarrollo 2014- 2018.</w:t>
      </w:r>
    </w:p>
    <w:p w:rsidR="004641AD" w:rsidRPr="00671C2E" w:rsidRDefault="004641AD" w:rsidP="007352CE">
      <w:pPr>
        <w:pStyle w:val="NormalWeb"/>
        <w:numPr>
          <w:ilvl w:val="0"/>
          <w:numId w:val="33"/>
        </w:numPr>
        <w:spacing w:before="0" w:beforeAutospacing="0" w:after="0" w:afterAutospacing="0" w:line="240" w:lineRule="auto"/>
        <w:ind w:left="0"/>
        <w:rPr>
          <w:rFonts w:asciiTheme="minorHAnsi" w:hAnsiTheme="minorHAnsi"/>
          <w:iCs/>
          <w:sz w:val="22"/>
          <w:szCs w:val="22"/>
        </w:rPr>
      </w:pPr>
      <w:r w:rsidRPr="00671C2E">
        <w:rPr>
          <w:rFonts w:asciiTheme="minorHAnsi" w:hAnsiTheme="minorHAnsi"/>
          <w:iCs/>
          <w:sz w:val="22"/>
          <w:szCs w:val="22"/>
        </w:rPr>
        <w:t>Generar los insumos y políticas para responder a los nuevos retos que afronta el país como consecuencia de los avances obtenidos en la mesa de negociación de la Habana e implementar las políticas necesarias para abordar el postconflicto.</w:t>
      </w:r>
    </w:p>
    <w:p w:rsidR="004641AD" w:rsidRPr="00671C2E" w:rsidRDefault="004641AD" w:rsidP="007352CE">
      <w:pPr>
        <w:pStyle w:val="NormalWeb"/>
        <w:numPr>
          <w:ilvl w:val="0"/>
          <w:numId w:val="33"/>
        </w:numPr>
        <w:spacing w:before="0" w:beforeAutospacing="0" w:after="0" w:afterAutospacing="0" w:line="240" w:lineRule="auto"/>
        <w:ind w:left="0"/>
        <w:rPr>
          <w:rFonts w:asciiTheme="minorHAnsi" w:hAnsiTheme="minorHAnsi"/>
          <w:iCs/>
          <w:sz w:val="22"/>
          <w:szCs w:val="22"/>
        </w:rPr>
      </w:pPr>
      <w:r w:rsidRPr="00671C2E">
        <w:rPr>
          <w:rFonts w:asciiTheme="minorHAnsi" w:hAnsiTheme="minorHAnsi"/>
          <w:iCs/>
          <w:sz w:val="22"/>
          <w:szCs w:val="22"/>
        </w:rPr>
        <w:t>Establecer la ruta de trabajo para el periodo comprendido entre agosto de 2</w:t>
      </w:r>
      <w:r>
        <w:rPr>
          <w:rFonts w:asciiTheme="minorHAnsi" w:hAnsiTheme="minorHAnsi"/>
          <w:iCs/>
          <w:sz w:val="22"/>
          <w:szCs w:val="22"/>
        </w:rPr>
        <w:t>014 y el 31 de julio de 2018</w:t>
      </w:r>
    </w:p>
    <w:p w:rsidR="004641AD" w:rsidRPr="00671C2E" w:rsidRDefault="004641AD" w:rsidP="007352CE">
      <w:pPr>
        <w:pStyle w:val="NormalWeb"/>
        <w:numPr>
          <w:ilvl w:val="0"/>
          <w:numId w:val="33"/>
        </w:numPr>
        <w:spacing w:before="0" w:beforeAutospacing="0" w:after="0" w:afterAutospacing="0" w:line="240" w:lineRule="auto"/>
        <w:ind w:left="0"/>
        <w:rPr>
          <w:rFonts w:asciiTheme="minorHAnsi" w:hAnsiTheme="minorHAnsi"/>
          <w:iCs/>
          <w:sz w:val="22"/>
          <w:szCs w:val="22"/>
        </w:rPr>
      </w:pPr>
      <w:r w:rsidRPr="00671C2E">
        <w:rPr>
          <w:rFonts w:asciiTheme="minorHAnsi" w:hAnsiTheme="minorHAnsi"/>
          <w:iCs/>
          <w:sz w:val="22"/>
          <w:szCs w:val="22"/>
        </w:rPr>
        <w:t>Alinear el Plan de Acción 2015 de la Unidad con los planes de los Entes Territoriales</w:t>
      </w:r>
    </w:p>
    <w:p w:rsidR="004641AD" w:rsidRDefault="004641AD" w:rsidP="004641AD">
      <w:pPr>
        <w:shd w:val="clear" w:color="auto" w:fill="FFFFFF"/>
        <w:spacing w:after="0" w:line="240" w:lineRule="auto"/>
        <w:rPr>
          <w:iCs/>
        </w:rPr>
      </w:pPr>
    </w:p>
    <w:p w:rsidR="004641AD" w:rsidRDefault="004641AD" w:rsidP="002C6491">
      <w:pPr>
        <w:shd w:val="clear" w:color="auto" w:fill="FFFFFF"/>
        <w:spacing w:after="0" w:line="240" w:lineRule="auto"/>
        <w:ind w:left="-284"/>
        <w:rPr>
          <w:iCs/>
        </w:rPr>
      </w:pPr>
      <w:r>
        <w:rPr>
          <w:iCs/>
        </w:rPr>
        <w:t>Como resultado, se reformuló el Mapa Estratégico de la Unidad para el periodo comprendido entre agosto de 2014 y julio de 2018, se definieron las líneas de política a seguir durante y se construyó el paquete indicadores a través de los cuales se medirá la gestión de la entidad, alineándolos a las metas consignadas al Plan Nacional de Desarrollo. E</w:t>
      </w:r>
      <w:r w:rsidRPr="00373BD0">
        <w:rPr>
          <w:iCs/>
        </w:rPr>
        <w:t xml:space="preserve">l presente documento contiene los principales elementos que componen </w:t>
      </w:r>
      <w:r>
        <w:rPr>
          <w:iCs/>
        </w:rPr>
        <w:t xml:space="preserve">el </w:t>
      </w:r>
      <w:r w:rsidRPr="00373BD0">
        <w:rPr>
          <w:iCs/>
        </w:rPr>
        <w:t>Plan</w:t>
      </w:r>
      <w:r>
        <w:rPr>
          <w:iCs/>
        </w:rPr>
        <w:t xml:space="preserve"> Indicativo 2014 – 2018, el cual constituye una guía que permita a los colaboradores de la Unidad entender su accionar para que la Unidad pueda </w:t>
      </w:r>
      <w:r w:rsidRPr="00373BD0">
        <w:rPr>
          <w:iCs/>
        </w:rPr>
        <w:t>cumplir con</w:t>
      </w:r>
      <w:r>
        <w:rPr>
          <w:iCs/>
        </w:rPr>
        <w:t xml:space="preserve"> </w:t>
      </w:r>
      <w:r w:rsidRPr="00373BD0">
        <w:rPr>
          <w:iCs/>
        </w:rPr>
        <w:t>la misión que le ha sido encomendada</w:t>
      </w:r>
      <w:r>
        <w:rPr>
          <w:iCs/>
        </w:rPr>
        <w:t>.</w:t>
      </w:r>
    </w:p>
    <w:p w:rsidR="002C6491" w:rsidRDefault="002C6491" w:rsidP="002C6491">
      <w:pPr>
        <w:shd w:val="clear" w:color="auto" w:fill="FFFFFF"/>
        <w:spacing w:after="0" w:line="240" w:lineRule="auto"/>
        <w:ind w:left="-284"/>
        <w:rPr>
          <w:iCs/>
        </w:rPr>
      </w:pPr>
    </w:p>
    <w:p w:rsidR="002C6491" w:rsidRDefault="004641AD" w:rsidP="00F81153">
      <w:r w:rsidRPr="00241819">
        <w:rPr>
          <w:rFonts w:cs="Tahoma"/>
        </w:rPr>
        <w:t xml:space="preserve">  </w:t>
      </w:r>
    </w:p>
    <w:p w:rsidR="00F81153" w:rsidRDefault="00F81153" w:rsidP="002C6491">
      <w:pPr>
        <w:tabs>
          <w:tab w:val="left" w:pos="1560"/>
        </w:tabs>
        <w:spacing w:line="240" w:lineRule="auto"/>
        <w:rPr>
          <w:rFonts w:cs="Tahoma"/>
          <w:sz w:val="18"/>
        </w:rPr>
      </w:pPr>
    </w:p>
    <w:p w:rsidR="00F81153" w:rsidRDefault="00F81153" w:rsidP="002C6491">
      <w:pPr>
        <w:tabs>
          <w:tab w:val="left" w:pos="1560"/>
        </w:tabs>
        <w:spacing w:line="240" w:lineRule="auto"/>
        <w:rPr>
          <w:rFonts w:cs="Tahoma"/>
          <w:sz w:val="18"/>
        </w:rPr>
      </w:pPr>
    </w:p>
    <w:p w:rsidR="00F81153" w:rsidRDefault="00F81153" w:rsidP="002C6491">
      <w:pPr>
        <w:tabs>
          <w:tab w:val="left" w:pos="1560"/>
        </w:tabs>
        <w:spacing w:line="240" w:lineRule="auto"/>
        <w:rPr>
          <w:rFonts w:cs="Tahoma"/>
          <w:sz w:val="18"/>
        </w:rPr>
      </w:pPr>
    </w:p>
    <w:p w:rsidR="002C6491" w:rsidRDefault="002C6491" w:rsidP="002C6491">
      <w:pPr>
        <w:tabs>
          <w:tab w:val="left" w:pos="1560"/>
        </w:tabs>
        <w:spacing w:line="240" w:lineRule="auto"/>
        <w:rPr>
          <w:rFonts w:cs="Tahoma"/>
          <w:sz w:val="18"/>
        </w:rPr>
      </w:pPr>
    </w:p>
    <w:p w:rsidR="00F81153" w:rsidRDefault="00F81153" w:rsidP="002C6491">
      <w:pPr>
        <w:tabs>
          <w:tab w:val="left" w:pos="1560"/>
        </w:tabs>
        <w:spacing w:line="240" w:lineRule="auto"/>
        <w:rPr>
          <w:rFonts w:cs="Tahoma"/>
          <w:sz w:val="16"/>
        </w:rPr>
      </w:pPr>
    </w:p>
    <w:p w:rsidR="00F81153" w:rsidRDefault="00F81153" w:rsidP="002C6491">
      <w:pPr>
        <w:tabs>
          <w:tab w:val="left" w:pos="1560"/>
        </w:tabs>
        <w:spacing w:line="240" w:lineRule="auto"/>
      </w:pPr>
    </w:p>
    <w:p w:rsidR="00F81153" w:rsidRDefault="00F81153" w:rsidP="002C6491">
      <w:pPr>
        <w:tabs>
          <w:tab w:val="left" w:pos="1560"/>
        </w:tabs>
        <w:spacing w:line="240" w:lineRule="auto"/>
      </w:pPr>
    </w:p>
    <w:p w:rsidR="00F81153" w:rsidRDefault="00F81153" w:rsidP="002C6491">
      <w:pPr>
        <w:tabs>
          <w:tab w:val="left" w:pos="1560"/>
        </w:tabs>
        <w:spacing w:line="240" w:lineRule="auto"/>
      </w:pPr>
    </w:p>
    <w:p w:rsidR="00F81153" w:rsidRDefault="00F81153" w:rsidP="002C6491">
      <w:pPr>
        <w:tabs>
          <w:tab w:val="left" w:pos="1560"/>
        </w:tabs>
        <w:spacing w:line="240" w:lineRule="auto"/>
        <w:rPr>
          <w:rFonts w:cs="Tahoma"/>
          <w:sz w:val="16"/>
        </w:rPr>
      </w:pPr>
    </w:p>
    <w:p w:rsidR="004641AD" w:rsidRDefault="00AE6A60" w:rsidP="002C6491">
      <w:pPr>
        <w:tabs>
          <w:tab w:val="left" w:pos="1560"/>
        </w:tabs>
        <w:spacing w:line="240" w:lineRule="auto"/>
        <w:rPr>
          <w:rFonts w:cs="Tahoma"/>
          <w:sz w:val="16"/>
        </w:rPr>
      </w:pPr>
      <w:r w:rsidRPr="00241819">
        <w:rPr>
          <w:rFonts w:cs="Tahoma"/>
          <w:sz w:val="16"/>
        </w:rPr>
        <w:t>.</w:t>
      </w:r>
    </w:p>
    <w:p w:rsidR="00F81153" w:rsidRDefault="00F81153" w:rsidP="002C6491">
      <w:pPr>
        <w:tabs>
          <w:tab w:val="left" w:pos="1560"/>
        </w:tabs>
        <w:spacing w:line="240" w:lineRule="auto"/>
        <w:rPr>
          <w:rFonts w:cs="Tahoma"/>
          <w:sz w:val="16"/>
        </w:rPr>
      </w:pPr>
    </w:p>
    <w:p w:rsidR="00F81153" w:rsidRDefault="00F81153" w:rsidP="002C6491">
      <w:pPr>
        <w:tabs>
          <w:tab w:val="left" w:pos="1560"/>
        </w:tabs>
        <w:spacing w:line="240" w:lineRule="auto"/>
        <w:rPr>
          <w:rFonts w:cs="Tahoma"/>
          <w:sz w:val="16"/>
        </w:rPr>
      </w:pPr>
    </w:p>
    <w:p w:rsidR="00AE6A60" w:rsidRDefault="00F81153" w:rsidP="00F81153">
      <w:pPr>
        <w:pStyle w:val="Descripcin"/>
        <w:spacing w:after="0" w:line="240" w:lineRule="auto"/>
        <w:rPr>
          <w:rFonts w:cs="Tahoma"/>
          <w:sz w:val="16"/>
        </w:rPr>
      </w:pPr>
      <w:r>
        <w:t>F</w:t>
      </w:r>
      <w:r w:rsidRPr="00D15305">
        <w:t xml:space="preserve">igura </w:t>
      </w:r>
      <w:r>
        <w:t>2</w:t>
      </w:r>
      <w:r w:rsidRPr="00D15305">
        <w:t xml:space="preserve"> Mapa de procesos estratégicos de la Unidad para las Víctimas</w:t>
      </w:r>
      <w:r w:rsidRPr="00F81153">
        <w:drawing>
          <wp:anchor distT="0" distB="0" distL="114300" distR="114300" simplePos="0" relativeHeight="251668480" behindDoc="0" locked="0" layoutInCell="1" allowOverlap="1" wp14:anchorId="0C26B8A9" wp14:editId="4486EE61">
            <wp:simplePos x="0" y="0"/>
            <wp:positionH relativeFrom="column">
              <wp:posOffset>0</wp:posOffset>
            </wp:positionH>
            <wp:positionV relativeFrom="paragraph">
              <wp:posOffset>231775</wp:posOffset>
            </wp:positionV>
            <wp:extent cx="6016625" cy="4451985"/>
            <wp:effectExtent l="0" t="0" r="3175" b="5715"/>
            <wp:wrapSquare wrapText="bothSides"/>
            <wp:docPr id="24586" name="Imagen 24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016625" cy="4451985"/>
                    </a:xfrm>
                    <a:prstGeom prst="rect">
                      <a:avLst/>
                    </a:prstGeom>
                  </pic:spPr>
                </pic:pic>
              </a:graphicData>
            </a:graphic>
          </wp:anchor>
        </w:drawing>
      </w:r>
    </w:p>
    <w:p w:rsidR="00F81153" w:rsidRDefault="00F81153" w:rsidP="002C6491">
      <w:pPr>
        <w:tabs>
          <w:tab w:val="left" w:pos="1560"/>
        </w:tabs>
        <w:spacing w:line="240" w:lineRule="auto"/>
        <w:rPr>
          <w:rFonts w:cs="Tahoma"/>
          <w:sz w:val="18"/>
        </w:rPr>
      </w:pPr>
      <w:r w:rsidRPr="00241819">
        <w:rPr>
          <w:rFonts w:cs="Tahoma"/>
          <w:sz w:val="16"/>
        </w:rPr>
        <w:t>Fuente: Oficina Asesora de Planeació</w:t>
      </w:r>
      <w:r>
        <w:rPr>
          <w:rFonts w:cs="Tahoma"/>
          <w:sz w:val="16"/>
        </w:rPr>
        <w:t>n</w:t>
      </w:r>
    </w:p>
    <w:p w:rsidR="004641AD" w:rsidRPr="00241819" w:rsidRDefault="004641AD" w:rsidP="007352CE">
      <w:pPr>
        <w:pStyle w:val="Prrafodelista"/>
        <w:numPr>
          <w:ilvl w:val="1"/>
          <w:numId w:val="31"/>
        </w:numPr>
        <w:pBdr>
          <w:top w:val="single" w:sz="4" w:space="1" w:color="auto"/>
          <w:bottom w:val="single" w:sz="4" w:space="1" w:color="auto"/>
        </w:pBdr>
        <w:spacing w:after="0" w:line="240" w:lineRule="auto"/>
        <w:ind w:left="426" w:right="-356"/>
        <w:rPr>
          <w:rFonts w:cs="Tahoma"/>
          <w:b/>
        </w:rPr>
      </w:pPr>
      <w:r w:rsidRPr="00241819">
        <w:rPr>
          <w:rFonts w:cs="Tahoma"/>
          <w:b/>
        </w:rPr>
        <w:t>Metas Estratégicas</w:t>
      </w:r>
    </w:p>
    <w:p w:rsidR="004641AD" w:rsidRPr="00241819" w:rsidRDefault="004641AD" w:rsidP="00EF3817">
      <w:pPr>
        <w:spacing w:line="240" w:lineRule="auto"/>
        <w:rPr>
          <w:rFonts w:cs="Tahoma"/>
        </w:rPr>
      </w:pPr>
    </w:p>
    <w:p w:rsidR="00C17BC0" w:rsidRPr="0009134F" w:rsidRDefault="00C17BC0" w:rsidP="002C6491">
      <w:pPr>
        <w:spacing w:line="240" w:lineRule="auto"/>
        <w:ind w:right="-356"/>
        <w:rPr>
          <w:iCs/>
        </w:rPr>
      </w:pPr>
      <w:r w:rsidRPr="0009134F">
        <w:rPr>
          <w:iCs/>
        </w:rPr>
        <w:t xml:space="preserve">La alineación estratégica de la Unidad se soporta y encuadra en dos pilares. Por una parte, el Plan Nacional de Desarrollo que incorpora aspectos fundamentales en materia de construcción sostenible de paz y, por otra, en la ley 1448 de 2011, decretos reglamentarios y decretos ley para comunidades étnicas, y por otra el marco legal que impone la necesidad de garantizar un efecto transformador de la reparación, esto es, un impacto real en la consolidación de su proyecto de vida; una real participación de las víctimas, la recuperación de su ciudadanía y un ejercicio activo de sus derechos. </w:t>
      </w:r>
    </w:p>
    <w:p w:rsidR="00C17BC0" w:rsidRPr="0009134F" w:rsidRDefault="00C17BC0" w:rsidP="00C17BC0">
      <w:pPr>
        <w:rPr>
          <w:iCs/>
        </w:rPr>
      </w:pPr>
    </w:p>
    <w:p w:rsidR="00C17BC0" w:rsidRPr="0009134F" w:rsidRDefault="00C17BC0" w:rsidP="00C17BC0">
      <w:pPr>
        <w:rPr>
          <w:iCs/>
        </w:rPr>
      </w:pPr>
      <w:r w:rsidRPr="0009134F">
        <w:rPr>
          <w:iCs/>
        </w:rPr>
        <w:t xml:space="preserve">Del Plan Nacional de Desarrollo se destacan tres efectos para abordar los retos estratégicos planteados por la Unidad para las Víctimas, frente a superar la situación de vulnerabilidad de las víctimas del conflicto armado; superar el estado de cosas inconstitucional decretados por la Corte Constitucional hace más de 10 años y consolidar procesos de reparación integral tanto individuales como colectivos. El primer efecto, se refiere al reconocimiento del conflicto armado interno y de la existencia de los daños causados a las víctimas individuales y colectivas; el segundo, a la existencia de un proceso de paz que promueva las condiciones de seguridad y de convivencia pacífica para la concreción de la paz y del posconflicto ,y el tercero, a la coherencia y concordancia entre la implementación </w:t>
      </w:r>
      <w:r>
        <w:rPr>
          <w:iCs/>
        </w:rPr>
        <w:t>d</w:t>
      </w:r>
      <w:r w:rsidRPr="0009134F">
        <w:rPr>
          <w:iCs/>
        </w:rPr>
        <w:t xml:space="preserve">e la política pública de atención y reparación integral y las políticas de desarrollo integral que potencien los territorios. </w:t>
      </w:r>
    </w:p>
    <w:p w:rsidR="00C17BC0" w:rsidRPr="0009134F" w:rsidRDefault="00C17BC0" w:rsidP="00C17BC0">
      <w:pPr>
        <w:pStyle w:val="NormalWeb"/>
        <w:spacing w:before="0" w:beforeAutospacing="0" w:after="0" w:afterAutospacing="0"/>
        <w:rPr>
          <w:rFonts w:asciiTheme="minorHAnsi" w:hAnsiTheme="minorHAnsi"/>
          <w:iCs/>
          <w:sz w:val="22"/>
          <w:szCs w:val="22"/>
        </w:rPr>
      </w:pPr>
    </w:p>
    <w:p w:rsidR="004641AD" w:rsidRDefault="00C17BC0" w:rsidP="00C17BC0">
      <w:pPr>
        <w:rPr>
          <w:iCs/>
        </w:rPr>
      </w:pPr>
      <w:r w:rsidRPr="0009134F">
        <w:rPr>
          <w:iCs/>
        </w:rPr>
        <w:t xml:space="preserve">Para lograr estos retos se requiere de una línea estrategia de articulación de la política de atención y reparación integral a las víctimas con las políticas locales de desarrollo integral que busquen no sólo la articulación, sino la complementariedad y el fortalecimiento de la </w:t>
      </w:r>
      <w:proofErr w:type="spellStart"/>
      <w:r w:rsidRPr="0009134F">
        <w:rPr>
          <w:iCs/>
        </w:rPr>
        <w:t>territorialización</w:t>
      </w:r>
      <w:proofErr w:type="spellEnd"/>
      <w:r w:rsidRPr="0009134F">
        <w:rPr>
          <w:iCs/>
        </w:rPr>
        <w:t xml:space="preserve"> y de la mayor efectividad en la inversión nacional en el territorio y en las inversiones propias de los gobiernos locales</w:t>
      </w:r>
    </w:p>
    <w:p w:rsidR="00C17BC0" w:rsidRPr="00241819" w:rsidRDefault="002C6491" w:rsidP="00C17BC0">
      <w:pPr>
        <w:pStyle w:val="Descripcin"/>
        <w:spacing w:after="0" w:line="240" w:lineRule="auto"/>
        <w:rPr>
          <w:rFonts w:cs="DIN-Light"/>
        </w:rPr>
      </w:pPr>
      <w:r w:rsidRPr="00057F1D">
        <w:rPr>
          <w:noProof/>
          <w:lang w:val="es-ES" w:eastAsia="es-ES"/>
        </w:rPr>
        <w:drawing>
          <wp:anchor distT="0" distB="0" distL="114300" distR="114300" simplePos="0" relativeHeight="251665408" behindDoc="0" locked="0" layoutInCell="1" allowOverlap="1" wp14:anchorId="15D8D931" wp14:editId="47E2497C">
            <wp:simplePos x="0" y="0"/>
            <wp:positionH relativeFrom="column">
              <wp:posOffset>27940</wp:posOffset>
            </wp:positionH>
            <wp:positionV relativeFrom="paragraph">
              <wp:posOffset>287655</wp:posOffset>
            </wp:positionV>
            <wp:extent cx="5667375" cy="3152775"/>
            <wp:effectExtent l="19050" t="19050" r="28575" b="28575"/>
            <wp:wrapSquare wrapText="bothSides"/>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t="3117"/>
                    <a:stretch>
                      <a:fillRect/>
                    </a:stretch>
                  </pic:blipFill>
                  <pic:spPr bwMode="auto">
                    <a:xfrm>
                      <a:off x="0" y="0"/>
                      <a:ext cx="5667375" cy="3152775"/>
                    </a:xfrm>
                    <a:prstGeom prst="rect">
                      <a:avLst/>
                    </a:prstGeom>
                    <a:noFill/>
                    <a:ln w="9525">
                      <a:solidFill>
                        <a:schemeClr val="tx1"/>
                      </a:solidFill>
                      <a:miter lim="800000"/>
                      <a:headEnd/>
                      <a:tailEnd/>
                    </a:ln>
                  </pic:spPr>
                </pic:pic>
              </a:graphicData>
            </a:graphic>
            <wp14:sizeRelH relativeFrom="margin">
              <wp14:pctWidth>0</wp14:pctWidth>
            </wp14:sizeRelH>
          </wp:anchor>
        </w:drawing>
      </w:r>
      <w:r w:rsidR="00C17BC0" w:rsidRPr="00D15305">
        <w:t xml:space="preserve">Figura </w:t>
      </w:r>
      <w:r w:rsidR="00C17BC0">
        <w:t>3</w:t>
      </w:r>
      <w:r>
        <w:t>.</w:t>
      </w:r>
      <w:r w:rsidR="00C17BC0" w:rsidRPr="00D15305">
        <w:t xml:space="preserve"> </w:t>
      </w:r>
      <w:r w:rsidR="00C17BC0">
        <w:t xml:space="preserve">Alineación </w:t>
      </w:r>
      <w:r>
        <w:t>Estratégica</w:t>
      </w:r>
    </w:p>
    <w:p w:rsidR="004641AD" w:rsidRDefault="004641AD" w:rsidP="004641AD"/>
    <w:p w:rsidR="00C17BC0" w:rsidRDefault="00C17BC0" w:rsidP="002C6491">
      <w:pPr>
        <w:spacing w:after="0" w:line="240" w:lineRule="auto"/>
        <w:ind w:left="-284"/>
      </w:pPr>
      <w:r w:rsidRPr="004B7F5B">
        <w:t xml:space="preserve">Teniendo en cuenta </w:t>
      </w:r>
      <w:r>
        <w:t>l</w:t>
      </w:r>
      <w:r w:rsidRPr="004B7F5B">
        <w:t>o anterior, la Unidad desplegó su estrategia definiendo un objetivo estratégico para cada grupo de</w:t>
      </w:r>
      <w:r>
        <w:t xml:space="preserve"> </w:t>
      </w:r>
      <w:r w:rsidRPr="004B7F5B">
        <w:t>interés. A cada objetivo estratégico le correspond</w:t>
      </w:r>
      <w:r>
        <w:t>ió</w:t>
      </w:r>
      <w:r w:rsidRPr="004B7F5B">
        <w:t xml:space="preserve"> uno o varios objetivos tácticos, los cuales a su vez se despliegan en líneas de política, que representa</w:t>
      </w:r>
      <w:r>
        <w:t>ron</w:t>
      </w:r>
      <w:r w:rsidRPr="004B7F5B">
        <w:t xml:space="preserve"> la apuesta de la Unidad para 2015. A continuación se describen los objetivos estratégicos</w:t>
      </w:r>
      <w:r w:rsidR="00EF3817">
        <w:t xml:space="preserve"> definidos: </w:t>
      </w:r>
    </w:p>
    <w:p w:rsidR="00EF3817" w:rsidRDefault="00EF3817" w:rsidP="002C6491">
      <w:pPr>
        <w:spacing w:after="0" w:line="240" w:lineRule="auto"/>
        <w:ind w:left="-284"/>
      </w:pPr>
    </w:p>
    <w:p w:rsidR="00EF3817" w:rsidRPr="004A42BF" w:rsidRDefault="00EF3817" w:rsidP="007352CE">
      <w:pPr>
        <w:pStyle w:val="Default"/>
        <w:numPr>
          <w:ilvl w:val="0"/>
          <w:numId w:val="34"/>
        </w:numPr>
        <w:ind w:left="284" w:right="-356"/>
        <w:contextualSpacing/>
        <w:rPr>
          <w:rFonts w:asciiTheme="minorHAnsi" w:eastAsiaTheme="minorHAnsi" w:hAnsiTheme="minorHAnsi" w:cstheme="minorBidi"/>
          <w:color w:val="auto"/>
          <w:sz w:val="22"/>
          <w:szCs w:val="22"/>
        </w:rPr>
      </w:pPr>
      <w:r w:rsidRPr="00D94981">
        <w:rPr>
          <w:rFonts w:asciiTheme="minorHAnsi" w:eastAsiaTheme="minorHAnsi" w:hAnsiTheme="minorHAnsi" w:cstheme="minorBidi"/>
          <w:color w:val="auto"/>
          <w:sz w:val="22"/>
          <w:szCs w:val="22"/>
        </w:rPr>
        <w:t>Trabajar conjuntamente con las víctimas en el proceso de reparación integral para la reconstrucción y trasformación de sus proyectos de vida.</w:t>
      </w:r>
    </w:p>
    <w:p w:rsidR="00EF3817" w:rsidRPr="00EF3817" w:rsidRDefault="00EF3817" w:rsidP="007352CE">
      <w:pPr>
        <w:pStyle w:val="Prrafodelista"/>
        <w:numPr>
          <w:ilvl w:val="0"/>
          <w:numId w:val="34"/>
        </w:numPr>
        <w:spacing w:after="0" w:line="240" w:lineRule="auto"/>
        <w:ind w:left="284" w:right="-356"/>
        <w:rPr>
          <w:rFonts w:eastAsiaTheme="minorHAnsi"/>
        </w:rPr>
      </w:pPr>
      <w:r w:rsidRPr="00EF3817">
        <w:rPr>
          <w:rFonts w:eastAsiaTheme="minorHAnsi"/>
        </w:rPr>
        <w:t>Acercar el Estado a las víctimas para brindarles una oferta pertinente, eficaz, sostenible y oportuna.</w:t>
      </w:r>
    </w:p>
    <w:p w:rsidR="00EF3817" w:rsidRDefault="00EF3817" w:rsidP="007352CE">
      <w:pPr>
        <w:pStyle w:val="Default"/>
        <w:numPr>
          <w:ilvl w:val="0"/>
          <w:numId w:val="34"/>
        </w:numPr>
        <w:ind w:left="284" w:right="-356"/>
        <w:contextualSpacing/>
        <w:rPr>
          <w:rFonts w:asciiTheme="minorHAnsi" w:eastAsiaTheme="minorHAnsi" w:hAnsiTheme="minorHAnsi" w:cstheme="minorBidi"/>
          <w:color w:val="auto"/>
          <w:sz w:val="22"/>
          <w:szCs w:val="22"/>
        </w:rPr>
      </w:pPr>
      <w:r w:rsidRPr="00D94981">
        <w:rPr>
          <w:rFonts w:asciiTheme="minorHAnsi" w:eastAsiaTheme="minorHAnsi" w:hAnsiTheme="minorHAnsi" w:cstheme="minorBidi"/>
          <w:color w:val="auto"/>
          <w:sz w:val="22"/>
          <w:szCs w:val="22"/>
        </w:rPr>
        <w:t>Definir con las entidades territoriales la implementación de la Ley 1448/11, sus Decretos reglamentarios y los Decretos Ley.</w:t>
      </w:r>
    </w:p>
    <w:p w:rsidR="00EF3817" w:rsidRPr="00D94981" w:rsidRDefault="00EF3817" w:rsidP="007352CE">
      <w:pPr>
        <w:pStyle w:val="Default"/>
        <w:numPr>
          <w:ilvl w:val="0"/>
          <w:numId w:val="34"/>
        </w:numPr>
        <w:ind w:left="284" w:right="-356"/>
        <w:contextualSpacing/>
        <w:rPr>
          <w:rFonts w:asciiTheme="minorHAnsi" w:eastAsiaTheme="minorHAnsi" w:hAnsiTheme="minorHAnsi" w:cstheme="minorBidi"/>
          <w:color w:val="auto"/>
          <w:sz w:val="22"/>
          <w:szCs w:val="22"/>
        </w:rPr>
      </w:pPr>
      <w:r w:rsidRPr="00D94981">
        <w:rPr>
          <w:rFonts w:asciiTheme="minorHAnsi" w:eastAsiaTheme="minorHAnsi" w:hAnsiTheme="minorHAnsi" w:cstheme="minorBidi"/>
          <w:color w:val="auto"/>
          <w:sz w:val="22"/>
          <w:szCs w:val="22"/>
        </w:rPr>
        <w:t>Vincular de manera activa a la sociedad civil y a la comunidad internacional en los procesos de reparación integral a las víctimas del conflicto.</w:t>
      </w:r>
    </w:p>
    <w:p w:rsidR="00EF3817" w:rsidRPr="00D94981" w:rsidRDefault="00EF3817" w:rsidP="007352CE">
      <w:pPr>
        <w:pStyle w:val="Default"/>
        <w:numPr>
          <w:ilvl w:val="0"/>
          <w:numId w:val="34"/>
        </w:numPr>
        <w:ind w:left="284" w:right="-356"/>
        <w:contextualSpacing/>
        <w:rPr>
          <w:rFonts w:asciiTheme="minorHAnsi" w:eastAsiaTheme="minorHAnsi" w:hAnsiTheme="minorHAnsi" w:cstheme="minorBidi"/>
          <w:color w:val="auto"/>
          <w:sz w:val="22"/>
          <w:szCs w:val="22"/>
        </w:rPr>
      </w:pPr>
      <w:r w:rsidRPr="00D94981">
        <w:rPr>
          <w:rFonts w:asciiTheme="minorHAnsi" w:eastAsiaTheme="minorHAnsi" w:hAnsiTheme="minorHAnsi" w:cstheme="minorBidi"/>
          <w:color w:val="auto"/>
          <w:sz w:val="22"/>
          <w:szCs w:val="22"/>
        </w:rPr>
        <w:t>Fortalecer la cultura de confianza, colaboración e innovación para garantizar una atención digna, respetuosa y diferencial.</w:t>
      </w:r>
    </w:p>
    <w:p w:rsidR="00EF3817" w:rsidRPr="004B7F5B" w:rsidRDefault="00EF3817" w:rsidP="00C17BC0">
      <w:pPr>
        <w:spacing w:after="0" w:line="240" w:lineRule="auto"/>
      </w:pPr>
    </w:p>
    <w:p w:rsidR="00C17BC0" w:rsidRDefault="00C17BC0" w:rsidP="00C17BC0">
      <w:pPr>
        <w:pStyle w:val="TTULOTAHOMA"/>
        <w:spacing w:before="0"/>
        <w:rPr>
          <w:rFonts w:asciiTheme="minorHAnsi" w:eastAsiaTheme="minorHAnsi" w:hAnsiTheme="minorHAnsi" w:cstheme="minorBidi"/>
          <w:color w:val="auto"/>
          <w:sz w:val="22"/>
          <w:szCs w:val="22"/>
          <w:lang w:val="es-CO" w:eastAsia="en-US"/>
        </w:rPr>
      </w:pPr>
    </w:p>
    <w:p w:rsidR="004641AD" w:rsidRPr="00241819" w:rsidRDefault="004641AD" w:rsidP="007352CE">
      <w:pPr>
        <w:pStyle w:val="Prrafodelista"/>
        <w:numPr>
          <w:ilvl w:val="1"/>
          <w:numId w:val="31"/>
        </w:numPr>
        <w:pBdr>
          <w:top w:val="single" w:sz="4" w:space="1" w:color="auto"/>
          <w:bottom w:val="single" w:sz="4" w:space="1" w:color="auto"/>
        </w:pBdr>
        <w:spacing w:after="0" w:line="240" w:lineRule="auto"/>
        <w:ind w:left="567" w:right="-356" w:hanging="567"/>
        <w:rPr>
          <w:rFonts w:cs="Tahoma"/>
          <w:b/>
        </w:rPr>
      </w:pPr>
      <w:r w:rsidRPr="00241819">
        <w:rPr>
          <w:rFonts w:cs="Tahoma"/>
          <w:b/>
        </w:rPr>
        <w:t>Presupuesto.</w:t>
      </w:r>
    </w:p>
    <w:p w:rsidR="004641AD" w:rsidRPr="00241819" w:rsidRDefault="004641AD" w:rsidP="002C6491">
      <w:pPr>
        <w:spacing w:line="240" w:lineRule="auto"/>
        <w:rPr>
          <w:rFonts w:cs="Tahoma"/>
        </w:rPr>
      </w:pPr>
    </w:p>
    <w:p w:rsidR="00AE6A60" w:rsidRDefault="00AE6A60" w:rsidP="00AE6A60">
      <w:pPr>
        <w:ind w:right="-421"/>
        <w:rPr>
          <w:lang w:val="es-ES"/>
        </w:rPr>
      </w:pPr>
      <w:r>
        <w:rPr>
          <w:lang w:val="es-ES"/>
        </w:rPr>
        <w:t>La Unidad de Víctimas, desde su creación, ha ejecutado el en promedio el 96% de los recursos apropiados, contando con un aumento progresivo en el monto asignado a proyectos de inversión, $</w:t>
      </w:r>
      <w:r w:rsidRPr="00975AC5">
        <w:rPr>
          <w:lang w:val="es-ES"/>
        </w:rPr>
        <w:t>829.003</w:t>
      </w:r>
      <w:r>
        <w:rPr>
          <w:lang w:val="es-ES"/>
        </w:rPr>
        <w:t xml:space="preserve"> en 2012 a $</w:t>
      </w:r>
      <w:r w:rsidRPr="00524124">
        <w:rPr>
          <w:lang w:val="es-ES"/>
        </w:rPr>
        <w:t xml:space="preserve"> 1.033.946 </w:t>
      </w:r>
      <w:r>
        <w:rPr>
          <w:lang w:val="es-ES"/>
        </w:rPr>
        <w:t>millones en 2015. Dentro de los cuales el proyecto de PREVENCIÓN ATENCIÓN A LA POBLACIÓ</w:t>
      </w:r>
      <w:r w:rsidRPr="00975AC5">
        <w:rPr>
          <w:lang w:val="es-ES"/>
        </w:rPr>
        <w:t>N DESPLAZADA NIVEL NACIONAL</w:t>
      </w:r>
      <w:r>
        <w:rPr>
          <w:lang w:val="es-ES"/>
        </w:rPr>
        <w:t xml:space="preserve"> ha mantenido la mayor participación, 75% para 2015.</w:t>
      </w:r>
    </w:p>
    <w:p w:rsidR="00AE6A60" w:rsidRDefault="00AE6A60" w:rsidP="00AE6A60">
      <w:pPr>
        <w:ind w:right="-421"/>
        <w:rPr>
          <w:lang w:val="es-ES"/>
        </w:rPr>
      </w:pPr>
      <w:r>
        <w:rPr>
          <w:lang w:val="es-ES"/>
        </w:rPr>
        <w:t>Por otro lado, l</w:t>
      </w:r>
      <w:r w:rsidRPr="00975AC5">
        <w:rPr>
          <w:lang w:val="es-ES"/>
        </w:rPr>
        <w:t>a ejecución de la Unidad para la vigencia 2015</w:t>
      </w:r>
      <w:r>
        <w:rPr>
          <w:lang w:val="es-ES"/>
        </w:rPr>
        <w:t xml:space="preserve"> cerró en 96</w:t>
      </w:r>
      <w:r w:rsidRPr="00975AC5">
        <w:rPr>
          <w:lang w:val="es-ES"/>
        </w:rPr>
        <w:t xml:space="preserve">% </w:t>
      </w:r>
      <w:r>
        <w:rPr>
          <w:lang w:val="es-ES"/>
        </w:rPr>
        <w:t>para compromisos y</w:t>
      </w:r>
      <w:r w:rsidRPr="00975AC5">
        <w:rPr>
          <w:lang w:val="es-ES"/>
        </w:rPr>
        <w:t xml:space="preserve"> pagos</w:t>
      </w:r>
      <w:r>
        <w:rPr>
          <w:lang w:val="es-ES"/>
        </w:rPr>
        <w:t xml:space="preserve">. Lo cual implica una mejora en el nivel de pagos en un punto porcentual, y el mantenimiento en el 96% del año inmediatamente anterior, para compromisos. </w:t>
      </w:r>
    </w:p>
    <w:p w:rsidR="00AE6A60" w:rsidRDefault="00AE6A60" w:rsidP="00AE6A60">
      <w:pPr>
        <w:spacing w:after="0" w:line="240" w:lineRule="auto"/>
        <w:ind w:right="-420"/>
        <w:contextualSpacing/>
        <w:rPr>
          <w:lang w:val="es-ES"/>
        </w:rPr>
      </w:pPr>
      <w:r w:rsidRPr="00975AC5">
        <w:rPr>
          <w:lang w:val="es-ES"/>
        </w:rPr>
        <w:t xml:space="preserve">Los principales avances </w:t>
      </w:r>
      <w:r>
        <w:rPr>
          <w:lang w:val="es-ES"/>
        </w:rPr>
        <w:t xml:space="preserve">con respecto al año 2014 </w:t>
      </w:r>
      <w:r w:rsidRPr="00975AC5">
        <w:rPr>
          <w:lang w:val="es-ES"/>
        </w:rPr>
        <w:t xml:space="preserve">se han presentado en el proyecto de APOYO A ENTIDADES TERRITORIALES, con un aumento en el nivel de compromisos </w:t>
      </w:r>
      <w:r>
        <w:rPr>
          <w:lang w:val="es-ES"/>
        </w:rPr>
        <w:t xml:space="preserve">y obligaciones </w:t>
      </w:r>
      <w:r w:rsidRPr="00975AC5">
        <w:rPr>
          <w:lang w:val="es-ES"/>
        </w:rPr>
        <w:t xml:space="preserve">del </w:t>
      </w:r>
      <w:r>
        <w:rPr>
          <w:lang w:val="es-ES"/>
        </w:rPr>
        <w:t>11%</w:t>
      </w:r>
      <w:r w:rsidRPr="00975AC5">
        <w:rPr>
          <w:lang w:val="es-ES"/>
        </w:rPr>
        <w:t xml:space="preserve">. </w:t>
      </w:r>
      <w:r>
        <w:rPr>
          <w:lang w:val="es-ES"/>
        </w:rPr>
        <w:t>Además, el p</w:t>
      </w:r>
      <w:r w:rsidRPr="00975AC5">
        <w:rPr>
          <w:lang w:val="es-ES"/>
        </w:rPr>
        <w:t xml:space="preserve">royecto de ATENCIÓN A POBLACIÓN DESPLAZADA, </w:t>
      </w:r>
      <w:r>
        <w:rPr>
          <w:lang w:val="es-ES"/>
        </w:rPr>
        <w:t xml:space="preserve">paso de comprometer $534.298 millones a ejecutar $ </w:t>
      </w:r>
      <w:r w:rsidRPr="008753D5">
        <w:rPr>
          <w:lang w:val="es-ES"/>
        </w:rPr>
        <w:t>772</w:t>
      </w:r>
      <w:r>
        <w:rPr>
          <w:lang w:val="es-ES"/>
        </w:rPr>
        <w:t>.</w:t>
      </w:r>
      <w:r w:rsidRPr="008753D5">
        <w:rPr>
          <w:lang w:val="es-ES"/>
        </w:rPr>
        <w:t>768</w:t>
      </w:r>
      <w:r>
        <w:rPr>
          <w:lang w:val="es-ES"/>
        </w:rPr>
        <w:t xml:space="preserve"> millones.</w:t>
      </w:r>
    </w:p>
    <w:p w:rsidR="00AE6A60" w:rsidRDefault="00AE6A60" w:rsidP="00AE6A60">
      <w:pPr>
        <w:spacing w:after="0" w:line="240" w:lineRule="auto"/>
        <w:ind w:right="-420"/>
        <w:contextualSpacing/>
        <w:rPr>
          <w:lang w:val="es-ES"/>
        </w:rPr>
      </w:pPr>
    </w:p>
    <w:p w:rsidR="004641AD" w:rsidRPr="00AE6A60" w:rsidRDefault="00AE6A60" w:rsidP="00AE6A60">
      <w:pPr>
        <w:spacing w:after="0" w:line="240" w:lineRule="auto"/>
        <w:ind w:right="-420"/>
        <w:contextualSpacing/>
        <w:rPr>
          <w:b/>
          <w:sz w:val="18"/>
        </w:rPr>
      </w:pPr>
      <w:r>
        <w:rPr>
          <w:b/>
          <w:sz w:val="18"/>
        </w:rPr>
        <w:t xml:space="preserve">     </w:t>
      </w:r>
      <w:r w:rsidR="004641AD" w:rsidRPr="00AE6A60">
        <w:rPr>
          <w:b/>
          <w:sz w:val="18"/>
        </w:rPr>
        <w:t xml:space="preserve">Figura </w:t>
      </w:r>
      <w:r w:rsidR="00EF3817" w:rsidRPr="00AE6A60">
        <w:rPr>
          <w:b/>
          <w:sz w:val="18"/>
        </w:rPr>
        <w:t xml:space="preserve">3. Ejecución presupuestal </w:t>
      </w:r>
      <w:r>
        <w:rPr>
          <w:b/>
          <w:sz w:val="18"/>
        </w:rPr>
        <w:t>2012-</w:t>
      </w:r>
      <w:r w:rsidR="004641AD" w:rsidRPr="00AE6A60">
        <w:rPr>
          <w:b/>
          <w:sz w:val="18"/>
        </w:rPr>
        <w:t>201</w:t>
      </w:r>
      <w:r w:rsidR="00EF3817" w:rsidRPr="00AE6A60">
        <w:rPr>
          <w:b/>
          <w:sz w:val="18"/>
        </w:rPr>
        <w:t>5</w:t>
      </w:r>
    </w:p>
    <w:p w:rsidR="004641AD" w:rsidRPr="00EF3817" w:rsidRDefault="00AE6A60" w:rsidP="004641AD">
      <w:pPr>
        <w:jc w:val="center"/>
        <w:rPr>
          <w:rFonts w:cs="Tahoma"/>
          <w:highlight w:val="yellow"/>
        </w:rPr>
      </w:pPr>
      <w:r>
        <w:rPr>
          <w:noProof/>
          <w:lang w:val="es-ES" w:eastAsia="es-ES"/>
        </w:rPr>
        <w:drawing>
          <wp:inline distT="0" distB="0" distL="0" distR="0" wp14:anchorId="598CA168" wp14:editId="0318F89D">
            <wp:extent cx="5612130" cy="1967044"/>
            <wp:effectExtent l="19050" t="19050" r="26670" b="146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2130" cy="1967044"/>
                    </a:xfrm>
                    <a:prstGeom prst="rect">
                      <a:avLst/>
                    </a:prstGeom>
                    <a:noFill/>
                    <a:ln>
                      <a:solidFill>
                        <a:schemeClr val="tx1"/>
                      </a:solidFill>
                    </a:ln>
                  </pic:spPr>
                </pic:pic>
              </a:graphicData>
            </a:graphic>
          </wp:inline>
        </w:drawing>
      </w:r>
    </w:p>
    <w:p w:rsidR="004641AD" w:rsidRPr="00EF3817" w:rsidRDefault="004641AD" w:rsidP="004641AD">
      <w:pPr>
        <w:rPr>
          <w:highlight w:val="yellow"/>
        </w:rPr>
      </w:pPr>
    </w:p>
    <w:p w:rsidR="00AE6A60" w:rsidRDefault="00AE6A60" w:rsidP="00AE6A60">
      <w:pPr>
        <w:ind w:right="-421"/>
        <w:rPr>
          <w:lang w:val="es-ES"/>
        </w:rPr>
      </w:pPr>
      <w:r>
        <w:rPr>
          <w:lang w:val="es-ES"/>
        </w:rPr>
        <w:t>Finalmente, l</w:t>
      </w:r>
      <w:r w:rsidRPr="007B3521">
        <w:rPr>
          <w:lang w:val="es-ES"/>
        </w:rPr>
        <w:t>os recursos no ejecutados en las vigencias 2012 al 201</w:t>
      </w:r>
      <w:r>
        <w:rPr>
          <w:lang w:val="es-ES"/>
        </w:rPr>
        <w:t>5</w:t>
      </w:r>
      <w:r w:rsidRPr="007B3521">
        <w:rPr>
          <w:lang w:val="es-ES"/>
        </w:rPr>
        <w:t xml:space="preserve"> corresponden principalmente al rubro FONDO PARA LA REPARACION DE LAS VÍC</w:t>
      </w:r>
      <w:r>
        <w:rPr>
          <w:lang w:val="es-ES"/>
        </w:rPr>
        <w:t>TIMAS (ART. 54 LEY 975 DE 2005). El cual cuenta con recursos propios que corresponden a</w:t>
      </w:r>
      <w:r w:rsidRPr="007B3521">
        <w:rPr>
          <w:lang w:val="es-ES"/>
        </w:rPr>
        <w:t>l cupo o “caja” estimado de la monetización de los bienes y/o de los dineros entregados por los postulados al Fondo de Reparación que tengan extinción de</w:t>
      </w:r>
      <w:r>
        <w:rPr>
          <w:lang w:val="es-ES"/>
        </w:rPr>
        <w:t xml:space="preserve"> dominio, así como</w:t>
      </w:r>
      <w:r w:rsidRPr="007B3521">
        <w:rPr>
          <w:lang w:val="es-ES"/>
        </w:rPr>
        <w:t xml:space="preserve"> al estimado de recaudo de n</w:t>
      </w:r>
      <w:r>
        <w:rPr>
          <w:lang w:val="es-ES"/>
        </w:rPr>
        <w:t xml:space="preserve">uevas fuentes de financiación para cumplir con </w:t>
      </w:r>
      <w:r w:rsidRPr="007B3521">
        <w:rPr>
          <w:lang w:val="es-ES"/>
        </w:rPr>
        <w:t>lo</w:t>
      </w:r>
      <w:r>
        <w:rPr>
          <w:lang w:val="es-ES"/>
        </w:rPr>
        <w:t>s</w:t>
      </w:r>
      <w:r w:rsidRPr="007B3521">
        <w:rPr>
          <w:lang w:val="es-ES"/>
        </w:rPr>
        <w:t xml:space="preserve"> posibles pagos de las indemnizaciones por vía judicial que sean decretados mediante sentencia</w:t>
      </w:r>
      <w:r>
        <w:rPr>
          <w:lang w:val="es-ES"/>
        </w:rPr>
        <w:t>,</w:t>
      </w:r>
      <w:r w:rsidRPr="007B3521">
        <w:rPr>
          <w:lang w:val="es-ES"/>
        </w:rPr>
        <w:t xml:space="preserve"> dentro de los procesos de Justicia y Paz. </w:t>
      </w:r>
    </w:p>
    <w:p w:rsidR="00AE6A60" w:rsidRPr="00975AC5" w:rsidRDefault="00AE6A60" w:rsidP="00AE6A60">
      <w:pPr>
        <w:ind w:right="-421"/>
        <w:rPr>
          <w:lang w:val="es-ES"/>
        </w:rPr>
      </w:pPr>
      <w:r w:rsidRPr="007B3521">
        <w:rPr>
          <w:lang w:val="es-ES"/>
        </w:rPr>
        <w:t>Por lo expuesto anteriormente, la ejecución del rubro en mención depende de las sentencias proferidas, de las</w:t>
      </w:r>
      <w:r w:rsidRPr="002C6CF7">
        <w:rPr>
          <w:color w:val="FF0000"/>
          <w:lang w:val="es-ES"/>
        </w:rPr>
        <w:t xml:space="preserve"> </w:t>
      </w:r>
      <w:r>
        <w:rPr>
          <w:lang w:val="es-ES"/>
        </w:rPr>
        <w:t>monetizaciones de los bienes o de los recursos recaudados por concepto de nuevas fuentes de financiación (artículo 177 de la Ley 1448 de 2011).</w:t>
      </w:r>
    </w:p>
    <w:p w:rsidR="00551486" w:rsidRPr="00241819" w:rsidRDefault="00551486" w:rsidP="00551486">
      <w:pPr>
        <w:spacing w:line="240" w:lineRule="auto"/>
        <w:ind w:left="-284" w:right="-72"/>
      </w:pPr>
    </w:p>
    <w:p w:rsidR="004641AD" w:rsidRPr="00241819" w:rsidRDefault="00A144C6" w:rsidP="00AE6A60">
      <w:pPr>
        <w:pBdr>
          <w:top w:val="single" w:sz="4" w:space="1" w:color="auto"/>
          <w:bottom w:val="single" w:sz="4" w:space="1" w:color="auto"/>
        </w:pBdr>
        <w:spacing w:line="240" w:lineRule="auto"/>
        <w:ind w:right="-421"/>
        <w:rPr>
          <w:rFonts w:cs="Tahoma"/>
          <w:b/>
        </w:rPr>
      </w:pPr>
      <w:r>
        <w:rPr>
          <w:rFonts w:cs="Tahoma"/>
          <w:b/>
        </w:rPr>
        <w:t xml:space="preserve">1.4 </w:t>
      </w:r>
      <w:r w:rsidR="004641AD" w:rsidRPr="00241819">
        <w:rPr>
          <w:rFonts w:cs="Tahoma"/>
          <w:b/>
        </w:rPr>
        <w:t>Ejes Estratégicos.</w:t>
      </w:r>
    </w:p>
    <w:p w:rsidR="00A144C6" w:rsidRDefault="00A144C6" w:rsidP="00AE6A60">
      <w:pPr>
        <w:autoSpaceDE w:val="0"/>
        <w:autoSpaceDN w:val="0"/>
        <w:adjustRightInd w:val="0"/>
        <w:spacing w:after="0" w:line="240" w:lineRule="auto"/>
        <w:ind w:right="-421"/>
        <w:rPr>
          <w:iCs/>
        </w:rPr>
      </w:pPr>
      <w:r>
        <w:rPr>
          <w:iCs/>
        </w:rPr>
        <w:t>En el contexto anterior, y para cumplir las funciones de la Unidad y alcanzar las metas propuestas para el cuatrienio, la Unidad diseñó e implementó una ruta de planeación basada en tres ejes a saber:</w:t>
      </w:r>
    </w:p>
    <w:p w:rsidR="00A144C6" w:rsidRDefault="00A144C6" w:rsidP="00AE6A60">
      <w:pPr>
        <w:spacing w:after="0" w:line="240" w:lineRule="auto"/>
        <w:ind w:right="-421"/>
      </w:pPr>
    </w:p>
    <w:p w:rsidR="00A144C6" w:rsidRPr="007A2B7B" w:rsidRDefault="00A144C6" w:rsidP="00AE6A60">
      <w:pPr>
        <w:spacing w:after="0" w:line="240" w:lineRule="auto"/>
        <w:ind w:right="-421"/>
        <w:rPr>
          <w:b/>
          <w:u w:val="single"/>
        </w:rPr>
      </w:pPr>
      <w:r w:rsidRPr="007A2B7B">
        <w:rPr>
          <w:b/>
          <w:u w:val="single"/>
        </w:rPr>
        <w:t>Desarrollo y planificación de la estrategia</w:t>
      </w:r>
    </w:p>
    <w:p w:rsidR="00A144C6" w:rsidRDefault="00A144C6" w:rsidP="00AE6A60">
      <w:pPr>
        <w:autoSpaceDE w:val="0"/>
        <w:autoSpaceDN w:val="0"/>
        <w:adjustRightInd w:val="0"/>
        <w:spacing w:after="0" w:line="240" w:lineRule="auto"/>
        <w:ind w:right="-421"/>
        <w:rPr>
          <w:iCs/>
        </w:rPr>
      </w:pPr>
    </w:p>
    <w:p w:rsidR="00A144C6" w:rsidRDefault="00A144C6" w:rsidP="00AE6A60">
      <w:pPr>
        <w:autoSpaceDE w:val="0"/>
        <w:autoSpaceDN w:val="0"/>
        <w:adjustRightInd w:val="0"/>
        <w:spacing w:after="0" w:line="240" w:lineRule="auto"/>
        <w:ind w:right="-421"/>
        <w:rPr>
          <w:iCs/>
        </w:rPr>
      </w:pPr>
      <w:r>
        <w:rPr>
          <w:iCs/>
        </w:rPr>
        <w:t>A</w:t>
      </w:r>
      <w:r w:rsidRPr="009C0678">
        <w:rPr>
          <w:iCs/>
        </w:rPr>
        <w:t xml:space="preserve">nálisis de la </w:t>
      </w:r>
      <w:r>
        <w:rPr>
          <w:iCs/>
        </w:rPr>
        <w:t xml:space="preserve">pertinencia y ajustes de la </w:t>
      </w:r>
      <w:r w:rsidRPr="009C0678">
        <w:rPr>
          <w:iCs/>
        </w:rPr>
        <w:t>misión, visón, valores, revisión del mapa estratégico existente, construcción de indicadores y revisión y ajuste de los proyectos de inversión y estruct</w:t>
      </w:r>
      <w:r>
        <w:rPr>
          <w:iCs/>
        </w:rPr>
        <w:t>ura presupuestal de la entidad.</w:t>
      </w:r>
    </w:p>
    <w:p w:rsidR="00A144C6" w:rsidRDefault="00A144C6" w:rsidP="00AE6A60">
      <w:pPr>
        <w:spacing w:after="0" w:line="240" w:lineRule="auto"/>
        <w:ind w:right="-421"/>
        <w:rPr>
          <w:b/>
          <w:u w:val="single"/>
        </w:rPr>
      </w:pPr>
    </w:p>
    <w:p w:rsidR="00A144C6" w:rsidRPr="007A2B7B" w:rsidRDefault="00A144C6" w:rsidP="00AE6A60">
      <w:pPr>
        <w:spacing w:after="0" w:line="240" w:lineRule="auto"/>
        <w:ind w:right="-421"/>
        <w:rPr>
          <w:b/>
          <w:u w:val="single"/>
        </w:rPr>
      </w:pPr>
      <w:r w:rsidRPr="007A2B7B">
        <w:rPr>
          <w:b/>
          <w:u w:val="single"/>
        </w:rPr>
        <w:t>Alineación de todos los procesos de la Unidad en torno a la estrategia planeada y planeación de la operación</w:t>
      </w:r>
    </w:p>
    <w:p w:rsidR="00A144C6" w:rsidRDefault="00A144C6" w:rsidP="00AE6A60">
      <w:pPr>
        <w:autoSpaceDE w:val="0"/>
        <w:autoSpaceDN w:val="0"/>
        <w:adjustRightInd w:val="0"/>
        <w:spacing w:after="0" w:line="240" w:lineRule="auto"/>
        <w:ind w:right="-421"/>
        <w:rPr>
          <w:iCs/>
        </w:rPr>
      </w:pPr>
    </w:p>
    <w:p w:rsidR="00A144C6" w:rsidRDefault="00A144C6" w:rsidP="00AE6A60">
      <w:pPr>
        <w:autoSpaceDE w:val="0"/>
        <w:autoSpaceDN w:val="0"/>
        <w:adjustRightInd w:val="0"/>
        <w:spacing w:after="0" w:line="240" w:lineRule="auto"/>
        <w:ind w:right="-421"/>
        <w:rPr>
          <w:iCs/>
        </w:rPr>
      </w:pPr>
      <w:r>
        <w:rPr>
          <w:iCs/>
        </w:rPr>
        <w:t>Construcción d</w:t>
      </w:r>
      <w:r w:rsidRPr="009C0678">
        <w:rPr>
          <w:iCs/>
        </w:rPr>
        <w:t>el Plan de Acción de la Entidad desplegando la estrategia en acciones e indicadores concretos para garantizar su cumplimiento. El despliegue de la estrategia incluyó tanto áreas misionales como de soporte. Este ejercicio también implicó la revisión</w:t>
      </w:r>
      <w:r>
        <w:rPr>
          <w:iCs/>
        </w:rPr>
        <w:t xml:space="preserve"> y ajuste </w:t>
      </w:r>
      <w:r w:rsidRPr="009C0678">
        <w:rPr>
          <w:iCs/>
        </w:rPr>
        <w:t>de los procesos existentes en la Unidad y de los recursos disponibles par</w:t>
      </w:r>
      <w:r>
        <w:rPr>
          <w:iCs/>
        </w:rPr>
        <w:t>a cumplir las metas propuestas.</w:t>
      </w:r>
    </w:p>
    <w:p w:rsidR="00A144C6" w:rsidRPr="009C0678" w:rsidRDefault="00A144C6" w:rsidP="00AE6A60">
      <w:pPr>
        <w:autoSpaceDE w:val="0"/>
        <w:autoSpaceDN w:val="0"/>
        <w:adjustRightInd w:val="0"/>
        <w:spacing w:after="0" w:line="240" w:lineRule="auto"/>
        <w:ind w:right="-421"/>
        <w:rPr>
          <w:iCs/>
        </w:rPr>
      </w:pPr>
    </w:p>
    <w:p w:rsidR="00A144C6" w:rsidRPr="007A2B7B" w:rsidRDefault="00A144C6" w:rsidP="00AE6A60">
      <w:pPr>
        <w:spacing w:after="0" w:line="240" w:lineRule="auto"/>
        <w:ind w:right="-421"/>
        <w:rPr>
          <w:b/>
          <w:u w:val="single"/>
        </w:rPr>
      </w:pPr>
      <w:r w:rsidRPr="007A2B7B">
        <w:rPr>
          <w:b/>
          <w:u w:val="single"/>
        </w:rPr>
        <w:t>Aprendizaje, adaptación y control de la estrategia</w:t>
      </w:r>
    </w:p>
    <w:p w:rsidR="00A144C6" w:rsidRDefault="00A144C6" w:rsidP="00AE6A60">
      <w:pPr>
        <w:autoSpaceDE w:val="0"/>
        <w:autoSpaceDN w:val="0"/>
        <w:adjustRightInd w:val="0"/>
        <w:spacing w:after="0" w:line="240" w:lineRule="auto"/>
        <w:ind w:right="-421"/>
        <w:rPr>
          <w:iCs/>
        </w:rPr>
      </w:pPr>
    </w:p>
    <w:p w:rsidR="00A144C6" w:rsidRPr="00D861E8" w:rsidRDefault="00A144C6" w:rsidP="00AE6A60">
      <w:pPr>
        <w:autoSpaceDE w:val="0"/>
        <w:autoSpaceDN w:val="0"/>
        <w:adjustRightInd w:val="0"/>
        <w:spacing w:after="0" w:line="240" w:lineRule="auto"/>
        <w:ind w:right="-421"/>
        <w:rPr>
          <w:rFonts w:ascii="Tahoma" w:hAnsi="Tahoma"/>
        </w:rPr>
      </w:pPr>
      <w:r>
        <w:rPr>
          <w:iCs/>
        </w:rPr>
        <w:t>Diseño e implementación de los esquemas de seguimiento de la estrategia, revisiones operativas, ajustes a la estrategia e implementación de estrategias emergentes en caso de ser necesario.</w:t>
      </w:r>
    </w:p>
    <w:p w:rsidR="00A144C6" w:rsidRDefault="00A144C6" w:rsidP="00AE6A60">
      <w:pPr>
        <w:pStyle w:val="NormalWeb"/>
        <w:spacing w:before="0" w:beforeAutospacing="0" w:after="0" w:afterAutospacing="0"/>
        <w:ind w:right="-421"/>
        <w:rPr>
          <w:rFonts w:asciiTheme="minorHAnsi" w:hAnsiTheme="minorHAnsi"/>
          <w:iCs/>
          <w:sz w:val="22"/>
          <w:szCs w:val="22"/>
        </w:rPr>
      </w:pPr>
    </w:p>
    <w:p w:rsidR="00A144C6" w:rsidRPr="005548DA" w:rsidRDefault="00A144C6" w:rsidP="00AE6A60">
      <w:pPr>
        <w:pStyle w:val="NormalWeb"/>
        <w:spacing w:before="0" w:beforeAutospacing="0" w:after="0" w:afterAutospacing="0"/>
        <w:ind w:right="-421"/>
        <w:rPr>
          <w:rFonts w:asciiTheme="minorHAnsi" w:hAnsiTheme="minorHAnsi"/>
          <w:iCs/>
          <w:sz w:val="22"/>
          <w:szCs w:val="22"/>
        </w:rPr>
      </w:pPr>
      <w:r w:rsidRPr="005548DA">
        <w:rPr>
          <w:rFonts w:asciiTheme="minorHAnsi" w:hAnsiTheme="minorHAnsi"/>
          <w:iCs/>
          <w:sz w:val="22"/>
          <w:szCs w:val="22"/>
        </w:rPr>
        <w:t xml:space="preserve">Gráficamente, este pilar se representa de la siguiente manera: </w:t>
      </w:r>
    </w:p>
    <w:p w:rsidR="00A144C6" w:rsidRDefault="00A144C6" w:rsidP="00551486">
      <w:pPr>
        <w:pStyle w:val="NormalWeb"/>
        <w:spacing w:before="0" w:beforeAutospacing="0" w:after="0" w:afterAutospacing="0"/>
        <w:ind w:left="-284"/>
        <w:rPr>
          <w:rFonts w:ascii="Tahoma" w:hAnsi="Tahoma"/>
          <w:lang w:val="es-ES"/>
        </w:rPr>
      </w:pPr>
    </w:p>
    <w:p w:rsidR="00A144C6" w:rsidRDefault="00A144C6" w:rsidP="00551486">
      <w:pPr>
        <w:pStyle w:val="NormalWeb"/>
        <w:spacing w:before="0" w:beforeAutospacing="0" w:after="0" w:afterAutospacing="0"/>
        <w:ind w:left="-284"/>
        <w:rPr>
          <w:rFonts w:ascii="Tahoma" w:hAnsi="Tahoma"/>
          <w:lang w:val="es-ES"/>
        </w:rPr>
      </w:pPr>
    </w:p>
    <w:p w:rsidR="004641AD" w:rsidRDefault="004641AD" w:rsidP="004641AD"/>
    <w:p w:rsidR="004641AD" w:rsidRPr="004641AD" w:rsidRDefault="00A144C6" w:rsidP="004641AD">
      <w:r>
        <w:rPr>
          <w:rFonts w:ascii="Tahoma" w:hAnsi="Tahoma"/>
          <w:noProof/>
          <w:lang w:val="es-ES" w:eastAsia="es-ES"/>
        </w:rPr>
        <w:drawing>
          <wp:anchor distT="0" distB="0" distL="114300" distR="114300" simplePos="0" relativeHeight="251664384" behindDoc="0" locked="0" layoutInCell="1" allowOverlap="1" wp14:anchorId="07544E46" wp14:editId="6C12B338">
            <wp:simplePos x="0" y="0"/>
            <wp:positionH relativeFrom="margin">
              <wp:align>center</wp:align>
            </wp:positionH>
            <wp:positionV relativeFrom="paragraph">
              <wp:posOffset>114300</wp:posOffset>
            </wp:positionV>
            <wp:extent cx="4960961" cy="2972646"/>
            <wp:effectExtent l="19050" t="19050" r="11430" b="18415"/>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60961" cy="2972646"/>
                    </a:xfrm>
                    <a:prstGeom prst="rect">
                      <a:avLst/>
                    </a:prstGeom>
                    <a:noFill/>
                    <a:ln>
                      <a:solidFill>
                        <a:schemeClr val="tx1"/>
                      </a:solidFill>
                    </a:ln>
                  </pic:spPr>
                </pic:pic>
              </a:graphicData>
            </a:graphic>
          </wp:anchor>
        </w:drawing>
      </w:r>
    </w:p>
    <w:p w:rsidR="00EE0133" w:rsidRPr="002959EA" w:rsidRDefault="00EE0133" w:rsidP="00CB71A9">
      <w:pPr>
        <w:tabs>
          <w:tab w:val="left" w:pos="1560"/>
        </w:tabs>
        <w:ind w:left="-284"/>
        <w:contextualSpacing/>
        <w:rPr>
          <w:rFonts w:cs="Tahoma"/>
        </w:rPr>
      </w:pPr>
    </w:p>
    <w:p w:rsidR="00EE0133" w:rsidRDefault="00EE0133" w:rsidP="00CB71A9">
      <w:pPr>
        <w:tabs>
          <w:tab w:val="left" w:pos="1560"/>
        </w:tabs>
        <w:ind w:left="-284"/>
        <w:contextualSpacing/>
        <w:rPr>
          <w:rFonts w:cs="Tahoma"/>
          <w:lang w:val="es-ES"/>
        </w:rPr>
      </w:pPr>
    </w:p>
    <w:p w:rsidR="00EE0133" w:rsidRDefault="00EE0133" w:rsidP="00CB71A9">
      <w:pPr>
        <w:tabs>
          <w:tab w:val="left" w:pos="1560"/>
        </w:tabs>
        <w:ind w:left="-284"/>
        <w:contextualSpacing/>
        <w:rPr>
          <w:rFonts w:cs="Tahoma"/>
          <w:lang w:val="es-ES"/>
        </w:rPr>
      </w:pPr>
    </w:p>
    <w:p w:rsidR="00EE0133" w:rsidRDefault="00EE0133" w:rsidP="00CB71A9">
      <w:pPr>
        <w:tabs>
          <w:tab w:val="left" w:pos="1560"/>
        </w:tabs>
        <w:ind w:left="-284"/>
        <w:contextualSpacing/>
        <w:rPr>
          <w:rFonts w:cs="Tahoma"/>
          <w:lang w:val="es-ES"/>
        </w:rPr>
      </w:pPr>
    </w:p>
    <w:p w:rsidR="00EE0133" w:rsidRDefault="00EE0133" w:rsidP="00CB71A9">
      <w:pPr>
        <w:tabs>
          <w:tab w:val="left" w:pos="1560"/>
        </w:tabs>
        <w:ind w:left="-284"/>
        <w:contextualSpacing/>
        <w:rPr>
          <w:rFonts w:cs="Tahoma"/>
          <w:lang w:val="es-ES"/>
        </w:rPr>
      </w:pPr>
    </w:p>
    <w:p w:rsidR="00EE0133" w:rsidRDefault="00EE0133" w:rsidP="00CB71A9">
      <w:pPr>
        <w:tabs>
          <w:tab w:val="left" w:pos="1560"/>
        </w:tabs>
        <w:ind w:left="-284"/>
        <w:contextualSpacing/>
        <w:rPr>
          <w:rFonts w:cs="Tahoma"/>
          <w:lang w:val="es-ES"/>
        </w:rPr>
      </w:pPr>
    </w:p>
    <w:p w:rsidR="00EE0133" w:rsidRDefault="00EE0133" w:rsidP="00CB71A9">
      <w:pPr>
        <w:tabs>
          <w:tab w:val="left" w:pos="1560"/>
        </w:tabs>
        <w:ind w:left="-284"/>
        <w:contextualSpacing/>
        <w:rPr>
          <w:rFonts w:cs="Tahoma"/>
          <w:lang w:val="es-ES"/>
        </w:rPr>
      </w:pPr>
    </w:p>
    <w:p w:rsidR="00EE0133" w:rsidRDefault="00EE0133" w:rsidP="00CB71A9">
      <w:pPr>
        <w:tabs>
          <w:tab w:val="left" w:pos="1560"/>
        </w:tabs>
        <w:ind w:left="-284"/>
        <w:contextualSpacing/>
        <w:rPr>
          <w:rFonts w:cs="Tahoma"/>
          <w:lang w:val="es-ES"/>
        </w:rPr>
      </w:pPr>
    </w:p>
    <w:p w:rsidR="00EE0133" w:rsidRDefault="00EE0133" w:rsidP="00CB71A9">
      <w:pPr>
        <w:tabs>
          <w:tab w:val="left" w:pos="1560"/>
        </w:tabs>
        <w:ind w:left="-284"/>
        <w:contextualSpacing/>
        <w:rPr>
          <w:rFonts w:cs="Tahoma"/>
          <w:lang w:val="es-ES"/>
        </w:rPr>
      </w:pPr>
    </w:p>
    <w:p w:rsidR="00EE0133" w:rsidRDefault="00EE0133" w:rsidP="00CB71A9">
      <w:pPr>
        <w:tabs>
          <w:tab w:val="left" w:pos="1560"/>
        </w:tabs>
        <w:ind w:left="-284"/>
        <w:contextualSpacing/>
        <w:rPr>
          <w:rFonts w:cs="Tahoma"/>
          <w:lang w:val="es-ES"/>
        </w:rPr>
      </w:pPr>
    </w:p>
    <w:p w:rsidR="00EE0133" w:rsidRDefault="00EE0133" w:rsidP="00CB71A9">
      <w:pPr>
        <w:tabs>
          <w:tab w:val="left" w:pos="1560"/>
        </w:tabs>
        <w:ind w:left="-284"/>
        <w:contextualSpacing/>
        <w:rPr>
          <w:rFonts w:cs="Tahoma"/>
          <w:lang w:val="es-ES"/>
        </w:rPr>
      </w:pPr>
    </w:p>
    <w:p w:rsidR="00A144C6" w:rsidRDefault="00A144C6" w:rsidP="00CB71A9">
      <w:pPr>
        <w:tabs>
          <w:tab w:val="left" w:pos="1560"/>
        </w:tabs>
        <w:ind w:left="-284"/>
        <w:contextualSpacing/>
        <w:rPr>
          <w:rFonts w:cs="Tahoma"/>
          <w:lang w:val="es-ES"/>
        </w:rPr>
      </w:pPr>
    </w:p>
    <w:p w:rsidR="00A144C6" w:rsidRDefault="00A144C6" w:rsidP="00CB71A9">
      <w:pPr>
        <w:tabs>
          <w:tab w:val="left" w:pos="1560"/>
        </w:tabs>
        <w:ind w:left="-284"/>
        <w:contextualSpacing/>
        <w:rPr>
          <w:rFonts w:cs="Tahoma"/>
          <w:lang w:val="es-ES"/>
        </w:rPr>
      </w:pPr>
    </w:p>
    <w:p w:rsidR="00A144C6" w:rsidRDefault="00A144C6" w:rsidP="00CB71A9">
      <w:pPr>
        <w:tabs>
          <w:tab w:val="left" w:pos="1560"/>
        </w:tabs>
        <w:ind w:left="-284"/>
        <w:contextualSpacing/>
        <w:rPr>
          <w:rFonts w:cs="Tahoma"/>
          <w:lang w:val="es-ES"/>
        </w:rPr>
      </w:pPr>
    </w:p>
    <w:p w:rsidR="00A144C6" w:rsidRDefault="00A144C6" w:rsidP="00CB71A9">
      <w:pPr>
        <w:tabs>
          <w:tab w:val="left" w:pos="1560"/>
        </w:tabs>
        <w:ind w:left="-284"/>
        <w:contextualSpacing/>
        <w:rPr>
          <w:rFonts w:cs="Tahoma"/>
          <w:lang w:val="es-ES"/>
        </w:rPr>
      </w:pPr>
    </w:p>
    <w:p w:rsidR="00A144C6" w:rsidRDefault="00A144C6" w:rsidP="00CB71A9">
      <w:pPr>
        <w:tabs>
          <w:tab w:val="left" w:pos="1560"/>
        </w:tabs>
        <w:ind w:left="-284"/>
        <w:contextualSpacing/>
        <w:rPr>
          <w:rFonts w:cs="Tahoma"/>
          <w:lang w:val="es-ES"/>
        </w:rPr>
      </w:pPr>
    </w:p>
    <w:p w:rsidR="00A144C6" w:rsidRDefault="00A144C6" w:rsidP="00551486">
      <w:pPr>
        <w:tabs>
          <w:tab w:val="left" w:pos="1560"/>
        </w:tabs>
        <w:spacing w:after="0" w:line="240" w:lineRule="auto"/>
        <w:ind w:left="-284"/>
        <w:contextualSpacing/>
        <w:rPr>
          <w:rFonts w:cs="Tahoma"/>
          <w:lang w:val="es-ES"/>
        </w:rPr>
      </w:pPr>
    </w:p>
    <w:p w:rsidR="00A144C6" w:rsidRDefault="00A144C6" w:rsidP="00551486">
      <w:pPr>
        <w:tabs>
          <w:tab w:val="left" w:pos="1560"/>
        </w:tabs>
        <w:spacing w:after="0" w:line="240" w:lineRule="auto"/>
        <w:ind w:left="142" w:right="-356" w:hanging="142"/>
        <w:contextualSpacing/>
        <w:rPr>
          <w:rFonts w:cs="Tahoma"/>
          <w:lang w:val="es-ES"/>
        </w:rPr>
      </w:pPr>
      <w:r>
        <w:rPr>
          <w:rFonts w:cs="Tahoma"/>
          <w:lang w:val="es-ES"/>
        </w:rPr>
        <w:t xml:space="preserve"> Como resultado </w:t>
      </w:r>
      <w:r w:rsidR="008E389C">
        <w:rPr>
          <w:rFonts w:cs="Tahoma"/>
          <w:lang w:val="es-ES"/>
        </w:rPr>
        <w:t>de lo anterior se obtuvieron las líneas de política, las cuales se describen a continuación:</w:t>
      </w:r>
    </w:p>
    <w:p w:rsidR="00551486" w:rsidRDefault="00551486" w:rsidP="00551486">
      <w:pPr>
        <w:tabs>
          <w:tab w:val="left" w:pos="1560"/>
        </w:tabs>
        <w:spacing w:after="0" w:line="240" w:lineRule="auto"/>
        <w:ind w:left="142" w:hanging="142"/>
        <w:contextualSpacing/>
        <w:rPr>
          <w:rFonts w:cs="Tahoma"/>
          <w:lang w:val="es-ES"/>
        </w:rPr>
      </w:pPr>
    </w:p>
    <w:p w:rsidR="008E389C" w:rsidRPr="00A361BA" w:rsidRDefault="008E389C" w:rsidP="007352CE">
      <w:pPr>
        <w:pStyle w:val="Prrafodelista"/>
        <w:numPr>
          <w:ilvl w:val="0"/>
          <w:numId w:val="32"/>
        </w:numPr>
        <w:tabs>
          <w:tab w:val="left" w:pos="1560"/>
        </w:tabs>
        <w:rPr>
          <w:rFonts w:eastAsiaTheme="minorHAnsi"/>
        </w:rPr>
      </w:pPr>
      <w:r w:rsidRPr="00A361BA">
        <w:rPr>
          <w:rFonts w:eastAsiaTheme="minorHAnsi"/>
        </w:rPr>
        <w:t>Lograr la aprobación de 150 Planes de reparación Colectiva.</w:t>
      </w:r>
    </w:p>
    <w:p w:rsidR="008E389C" w:rsidRPr="00A361BA" w:rsidRDefault="008E389C" w:rsidP="007352CE">
      <w:pPr>
        <w:pStyle w:val="Prrafodelista"/>
        <w:numPr>
          <w:ilvl w:val="0"/>
          <w:numId w:val="32"/>
        </w:numPr>
        <w:tabs>
          <w:tab w:val="left" w:pos="1560"/>
        </w:tabs>
        <w:rPr>
          <w:rFonts w:eastAsiaTheme="minorHAnsi"/>
        </w:rPr>
      </w:pPr>
      <w:r w:rsidRPr="00A361BA">
        <w:rPr>
          <w:rFonts w:eastAsiaTheme="minorHAnsi"/>
        </w:rPr>
        <w:t>Implementar dos medidas de reparación en 100 sujetos colectivos.</w:t>
      </w:r>
    </w:p>
    <w:p w:rsidR="008E389C" w:rsidRPr="00A361BA" w:rsidRDefault="008E389C" w:rsidP="007352CE">
      <w:pPr>
        <w:pStyle w:val="Prrafodelista"/>
        <w:numPr>
          <w:ilvl w:val="0"/>
          <w:numId w:val="32"/>
        </w:numPr>
        <w:tabs>
          <w:tab w:val="left" w:pos="1560"/>
        </w:tabs>
        <w:rPr>
          <w:rFonts w:eastAsiaTheme="minorHAnsi"/>
        </w:rPr>
      </w:pPr>
      <w:r w:rsidRPr="00A361BA">
        <w:rPr>
          <w:rFonts w:eastAsiaTheme="minorHAnsi"/>
        </w:rPr>
        <w:t>Incluir en el RUV 200 sujetos colectivos</w:t>
      </w:r>
    </w:p>
    <w:p w:rsidR="008E389C" w:rsidRPr="00A361BA" w:rsidRDefault="008E389C" w:rsidP="007352CE">
      <w:pPr>
        <w:pStyle w:val="Prrafodelista"/>
        <w:numPr>
          <w:ilvl w:val="0"/>
          <w:numId w:val="32"/>
        </w:numPr>
        <w:tabs>
          <w:tab w:val="left" w:pos="1560"/>
        </w:tabs>
        <w:rPr>
          <w:rFonts w:eastAsiaTheme="minorHAnsi"/>
        </w:rPr>
      </w:pPr>
      <w:r w:rsidRPr="00A361BA">
        <w:rPr>
          <w:rFonts w:eastAsiaTheme="minorHAnsi"/>
        </w:rPr>
        <w:t>Apoyar a través de la coordinación del SNARIV la  implementación de  dos medidas de reparación  en 100 sujetos colectivos (inclusión de estas medidas en las metas de las entidades del SNARIV con competencias)</w:t>
      </w:r>
    </w:p>
    <w:p w:rsidR="008E389C" w:rsidRPr="00A361BA" w:rsidRDefault="008E389C" w:rsidP="007352CE">
      <w:pPr>
        <w:pStyle w:val="Prrafodelista"/>
        <w:numPr>
          <w:ilvl w:val="0"/>
          <w:numId w:val="32"/>
        </w:numPr>
        <w:tabs>
          <w:tab w:val="left" w:pos="1560"/>
        </w:tabs>
        <w:rPr>
          <w:rFonts w:eastAsiaTheme="minorHAnsi"/>
        </w:rPr>
      </w:pPr>
      <w:r w:rsidRPr="00A361BA">
        <w:rPr>
          <w:rFonts w:eastAsiaTheme="minorHAnsi"/>
        </w:rPr>
        <w:t>Adelantar el proceso de consulta previa en 30 sujetos colectivos (17 culminados)</w:t>
      </w:r>
    </w:p>
    <w:p w:rsidR="008E389C" w:rsidRPr="00A361BA" w:rsidRDefault="008E389C" w:rsidP="007352CE">
      <w:pPr>
        <w:pStyle w:val="Prrafodelista"/>
        <w:numPr>
          <w:ilvl w:val="0"/>
          <w:numId w:val="32"/>
        </w:numPr>
        <w:tabs>
          <w:tab w:val="left" w:pos="1560"/>
        </w:tabs>
        <w:rPr>
          <w:rFonts w:eastAsiaTheme="minorHAnsi"/>
        </w:rPr>
      </w:pPr>
      <w:r w:rsidRPr="00A361BA">
        <w:rPr>
          <w:rFonts w:eastAsiaTheme="minorHAnsi"/>
        </w:rPr>
        <w:t>Centros regionales + Equipo territorial para la implementación de la ruta integral</w:t>
      </w:r>
    </w:p>
    <w:p w:rsidR="008E389C" w:rsidRPr="00A361BA" w:rsidRDefault="008E389C" w:rsidP="007352CE">
      <w:pPr>
        <w:pStyle w:val="Prrafodelista"/>
        <w:numPr>
          <w:ilvl w:val="0"/>
          <w:numId w:val="32"/>
        </w:numPr>
        <w:tabs>
          <w:tab w:val="left" w:pos="1560"/>
        </w:tabs>
        <w:rPr>
          <w:rFonts w:eastAsiaTheme="minorHAnsi"/>
        </w:rPr>
      </w:pPr>
      <w:r w:rsidRPr="00A361BA">
        <w:rPr>
          <w:rFonts w:eastAsiaTheme="minorHAnsi"/>
        </w:rPr>
        <w:t>Implementar el modelo de Superación de la Situación de Vulnerabilidad</w:t>
      </w:r>
    </w:p>
    <w:p w:rsidR="008E389C" w:rsidRPr="00A361BA" w:rsidRDefault="008E389C" w:rsidP="007352CE">
      <w:pPr>
        <w:pStyle w:val="Prrafodelista"/>
        <w:numPr>
          <w:ilvl w:val="0"/>
          <w:numId w:val="32"/>
        </w:numPr>
        <w:tabs>
          <w:tab w:val="left" w:pos="1560"/>
        </w:tabs>
        <w:rPr>
          <w:rFonts w:eastAsiaTheme="minorHAnsi"/>
        </w:rPr>
      </w:pPr>
      <w:r w:rsidRPr="00A361BA">
        <w:rPr>
          <w:rFonts w:eastAsiaTheme="minorHAnsi"/>
        </w:rPr>
        <w:t>Priorizar la medida de indemnización para cumplir con las metas del PND</w:t>
      </w:r>
    </w:p>
    <w:p w:rsidR="008E389C" w:rsidRPr="00A361BA" w:rsidRDefault="008E389C" w:rsidP="007352CE">
      <w:pPr>
        <w:pStyle w:val="Prrafodelista"/>
        <w:numPr>
          <w:ilvl w:val="0"/>
          <w:numId w:val="32"/>
        </w:numPr>
        <w:tabs>
          <w:tab w:val="left" w:pos="1560"/>
        </w:tabs>
        <w:rPr>
          <w:rFonts w:eastAsiaTheme="minorHAnsi"/>
        </w:rPr>
      </w:pPr>
      <w:r w:rsidRPr="00A361BA">
        <w:rPr>
          <w:rFonts w:eastAsiaTheme="minorHAnsi"/>
        </w:rPr>
        <w:t>Programa de acompañamiento fortalecido que contribuya a la SSV</w:t>
      </w:r>
    </w:p>
    <w:p w:rsidR="008E389C" w:rsidRPr="00A361BA" w:rsidRDefault="008E389C" w:rsidP="007352CE">
      <w:pPr>
        <w:pStyle w:val="Prrafodelista"/>
        <w:numPr>
          <w:ilvl w:val="0"/>
          <w:numId w:val="32"/>
        </w:numPr>
        <w:tabs>
          <w:tab w:val="left" w:pos="1560"/>
        </w:tabs>
        <w:rPr>
          <w:rFonts w:eastAsiaTheme="minorHAnsi"/>
        </w:rPr>
      </w:pPr>
      <w:r w:rsidRPr="00A361BA">
        <w:rPr>
          <w:rFonts w:eastAsiaTheme="minorHAnsi"/>
        </w:rPr>
        <w:t>Implementar del modelo de subsistencia mínima</w:t>
      </w:r>
    </w:p>
    <w:p w:rsidR="008E389C" w:rsidRPr="00A361BA" w:rsidRDefault="008E389C" w:rsidP="007352CE">
      <w:pPr>
        <w:pStyle w:val="Prrafodelista"/>
        <w:numPr>
          <w:ilvl w:val="0"/>
          <w:numId w:val="32"/>
        </w:numPr>
        <w:tabs>
          <w:tab w:val="left" w:pos="1560"/>
        </w:tabs>
        <w:rPr>
          <w:rFonts w:eastAsiaTheme="minorHAnsi"/>
        </w:rPr>
      </w:pPr>
      <w:r w:rsidRPr="00A361BA">
        <w:rPr>
          <w:rFonts w:eastAsiaTheme="minorHAnsi"/>
        </w:rPr>
        <w:t>Valorar y notificar a tiempo las solicitudes de inclusión al RV</w:t>
      </w:r>
    </w:p>
    <w:p w:rsidR="008E389C" w:rsidRPr="00A361BA" w:rsidRDefault="008E389C" w:rsidP="007352CE">
      <w:pPr>
        <w:pStyle w:val="Prrafodelista"/>
        <w:numPr>
          <w:ilvl w:val="0"/>
          <w:numId w:val="32"/>
        </w:numPr>
        <w:tabs>
          <w:tab w:val="left" w:pos="1560"/>
        </w:tabs>
        <w:rPr>
          <w:rFonts w:eastAsiaTheme="minorHAnsi"/>
        </w:rPr>
      </w:pPr>
      <w:r w:rsidRPr="00A361BA">
        <w:rPr>
          <w:rFonts w:eastAsiaTheme="minorHAnsi"/>
        </w:rPr>
        <w:t>Disponer de información de las víctimas en tiempo real</w:t>
      </w:r>
    </w:p>
    <w:p w:rsidR="008E389C" w:rsidRPr="00A361BA" w:rsidRDefault="008E389C" w:rsidP="007352CE">
      <w:pPr>
        <w:pStyle w:val="Prrafodelista"/>
        <w:numPr>
          <w:ilvl w:val="0"/>
          <w:numId w:val="32"/>
        </w:numPr>
        <w:tabs>
          <w:tab w:val="left" w:pos="1560"/>
        </w:tabs>
        <w:rPr>
          <w:rFonts w:eastAsiaTheme="minorHAnsi"/>
        </w:rPr>
      </w:pPr>
      <w:r w:rsidRPr="00A361BA">
        <w:rPr>
          <w:rFonts w:eastAsiaTheme="minorHAnsi"/>
        </w:rPr>
        <w:t>Adelantar los procesos  de  retorno o reubicación focalizando Autos de la Corte, SIDH, especiales, acuerdos con ciudades capitales y Reparación Colectiva</w:t>
      </w:r>
    </w:p>
    <w:p w:rsidR="008E389C" w:rsidRPr="00A361BA" w:rsidRDefault="008E389C" w:rsidP="007352CE">
      <w:pPr>
        <w:pStyle w:val="Prrafodelista"/>
        <w:numPr>
          <w:ilvl w:val="0"/>
          <w:numId w:val="32"/>
        </w:numPr>
        <w:tabs>
          <w:tab w:val="left" w:pos="1560"/>
        </w:tabs>
        <w:rPr>
          <w:rFonts w:eastAsiaTheme="minorHAnsi"/>
        </w:rPr>
      </w:pPr>
      <w:r w:rsidRPr="00A361BA">
        <w:rPr>
          <w:rFonts w:eastAsiaTheme="minorHAnsi"/>
        </w:rPr>
        <w:t>Gestionar a través de la coordinación del SNARIV la oferta para los retornos y reubicaciones</w:t>
      </w:r>
    </w:p>
    <w:p w:rsidR="008E389C" w:rsidRPr="00A361BA" w:rsidRDefault="008E389C" w:rsidP="007352CE">
      <w:pPr>
        <w:pStyle w:val="Prrafodelista"/>
        <w:numPr>
          <w:ilvl w:val="0"/>
          <w:numId w:val="32"/>
        </w:numPr>
        <w:tabs>
          <w:tab w:val="left" w:pos="1560"/>
        </w:tabs>
        <w:rPr>
          <w:rFonts w:cs="Tahoma"/>
          <w:lang w:val="es-ES"/>
        </w:rPr>
      </w:pPr>
      <w:r w:rsidRPr="00A361BA">
        <w:rPr>
          <w:rFonts w:eastAsiaTheme="minorHAnsi"/>
        </w:rPr>
        <w:t>Incorporar el enfoque étnico para los retornos y reubicaciones</w:t>
      </w:r>
    </w:p>
    <w:p w:rsidR="008E389C" w:rsidRPr="00A361BA" w:rsidRDefault="008E389C" w:rsidP="007352CE">
      <w:pPr>
        <w:pStyle w:val="Prrafodelista"/>
        <w:numPr>
          <w:ilvl w:val="0"/>
          <w:numId w:val="32"/>
        </w:numPr>
        <w:tabs>
          <w:tab w:val="left" w:pos="1560"/>
        </w:tabs>
        <w:rPr>
          <w:rFonts w:cs="Tahoma"/>
          <w:lang w:val="es-ES"/>
        </w:rPr>
      </w:pPr>
      <w:r w:rsidRPr="00A361BA">
        <w:rPr>
          <w:rFonts w:ascii="Tahoma" w:hAnsi="Tahoma" w:cs="Tahoma"/>
          <w:sz w:val="20"/>
          <w:szCs w:val="20"/>
        </w:rPr>
        <w:t>Con los grupos de enfoques implementar el modelo de enfoque diferencial (P)</w:t>
      </w:r>
    </w:p>
    <w:p w:rsidR="008E389C" w:rsidRPr="00A361BA" w:rsidRDefault="008E389C" w:rsidP="007352CE">
      <w:pPr>
        <w:pStyle w:val="Prrafodelista"/>
        <w:numPr>
          <w:ilvl w:val="0"/>
          <w:numId w:val="32"/>
        </w:numPr>
        <w:tabs>
          <w:tab w:val="left" w:pos="1560"/>
        </w:tabs>
        <w:rPr>
          <w:rFonts w:cs="Tahoma"/>
          <w:lang w:val="es-ES"/>
        </w:rPr>
      </w:pPr>
      <w:r w:rsidRPr="00A361BA">
        <w:rPr>
          <w:rFonts w:ascii="Tahoma" w:hAnsi="Tahoma" w:cs="Tahoma"/>
          <w:sz w:val="20"/>
          <w:szCs w:val="20"/>
        </w:rPr>
        <w:t>Implementar programas pilotos étnicos de acompañamiento a la inversión adecuada de los recursos y atención psicosocial  diferenciada</w:t>
      </w:r>
    </w:p>
    <w:p w:rsidR="008E389C" w:rsidRPr="00A361BA" w:rsidRDefault="008E389C" w:rsidP="007352CE">
      <w:pPr>
        <w:pStyle w:val="Prrafodelista"/>
        <w:numPr>
          <w:ilvl w:val="0"/>
          <w:numId w:val="32"/>
        </w:numPr>
        <w:tabs>
          <w:tab w:val="left" w:pos="1560"/>
        </w:tabs>
        <w:rPr>
          <w:rFonts w:cs="Tahoma"/>
          <w:lang w:val="es-ES"/>
        </w:rPr>
      </w:pPr>
      <w:r w:rsidRPr="00A361BA">
        <w:rPr>
          <w:rFonts w:ascii="Tahoma" w:hAnsi="Tahoma" w:cs="Tahoma"/>
          <w:sz w:val="20"/>
          <w:szCs w:val="20"/>
        </w:rPr>
        <w:t>Adecuar la asistencia y atención humanitaria a los enfoques</w:t>
      </w:r>
    </w:p>
    <w:p w:rsidR="008E389C" w:rsidRPr="00A361BA" w:rsidRDefault="008E389C" w:rsidP="007352CE">
      <w:pPr>
        <w:pStyle w:val="Prrafodelista"/>
        <w:numPr>
          <w:ilvl w:val="0"/>
          <w:numId w:val="32"/>
        </w:numPr>
        <w:tabs>
          <w:tab w:val="left" w:pos="1560"/>
        </w:tabs>
        <w:rPr>
          <w:rFonts w:cs="Tahoma"/>
          <w:lang w:val="es-ES"/>
        </w:rPr>
      </w:pPr>
      <w:r w:rsidRPr="00A361BA">
        <w:rPr>
          <w:rFonts w:ascii="Tahoma" w:eastAsia="Times New Roman" w:hAnsi="Tahoma" w:cs="Tahoma"/>
          <w:sz w:val="20"/>
          <w:szCs w:val="20"/>
          <w:lang w:val="es-ES" w:eastAsia="es-ES"/>
        </w:rPr>
        <w:t xml:space="preserve">Disminuir el </w:t>
      </w:r>
      <w:proofErr w:type="spellStart"/>
      <w:r w:rsidRPr="00A361BA">
        <w:rPr>
          <w:rFonts w:ascii="Tahoma" w:eastAsia="Times New Roman" w:hAnsi="Tahoma" w:cs="Tahoma"/>
          <w:sz w:val="20"/>
          <w:szCs w:val="20"/>
          <w:lang w:val="es-ES" w:eastAsia="es-ES"/>
        </w:rPr>
        <w:t>subregistro</w:t>
      </w:r>
      <w:proofErr w:type="spellEnd"/>
      <w:r w:rsidRPr="00A361BA">
        <w:rPr>
          <w:rFonts w:ascii="Tahoma" w:eastAsia="Times New Roman" w:hAnsi="Tahoma" w:cs="Tahoma"/>
          <w:sz w:val="20"/>
          <w:szCs w:val="20"/>
          <w:lang w:val="es-ES" w:eastAsia="es-ES"/>
        </w:rPr>
        <w:t xml:space="preserve"> de sujetos de especial protección constitucional</w:t>
      </w:r>
    </w:p>
    <w:p w:rsidR="008E389C" w:rsidRPr="00A361BA" w:rsidRDefault="008E389C" w:rsidP="007352CE">
      <w:pPr>
        <w:pStyle w:val="Prrafodelista"/>
        <w:numPr>
          <w:ilvl w:val="0"/>
          <w:numId w:val="32"/>
        </w:numPr>
        <w:tabs>
          <w:tab w:val="left" w:pos="1560"/>
        </w:tabs>
        <w:rPr>
          <w:rFonts w:cs="Tahoma"/>
          <w:lang w:val="es-ES"/>
        </w:rPr>
      </w:pPr>
      <w:r w:rsidRPr="00A361BA">
        <w:rPr>
          <w:rFonts w:ascii="Tahoma" w:hAnsi="Tahoma" w:cs="Tahoma"/>
          <w:sz w:val="20"/>
          <w:szCs w:val="20"/>
        </w:rPr>
        <w:t>Gestionar  a través de la coordinación del SNARIV  una oferta adecuada de los grupos étnicos</w:t>
      </w:r>
    </w:p>
    <w:p w:rsidR="008E389C" w:rsidRPr="00A361BA" w:rsidRDefault="008E389C" w:rsidP="007352CE">
      <w:pPr>
        <w:pStyle w:val="Prrafodelista"/>
        <w:numPr>
          <w:ilvl w:val="0"/>
          <w:numId w:val="32"/>
        </w:numPr>
        <w:tabs>
          <w:tab w:val="left" w:pos="1560"/>
        </w:tabs>
        <w:rPr>
          <w:rFonts w:cs="Tahoma"/>
          <w:lang w:val="es-ES"/>
        </w:rPr>
      </w:pPr>
      <w:r w:rsidRPr="00A361BA">
        <w:rPr>
          <w:rFonts w:ascii="Tahoma" w:eastAsia="Times New Roman" w:hAnsi="Tahoma" w:cs="Tahoma"/>
          <w:sz w:val="20"/>
          <w:szCs w:val="20"/>
          <w:lang w:val="es-ES" w:eastAsia="es-ES"/>
        </w:rPr>
        <w:t>Liderar la implementación de los Decretos Ley en coordinación con las áreas misionales y las direcciones territoriales</w:t>
      </w:r>
    </w:p>
    <w:p w:rsidR="008E389C" w:rsidRDefault="008E389C" w:rsidP="00CB71A9">
      <w:pPr>
        <w:tabs>
          <w:tab w:val="left" w:pos="1560"/>
        </w:tabs>
        <w:ind w:left="-284"/>
        <w:contextualSpacing/>
        <w:rPr>
          <w:rFonts w:cs="Tahoma"/>
          <w:lang w:val="es-ES"/>
        </w:rPr>
      </w:pPr>
      <w:r>
        <w:rPr>
          <w:rFonts w:cs="Tahoma"/>
          <w:lang w:val="es-ES"/>
        </w:rPr>
        <w:t xml:space="preserve">     </w:t>
      </w:r>
    </w:p>
    <w:p w:rsidR="008E389C" w:rsidRDefault="008E389C" w:rsidP="00AE6A60">
      <w:pPr>
        <w:tabs>
          <w:tab w:val="left" w:pos="1560"/>
        </w:tabs>
        <w:ind w:right="-421"/>
        <w:contextualSpacing/>
        <w:rPr>
          <w:rFonts w:cs="Tahoma"/>
          <w:lang w:val="es-ES"/>
        </w:rPr>
      </w:pPr>
      <w:r>
        <w:rPr>
          <w:rFonts w:cs="Tahoma"/>
          <w:lang w:val="es-ES"/>
        </w:rPr>
        <w:t xml:space="preserve">A lo largo de este informe se </w:t>
      </w:r>
      <w:r w:rsidR="00AE6A60">
        <w:rPr>
          <w:rFonts w:cs="Tahoma"/>
          <w:lang w:val="es-ES"/>
        </w:rPr>
        <w:t>evidenciará</w:t>
      </w:r>
      <w:r>
        <w:rPr>
          <w:rFonts w:cs="Tahoma"/>
          <w:lang w:val="es-ES"/>
        </w:rPr>
        <w:t xml:space="preserve"> el cumplimiento a cada una de estas líneas de </w:t>
      </w:r>
      <w:r w:rsidR="00EC4105">
        <w:rPr>
          <w:rFonts w:cs="Tahoma"/>
          <w:lang w:val="es-ES"/>
        </w:rPr>
        <w:t>política,</w:t>
      </w:r>
      <w:r>
        <w:rPr>
          <w:rFonts w:cs="Tahoma"/>
          <w:lang w:val="es-ES"/>
        </w:rPr>
        <w:t xml:space="preserve"> así como de los objetivos estratégicos.</w:t>
      </w:r>
    </w:p>
    <w:p w:rsidR="008E389C" w:rsidRDefault="008E389C" w:rsidP="00AE6A60">
      <w:pPr>
        <w:tabs>
          <w:tab w:val="left" w:pos="1560"/>
        </w:tabs>
        <w:ind w:right="-421"/>
        <w:contextualSpacing/>
        <w:rPr>
          <w:rFonts w:cs="Tahoma"/>
          <w:lang w:val="es-ES"/>
        </w:rPr>
      </w:pPr>
    </w:p>
    <w:p w:rsidR="004962DC" w:rsidRPr="007703A3" w:rsidRDefault="007703A3" w:rsidP="00AE6A60">
      <w:pPr>
        <w:pStyle w:val="Subttulo"/>
        <w:numPr>
          <w:ilvl w:val="0"/>
          <w:numId w:val="0"/>
        </w:numPr>
        <w:pBdr>
          <w:top w:val="single" w:sz="4" w:space="1" w:color="auto"/>
          <w:bottom w:val="double" w:sz="4" w:space="1" w:color="auto"/>
        </w:pBdr>
        <w:ind w:right="-421"/>
        <w:jc w:val="both"/>
        <w:rPr>
          <w:rFonts w:asciiTheme="minorHAnsi" w:eastAsia="Calibri" w:hAnsiTheme="minorHAnsi" w:cs="Arial"/>
          <w:b/>
          <w:i/>
          <w:iCs/>
          <w:sz w:val="28"/>
        </w:rPr>
      </w:pPr>
      <w:r w:rsidRPr="007703A3">
        <w:rPr>
          <w:rFonts w:asciiTheme="minorHAnsi" w:eastAsia="Calibri" w:hAnsiTheme="minorHAnsi" w:cs="Arial"/>
          <w:b/>
          <w:sz w:val="28"/>
        </w:rPr>
        <w:t xml:space="preserve">CAPITULO </w:t>
      </w:r>
      <w:r w:rsidR="00783C46">
        <w:rPr>
          <w:rFonts w:asciiTheme="minorHAnsi" w:eastAsia="Calibri" w:hAnsiTheme="minorHAnsi" w:cs="Arial"/>
          <w:b/>
          <w:sz w:val="28"/>
        </w:rPr>
        <w:t>2</w:t>
      </w:r>
      <w:r w:rsidRPr="007703A3">
        <w:rPr>
          <w:rFonts w:asciiTheme="minorHAnsi" w:eastAsia="Calibri" w:hAnsiTheme="minorHAnsi" w:cs="Arial"/>
          <w:b/>
          <w:sz w:val="28"/>
        </w:rPr>
        <w:t xml:space="preserve">. </w:t>
      </w:r>
      <w:r w:rsidR="004962DC" w:rsidRPr="007703A3">
        <w:rPr>
          <w:rFonts w:asciiTheme="minorHAnsi" w:eastAsia="Calibri" w:hAnsiTheme="minorHAnsi" w:cs="Arial"/>
          <w:b/>
          <w:sz w:val="28"/>
        </w:rPr>
        <w:t>PROCESOS MISIONALES</w:t>
      </w:r>
    </w:p>
    <w:p w:rsidR="00A94231" w:rsidRDefault="00A94231" w:rsidP="00AE6A60">
      <w:pPr>
        <w:pStyle w:val="Encabezado"/>
        <w:ind w:right="-421"/>
        <w:rPr>
          <w:rFonts w:eastAsia="Calibri" w:cs="Tahoma"/>
          <w:lang w:val="es-MX"/>
        </w:rPr>
      </w:pPr>
      <w:r w:rsidRPr="002F1552">
        <w:rPr>
          <w:rFonts w:eastAsia="Calibri" w:cs="Tahoma"/>
          <w:lang w:val="es-MX"/>
        </w:rPr>
        <w:t xml:space="preserve">Los procesos misionales son aquellos que añaden valor o inciden directamente en el bienestar </w:t>
      </w:r>
      <w:r w:rsidR="00CE643B" w:rsidRPr="002F1552">
        <w:rPr>
          <w:rFonts w:eastAsia="Calibri" w:cs="Tahoma"/>
          <w:lang w:val="es-MX"/>
        </w:rPr>
        <w:t>de las</w:t>
      </w:r>
      <w:r w:rsidRPr="002F1552">
        <w:rPr>
          <w:rFonts w:eastAsia="Calibri" w:cs="Tahoma"/>
          <w:lang w:val="es-MX"/>
        </w:rPr>
        <w:t xml:space="preserve"> víctimas. Componen la cadena del valor de la entidad, por lo </w:t>
      </w:r>
      <w:r w:rsidR="00EC4105" w:rsidRPr="002F1552">
        <w:rPr>
          <w:rFonts w:eastAsia="Calibri" w:cs="Tahoma"/>
          <w:lang w:val="es-MX"/>
        </w:rPr>
        <w:t>tanto,</w:t>
      </w:r>
      <w:r w:rsidRPr="002F1552">
        <w:rPr>
          <w:rFonts w:eastAsia="Calibri" w:cs="Tahoma"/>
          <w:lang w:val="es-MX"/>
        </w:rPr>
        <w:t xml:space="preserve"> inciden en el cumplimiento de la misión institucional.</w:t>
      </w:r>
    </w:p>
    <w:p w:rsidR="00AE6A60" w:rsidRPr="002F1552" w:rsidRDefault="00AE6A60" w:rsidP="00AE6A60">
      <w:pPr>
        <w:pStyle w:val="Encabezado"/>
        <w:ind w:right="-563"/>
        <w:rPr>
          <w:rFonts w:eastAsia="Calibri" w:cs="Tahoma"/>
          <w:lang w:val="es-MX"/>
        </w:rPr>
      </w:pPr>
    </w:p>
    <w:p w:rsidR="00393AE4" w:rsidRPr="00783C46" w:rsidRDefault="00783C46" w:rsidP="00783C46">
      <w:pPr>
        <w:pStyle w:val="Prrafodelista"/>
        <w:numPr>
          <w:ilvl w:val="1"/>
          <w:numId w:val="100"/>
        </w:numPr>
        <w:pBdr>
          <w:top w:val="single" w:sz="4" w:space="1" w:color="auto"/>
          <w:bottom w:val="single" w:sz="4" w:space="1" w:color="auto"/>
        </w:pBdr>
        <w:ind w:left="426" w:right="-563"/>
        <w:rPr>
          <w:rFonts w:cs="Arial"/>
          <w:b/>
        </w:rPr>
      </w:pPr>
      <w:r>
        <w:rPr>
          <w:rFonts w:cs="Arial"/>
          <w:b/>
        </w:rPr>
        <w:t>Gestión de P</w:t>
      </w:r>
      <w:r w:rsidR="00393AE4" w:rsidRPr="00783C46">
        <w:rPr>
          <w:rFonts w:cs="Arial"/>
          <w:b/>
        </w:rPr>
        <w:t xml:space="preserve">revención y </w:t>
      </w:r>
      <w:r>
        <w:rPr>
          <w:rFonts w:cs="Arial"/>
          <w:b/>
        </w:rPr>
        <w:t>A</w:t>
      </w:r>
      <w:r w:rsidR="00393AE4" w:rsidRPr="00783C46">
        <w:rPr>
          <w:rFonts w:cs="Arial"/>
          <w:b/>
        </w:rPr>
        <w:t xml:space="preserve">tención de </w:t>
      </w:r>
      <w:r>
        <w:rPr>
          <w:rFonts w:cs="Arial"/>
          <w:b/>
        </w:rPr>
        <w:t>E</w:t>
      </w:r>
      <w:r w:rsidR="00393AE4" w:rsidRPr="00783C46">
        <w:rPr>
          <w:rFonts w:cs="Arial"/>
          <w:b/>
        </w:rPr>
        <w:t>mergencias</w:t>
      </w:r>
    </w:p>
    <w:p w:rsidR="00BB5697" w:rsidRDefault="00BB5697" w:rsidP="00AE6A60">
      <w:pPr>
        <w:pStyle w:val="Prrafodelista"/>
        <w:tabs>
          <w:tab w:val="left" w:pos="3686"/>
        </w:tabs>
        <w:spacing w:line="240" w:lineRule="auto"/>
        <w:ind w:left="0" w:right="-563"/>
        <w:rPr>
          <w:rFonts w:cs="Arial"/>
          <w:b/>
        </w:rPr>
      </w:pPr>
    </w:p>
    <w:p w:rsidR="00CA4384" w:rsidRDefault="00CA4384" w:rsidP="00AE6A60">
      <w:pPr>
        <w:pStyle w:val="Prrafodelista"/>
        <w:tabs>
          <w:tab w:val="left" w:pos="3686"/>
        </w:tabs>
        <w:spacing w:line="240" w:lineRule="auto"/>
        <w:ind w:left="0" w:right="-563"/>
        <w:rPr>
          <w:rFonts w:cs="Arial"/>
          <w:b/>
        </w:rPr>
      </w:pPr>
      <w:r w:rsidRPr="00443140">
        <w:rPr>
          <w:rFonts w:cs="Arial"/>
          <w:b/>
        </w:rPr>
        <w:t>Logros 2015</w:t>
      </w:r>
    </w:p>
    <w:p w:rsidR="00CA4384" w:rsidRDefault="00CA4384" w:rsidP="00AE6A60">
      <w:pPr>
        <w:pStyle w:val="Prrafodelista"/>
        <w:tabs>
          <w:tab w:val="left" w:pos="3686"/>
        </w:tabs>
        <w:spacing w:line="240" w:lineRule="auto"/>
        <w:ind w:left="0" w:right="-563"/>
        <w:rPr>
          <w:rFonts w:cs="Arial"/>
          <w:b/>
        </w:rPr>
      </w:pPr>
    </w:p>
    <w:p w:rsidR="00CA4384" w:rsidRPr="00B71377" w:rsidRDefault="00CA4384" w:rsidP="00AE6A60">
      <w:pPr>
        <w:spacing w:after="0" w:line="240" w:lineRule="auto"/>
        <w:ind w:right="-563"/>
        <w:rPr>
          <w:rFonts w:eastAsiaTheme="minorHAnsi"/>
        </w:rPr>
      </w:pPr>
      <w:r w:rsidRPr="00B71377">
        <w:rPr>
          <w:rFonts w:eastAsiaTheme="minorHAnsi"/>
        </w:rPr>
        <w:t>En el año 2015   la Unidad para la Atención y Reparación Integral a Víctimas (UARIV), a través de la Subdirección de Prevención y Atención a Emergencias (SPAE)</w:t>
      </w:r>
      <w:r>
        <w:rPr>
          <w:rFonts w:eastAsiaTheme="minorHAnsi"/>
        </w:rPr>
        <w:t xml:space="preserve"> y las Direcciones Territoriales</w:t>
      </w:r>
      <w:r w:rsidRPr="00B71377">
        <w:rPr>
          <w:rFonts w:eastAsiaTheme="minorHAnsi"/>
        </w:rPr>
        <w:t xml:space="preserve">, verificó la ocurrencia de 628 emergencias humanitarias en 251 municipios del país. De éstas, 54 generaron la salida masiva de más de 3.700 hogares, los cuáles fueron acompañados en la etapa de Atención Humanitaria Inmediata. </w:t>
      </w:r>
    </w:p>
    <w:p w:rsidR="00CA4384" w:rsidRPr="00B71377" w:rsidRDefault="00CA4384" w:rsidP="008E389C">
      <w:pPr>
        <w:autoSpaceDE w:val="0"/>
        <w:autoSpaceDN w:val="0"/>
        <w:adjustRightInd w:val="0"/>
        <w:spacing w:after="0" w:line="240" w:lineRule="auto"/>
        <w:ind w:left="-284"/>
        <w:rPr>
          <w:rFonts w:eastAsiaTheme="minorHAnsi"/>
        </w:rPr>
      </w:pPr>
    </w:p>
    <w:p w:rsidR="00CA4384" w:rsidRDefault="00CA4384" w:rsidP="00AE6A60">
      <w:pPr>
        <w:autoSpaceDE w:val="0"/>
        <w:autoSpaceDN w:val="0"/>
        <w:adjustRightInd w:val="0"/>
        <w:spacing w:after="0" w:line="240" w:lineRule="auto"/>
        <w:ind w:right="-421"/>
        <w:rPr>
          <w:rFonts w:eastAsiaTheme="minorHAnsi"/>
        </w:rPr>
      </w:pPr>
      <w:r w:rsidRPr="00B71377">
        <w:rPr>
          <w:rFonts w:eastAsiaTheme="minorHAnsi"/>
        </w:rPr>
        <w:t>Teniendo en cuenta que de acuerdo con la Ley 1448 de 2011, las autoridades municipales tienen la responsabilidad de coordinar y atender a las víctimas en la etapa inmediata, y que en ocasiones no cuentan con la capacidad humana y presupuestal suficiente, en el 2015 la Unidad para las Víctimas apoyó en subsidiaridad a más de 200 municipios con cerca de $3.200 millones en dinero y más de $13.800 millones en especie, recursos que garantizaron los componentes de alojamiento y alimentación en la inmediatez de cerca de veinte mil familias.   A su vez, la Unidad para las Víctimas destinó $5.421.408.828 millones de pesos en intervenciones de infraestructura social y comunitaria</w:t>
      </w:r>
      <w:r>
        <w:rPr>
          <w:rFonts w:eastAsiaTheme="minorHAnsi"/>
        </w:rPr>
        <w:t xml:space="preserve"> para la prevención y la inmediatez</w:t>
      </w:r>
      <w:r w:rsidRPr="00B71377">
        <w:rPr>
          <w:rFonts w:eastAsiaTheme="minorHAnsi"/>
        </w:rPr>
        <w:t xml:space="preserve"> en 57 municipios de 18 departamentos. </w:t>
      </w:r>
    </w:p>
    <w:p w:rsidR="00CA4384" w:rsidRDefault="00CA4384" w:rsidP="00AE6A60">
      <w:pPr>
        <w:autoSpaceDE w:val="0"/>
        <w:autoSpaceDN w:val="0"/>
        <w:adjustRightInd w:val="0"/>
        <w:spacing w:after="0" w:line="240" w:lineRule="auto"/>
        <w:ind w:right="-421"/>
        <w:rPr>
          <w:rFonts w:eastAsiaTheme="minorHAnsi"/>
        </w:rPr>
      </w:pPr>
    </w:p>
    <w:p w:rsidR="00CA4384" w:rsidRDefault="00CA4384" w:rsidP="00AE6A60">
      <w:pPr>
        <w:tabs>
          <w:tab w:val="left" w:pos="3544"/>
          <w:tab w:val="left" w:pos="3686"/>
          <w:tab w:val="left" w:pos="3828"/>
          <w:tab w:val="left" w:pos="4395"/>
          <w:tab w:val="left" w:pos="4536"/>
        </w:tabs>
        <w:spacing w:after="0"/>
        <w:ind w:right="-421"/>
        <w:rPr>
          <w:rFonts w:eastAsiaTheme="minorHAnsi"/>
        </w:rPr>
      </w:pPr>
      <w:r>
        <w:rPr>
          <w:rFonts w:eastAsiaTheme="minorHAnsi"/>
        </w:rPr>
        <w:t xml:space="preserve">De otro lado, gestionó la entrega de Ayuda Humanitaria a </w:t>
      </w:r>
      <w:r w:rsidRPr="00A436E4">
        <w:rPr>
          <w:rFonts w:eastAsiaTheme="minorHAnsi"/>
        </w:rPr>
        <w:t>9.849 personas víctimas de hechos diferentes al desplazamiento forzado</w:t>
      </w:r>
      <w:r>
        <w:rPr>
          <w:rFonts w:eastAsiaTheme="minorHAnsi"/>
        </w:rPr>
        <w:t>, por un valor superior a doce mil millones de pesos.</w:t>
      </w:r>
    </w:p>
    <w:p w:rsidR="00CA4384" w:rsidRDefault="00CA4384" w:rsidP="00AE6A60">
      <w:pPr>
        <w:autoSpaceDE w:val="0"/>
        <w:autoSpaceDN w:val="0"/>
        <w:adjustRightInd w:val="0"/>
        <w:spacing w:after="0" w:line="240" w:lineRule="auto"/>
        <w:ind w:right="-421"/>
        <w:rPr>
          <w:rFonts w:eastAsiaTheme="minorHAnsi"/>
        </w:rPr>
      </w:pPr>
    </w:p>
    <w:p w:rsidR="00CA4384" w:rsidRDefault="00CA4384" w:rsidP="00AE6A60">
      <w:pPr>
        <w:spacing w:after="0" w:line="240" w:lineRule="auto"/>
        <w:ind w:right="-421"/>
        <w:rPr>
          <w:rFonts w:eastAsiaTheme="minorHAnsi"/>
        </w:rPr>
      </w:pPr>
      <w:r>
        <w:rPr>
          <w:rFonts w:eastAsiaTheme="minorHAnsi"/>
        </w:rPr>
        <w:t xml:space="preserve">En materia de prevención, la SPAE en coordinación con las Direcciones Territoriales realizó la gestión de casos en el marco de los escenarios interinstitucionales de prevención así: en la Comisión Interinstitucional de Alertas Tempranas gestionó el análisis de riesgo y la coordinación interna para el cumplimiento de recomendaciones establecidas en 58 informes de riesgo y notas de seguimiento emitidas por el Sistema de Alertas Tempranas de la Defensoría del Pueblo. En el marco de la Comisión Intersectorial de prevención del reclutamiento de niños, niñas y adolescentes gestionó 37 casos de riesgo de reclutamiento o utilización de niños, niñas y adolescentes.  Por último, en el escenario de protección nacional, la SPAE </w:t>
      </w:r>
      <w:r w:rsidRPr="00EB6AE3">
        <w:rPr>
          <w:rFonts w:eastAsiaTheme="minorHAnsi"/>
        </w:rPr>
        <w:t xml:space="preserve">participó de manera activa en 241 sesiones del Comité de Evaluación de Riesgos y Recomendación de Medidas –CERREM-, en las cuales se validaron los estudios de nivel de riesgo emitidos por el Grupo de Valoración Preliminar –GVP- y se recomendaron medidas para las poblaciones estipuladas por el Decreto 4912. Adicionalmente, participó en 137 jornadas del Grupo de Valoración Preliminar, en las cuales entregó información para el análisis y definición de niveles de riesgo de 6.563 casos de protección. </w:t>
      </w:r>
    </w:p>
    <w:p w:rsidR="00CA4384" w:rsidRDefault="00CA4384" w:rsidP="00551486">
      <w:pPr>
        <w:spacing w:after="0" w:line="240" w:lineRule="auto"/>
        <w:ind w:right="-356"/>
        <w:rPr>
          <w:rFonts w:eastAsiaTheme="minorHAnsi"/>
        </w:rPr>
      </w:pPr>
    </w:p>
    <w:p w:rsidR="00CA4384" w:rsidRDefault="00CA4384" w:rsidP="00551486">
      <w:pPr>
        <w:autoSpaceDE w:val="0"/>
        <w:autoSpaceDN w:val="0"/>
        <w:adjustRightInd w:val="0"/>
        <w:spacing w:after="0" w:line="240" w:lineRule="auto"/>
        <w:ind w:right="-356"/>
        <w:rPr>
          <w:rFonts w:eastAsiaTheme="minorHAnsi"/>
        </w:rPr>
      </w:pPr>
      <w:r>
        <w:rPr>
          <w:rFonts w:eastAsiaTheme="minorHAnsi"/>
        </w:rPr>
        <w:t xml:space="preserve">En materia de asistencia técnica cabe mencionar la actualización, en coordinación con organizaciones internacionales humanitarias, de orientaciones en materia de planes de contingencia y ayuda humanitaria inmediata, así como el acompañamiento a 365 municipios y 27 gobernaciones en el diseño e implementación de estas orientaciones.  Se destaca el acompañamiento territorial a través de 349 misiones humanitarias de prevención y 151 misiones de atención y seguimiento de emergencias.  </w:t>
      </w:r>
    </w:p>
    <w:p w:rsidR="00CA4384" w:rsidRPr="00EB6AE3" w:rsidRDefault="00CA4384" w:rsidP="00551486">
      <w:pPr>
        <w:autoSpaceDE w:val="0"/>
        <w:autoSpaceDN w:val="0"/>
        <w:adjustRightInd w:val="0"/>
        <w:spacing w:after="0" w:line="240" w:lineRule="auto"/>
        <w:ind w:right="-356"/>
        <w:rPr>
          <w:rFonts w:eastAsiaTheme="minorHAnsi"/>
        </w:rPr>
      </w:pPr>
    </w:p>
    <w:p w:rsidR="00CA4384" w:rsidRDefault="00CA4384" w:rsidP="00551486">
      <w:pPr>
        <w:spacing w:after="0" w:line="240" w:lineRule="auto"/>
        <w:ind w:right="-356"/>
        <w:rPr>
          <w:rFonts w:eastAsiaTheme="minorHAnsi"/>
        </w:rPr>
      </w:pPr>
      <w:r>
        <w:rPr>
          <w:rFonts w:eastAsiaTheme="minorHAnsi"/>
        </w:rPr>
        <w:t xml:space="preserve">Por último, cabe mencionar el reconocimiento alcanzado de la Unidad como actor humanitario, el cual se expresa en la participación en eventos internacionales sobre asuntos humanitarios en el mundo, la participación en publicaciones internacionales de carácter humanitario y la posibilidad de orientar las prioridades de donantes y organizaciones humanitarias en el país. En este mismo sentido se destaca la consolidación de un equipo humano comprometido, activo, responsable que se evidencia en reconocimientos como el que obtuvo Paolo Sandoval, delegado ante el grupo de Valoración Preliminar, con </w:t>
      </w:r>
      <w:r w:rsidR="00551486">
        <w:rPr>
          <w:rFonts w:eastAsiaTheme="minorHAnsi"/>
        </w:rPr>
        <w:t>la condecoración</w:t>
      </w:r>
      <w:r>
        <w:rPr>
          <w:rFonts w:eastAsiaTheme="minorHAnsi"/>
        </w:rPr>
        <w:t xml:space="preserve"> con la orden de protección a </w:t>
      </w:r>
      <w:r w:rsidR="00551486">
        <w:rPr>
          <w:rFonts w:eastAsiaTheme="minorHAnsi"/>
        </w:rPr>
        <w:t>dignatarios por</w:t>
      </w:r>
      <w:r>
        <w:rPr>
          <w:rFonts w:eastAsiaTheme="minorHAnsi"/>
        </w:rPr>
        <w:t xml:space="preserve"> aportes valiosos y fundamentales a funcionamiento del Programa de Protección y por servicios distinguidos al Estado. </w:t>
      </w:r>
    </w:p>
    <w:p w:rsidR="00CA4384" w:rsidRPr="00A436E4" w:rsidRDefault="00CA4384" w:rsidP="008E389C">
      <w:pPr>
        <w:spacing w:after="0" w:line="240" w:lineRule="auto"/>
        <w:rPr>
          <w:rFonts w:eastAsiaTheme="minorHAnsi"/>
        </w:rPr>
      </w:pPr>
    </w:p>
    <w:p w:rsidR="00CA4384" w:rsidRPr="00A436E4" w:rsidRDefault="00CA4384" w:rsidP="00AE6A60">
      <w:pPr>
        <w:pStyle w:val="Prrafodelista"/>
        <w:tabs>
          <w:tab w:val="left" w:pos="3686"/>
        </w:tabs>
        <w:spacing w:line="240" w:lineRule="auto"/>
        <w:ind w:left="0" w:right="-421"/>
        <w:rPr>
          <w:rFonts w:eastAsiaTheme="minorHAnsi"/>
          <w:b/>
        </w:rPr>
      </w:pPr>
      <w:r w:rsidRPr="00A436E4">
        <w:rPr>
          <w:rFonts w:eastAsiaTheme="minorHAnsi"/>
          <w:b/>
        </w:rPr>
        <w:t>Retos 2016</w:t>
      </w:r>
    </w:p>
    <w:p w:rsidR="00CA4384" w:rsidRPr="00A436E4" w:rsidRDefault="00CA4384" w:rsidP="007352CE">
      <w:pPr>
        <w:numPr>
          <w:ilvl w:val="0"/>
          <w:numId w:val="16"/>
        </w:numPr>
        <w:tabs>
          <w:tab w:val="clear" w:pos="720"/>
          <w:tab w:val="left" w:pos="284"/>
        </w:tabs>
        <w:kinsoku w:val="0"/>
        <w:overflowPunct w:val="0"/>
        <w:spacing w:after="0" w:line="240" w:lineRule="auto"/>
        <w:ind w:left="0" w:right="-421" w:firstLine="0"/>
        <w:contextualSpacing/>
        <w:textAlignment w:val="baseline"/>
        <w:rPr>
          <w:rFonts w:eastAsiaTheme="minorHAnsi"/>
        </w:rPr>
      </w:pPr>
      <w:r w:rsidRPr="00A436E4">
        <w:rPr>
          <w:rFonts w:eastAsiaTheme="minorHAnsi"/>
        </w:rPr>
        <w:t>Asistencia Técnica a entidades territoriales en materia de Prevención y Atención Humanitaria Inmediata (Planes de contingencia, Prevención, Ayuda Humanitaria Inmediata).</w:t>
      </w:r>
    </w:p>
    <w:p w:rsidR="00CA4384" w:rsidRPr="00A436E4" w:rsidRDefault="00CA4384" w:rsidP="007352CE">
      <w:pPr>
        <w:numPr>
          <w:ilvl w:val="0"/>
          <w:numId w:val="16"/>
        </w:numPr>
        <w:tabs>
          <w:tab w:val="left" w:pos="284"/>
        </w:tabs>
        <w:kinsoku w:val="0"/>
        <w:overflowPunct w:val="0"/>
        <w:spacing w:after="0" w:line="240" w:lineRule="auto"/>
        <w:ind w:left="0" w:right="-421" w:firstLine="0"/>
        <w:contextualSpacing/>
        <w:textAlignment w:val="baseline"/>
        <w:rPr>
          <w:rFonts w:eastAsiaTheme="minorHAnsi"/>
        </w:rPr>
      </w:pPr>
      <w:r w:rsidRPr="00A436E4">
        <w:rPr>
          <w:rFonts w:eastAsiaTheme="minorHAnsi"/>
        </w:rPr>
        <w:t xml:space="preserve">Contribuir en la gestión, implementación y seguimiento de proyectos en prevención, subsidiaridad y Atención Humanitaria Inmediata. </w:t>
      </w:r>
    </w:p>
    <w:p w:rsidR="00CA4384" w:rsidRPr="00A436E4" w:rsidRDefault="00CA4384" w:rsidP="007352CE">
      <w:pPr>
        <w:numPr>
          <w:ilvl w:val="0"/>
          <w:numId w:val="16"/>
        </w:numPr>
        <w:tabs>
          <w:tab w:val="left" w:pos="284"/>
        </w:tabs>
        <w:kinsoku w:val="0"/>
        <w:overflowPunct w:val="0"/>
        <w:spacing w:after="0" w:line="240" w:lineRule="auto"/>
        <w:ind w:left="0" w:right="-421" w:firstLine="0"/>
        <w:contextualSpacing/>
        <w:textAlignment w:val="baseline"/>
        <w:rPr>
          <w:rFonts w:eastAsiaTheme="minorHAnsi"/>
        </w:rPr>
      </w:pPr>
      <w:r w:rsidRPr="00A436E4">
        <w:rPr>
          <w:rFonts w:eastAsiaTheme="minorHAnsi"/>
        </w:rPr>
        <w:t>Atención, coordinación y seguimiento de emergencias humanitarias con entidades territoriales y organizaciones humanitarias.</w:t>
      </w:r>
    </w:p>
    <w:p w:rsidR="00CA4384" w:rsidRPr="00A436E4" w:rsidRDefault="00CA4384" w:rsidP="007352CE">
      <w:pPr>
        <w:numPr>
          <w:ilvl w:val="0"/>
          <w:numId w:val="16"/>
        </w:numPr>
        <w:tabs>
          <w:tab w:val="left" w:pos="284"/>
        </w:tabs>
        <w:kinsoku w:val="0"/>
        <w:overflowPunct w:val="0"/>
        <w:spacing w:after="0" w:line="240" w:lineRule="auto"/>
        <w:ind w:left="0" w:right="-421" w:firstLine="0"/>
        <w:contextualSpacing/>
        <w:textAlignment w:val="baseline"/>
        <w:rPr>
          <w:rFonts w:eastAsiaTheme="minorHAnsi"/>
        </w:rPr>
      </w:pPr>
      <w:r w:rsidRPr="00A436E4">
        <w:rPr>
          <w:rFonts w:eastAsiaTheme="minorHAnsi"/>
        </w:rPr>
        <w:t>Identificación de nuevos riesgos en la dinámica de posconflicto y adecuación de la respuesta de la entidad al nuevo escenario.</w:t>
      </w:r>
    </w:p>
    <w:p w:rsidR="00393AE4" w:rsidRPr="00CA4384" w:rsidRDefault="00393AE4" w:rsidP="008E389C">
      <w:pPr>
        <w:pStyle w:val="Prrafodelista"/>
        <w:spacing w:line="240" w:lineRule="auto"/>
        <w:ind w:left="0"/>
        <w:rPr>
          <w:rFonts w:eastAsia="Times New Roman" w:cs="Arial"/>
          <w:lang w:eastAsia="es-ES"/>
        </w:rPr>
      </w:pPr>
    </w:p>
    <w:p w:rsidR="00393AE4" w:rsidRPr="00783C46" w:rsidRDefault="00393AE4" w:rsidP="00783C46">
      <w:pPr>
        <w:pStyle w:val="Prrafodelista"/>
        <w:numPr>
          <w:ilvl w:val="1"/>
          <w:numId w:val="100"/>
        </w:numPr>
        <w:pBdr>
          <w:top w:val="single" w:sz="4" w:space="1" w:color="auto"/>
          <w:bottom w:val="single" w:sz="4" w:space="1" w:color="auto"/>
        </w:pBdr>
        <w:ind w:left="284" w:right="-421"/>
        <w:rPr>
          <w:rFonts w:eastAsia="Times New Roman" w:cs="Arial"/>
          <w:b/>
          <w:lang w:val="es-ES" w:eastAsia="es-ES"/>
        </w:rPr>
      </w:pPr>
      <w:r w:rsidRPr="00783C46">
        <w:rPr>
          <w:rFonts w:eastAsia="Times New Roman" w:cs="Arial"/>
          <w:b/>
          <w:lang w:val="es-ES" w:eastAsia="es-ES"/>
        </w:rPr>
        <w:t>Gestión de Atención y Orientación</w:t>
      </w:r>
    </w:p>
    <w:p w:rsidR="00BF7CDB" w:rsidRDefault="00BF7CDB" w:rsidP="00CB71A9">
      <w:pPr>
        <w:tabs>
          <w:tab w:val="left" w:pos="7088"/>
        </w:tabs>
        <w:spacing w:after="0" w:line="240" w:lineRule="auto"/>
        <w:ind w:left="426" w:right="2886"/>
        <w:contextualSpacing/>
        <w:jc w:val="center"/>
        <w:rPr>
          <w:rFonts w:eastAsia="Arial Unicode MS" w:cstheme="minorHAnsi"/>
        </w:rPr>
      </w:pPr>
      <w:r>
        <w:rPr>
          <w:b/>
        </w:rPr>
        <w:t xml:space="preserve">                                   </w:t>
      </w:r>
    </w:p>
    <w:p w:rsidR="00660D21" w:rsidRDefault="00660D21" w:rsidP="009140B3">
      <w:pPr>
        <w:pStyle w:val="Prrafodelista"/>
        <w:tabs>
          <w:tab w:val="left" w:pos="3686"/>
        </w:tabs>
        <w:spacing w:line="240" w:lineRule="auto"/>
        <w:ind w:left="0"/>
        <w:rPr>
          <w:rFonts w:cs="Arial"/>
          <w:b/>
        </w:rPr>
      </w:pPr>
      <w:r w:rsidRPr="00443140">
        <w:rPr>
          <w:rFonts w:cs="Arial"/>
          <w:b/>
        </w:rPr>
        <w:t>Logros 2015</w:t>
      </w:r>
    </w:p>
    <w:p w:rsidR="00660D21" w:rsidRDefault="00660D21" w:rsidP="00660D21">
      <w:pPr>
        <w:pStyle w:val="Prrafodelista"/>
        <w:tabs>
          <w:tab w:val="left" w:pos="3686"/>
        </w:tabs>
        <w:spacing w:line="240" w:lineRule="auto"/>
        <w:ind w:left="426"/>
        <w:rPr>
          <w:rFonts w:cs="Arial"/>
          <w:b/>
        </w:rPr>
      </w:pPr>
    </w:p>
    <w:p w:rsidR="00660D21" w:rsidRDefault="00660D21" w:rsidP="007352CE">
      <w:pPr>
        <w:pStyle w:val="Prrafodelista"/>
        <w:numPr>
          <w:ilvl w:val="0"/>
          <w:numId w:val="15"/>
        </w:numPr>
        <w:tabs>
          <w:tab w:val="left" w:pos="3686"/>
        </w:tabs>
        <w:spacing w:line="240" w:lineRule="auto"/>
        <w:ind w:left="284" w:right="-421"/>
        <w:rPr>
          <w:rFonts w:cs="Arial"/>
        </w:rPr>
      </w:pPr>
      <w:r>
        <w:rPr>
          <w:rFonts w:cs="Arial"/>
        </w:rPr>
        <w:t>Se prestó atención a las víctimas a través de canales de atención presencial, telefónico y virtual.</w:t>
      </w:r>
    </w:p>
    <w:p w:rsidR="00660D21" w:rsidRPr="0071338A" w:rsidRDefault="00660D21" w:rsidP="007352CE">
      <w:pPr>
        <w:pStyle w:val="Prrafodelista"/>
        <w:numPr>
          <w:ilvl w:val="0"/>
          <w:numId w:val="15"/>
        </w:numPr>
        <w:tabs>
          <w:tab w:val="left" w:pos="3686"/>
        </w:tabs>
        <w:spacing w:line="240" w:lineRule="auto"/>
        <w:ind w:left="284" w:right="-421"/>
        <w:rPr>
          <w:rFonts w:cs="Arial"/>
        </w:rPr>
      </w:pPr>
      <w:r>
        <w:rPr>
          <w:rFonts w:cs="Arial"/>
        </w:rPr>
        <w:t xml:space="preserve">Se </w:t>
      </w:r>
      <w:proofErr w:type="spellStart"/>
      <w:r>
        <w:rPr>
          <w:rFonts w:cs="Arial"/>
        </w:rPr>
        <w:t>recepcionaron</w:t>
      </w:r>
      <w:proofErr w:type="spellEnd"/>
      <w:r>
        <w:rPr>
          <w:rFonts w:cs="Arial"/>
        </w:rPr>
        <w:t xml:space="preserve"> </w:t>
      </w:r>
      <w:r w:rsidRPr="00D03E9D">
        <w:rPr>
          <w:rFonts w:cs="Arial"/>
        </w:rPr>
        <w:t>a través de puntos de</w:t>
      </w:r>
      <w:r>
        <w:rPr>
          <w:rFonts w:cs="Arial"/>
        </w:rPr>
        <w:t xml:space="preserve"> atención o centros regionales</w:t>
      </w:r>
      <w:r w:rsidRPr="00D03E9D">
        <w:rPr>
          <w:rFonts w:cs="Arial"/>
        </w:rPr>
        <w:t xml:space="preserve"> un total </w:t>
      </w:r>
      <w:r w:rsidRPr="0071338A">
        <w:rPr>
          <w:rFonts w:cs="Arial"/>
        </w:rPr>
        <w:t xml:space="preserve">de </w:t>
      </w:r>
      <w:r w:rsidR="0071338A" w:rsidRPr="0071338A">
        <w:rPr>
          <w:rFonts w:cs="Arial"/>
        </w:rPr>
        <w:t xml:space="preserve">2.828.263 </w:t>
      </w:r>
      <w:r w:rsidRPr="0071338A">
        <w:rPr>
          <w:rFonts w:cs="Arial"/>
        </w:rPr>
        <w:t>solicitudes para gestión de los diferentes procesos de la Unidad.</w:t>
      </w:r>
    </w:p>
    <w:p w:rsidR="00660D21" w:rsidRPr="0071338A" w:rsidRDefault="00660D21" w:rsidP="007352CE">
      <w:pPr>
        <w:pStyle w:val="Prrafodelista"/>
        <w:numPr>
          <w:ilvl w:val="0"/>
          <w:numId w:val="15"/>
        </w:numPr>
        <w:tabs>
          <w:tab w:val="left" w:pos="3686"/>
        </w:tabs>
        <w:spacing w:line="240" w:lineRule="auto"/>
        <w:ind w:left="284" w:right="-421"/>
        <w:rPr>
          <w:rFonts w:cs="Arial"/>
        </w:rPr>
      </w:pPr>
      <w:r w:rsidRPr="0071338A">
        <w:rPr>
          <w:rFonts w:cs="Arial"/>
        </w:rPr>
        <w:t xml:space="preserve">Se brindó atención a través de los puntos de atención a </w:t>
      </w:r>
      <w:r w:rsidR="0071338A" w:rsidRPr="0071338A">
        <w:rPr>
          <w:rFonts w:cs="Arial"/>
        </w:rPr>
        <w:t>2.101.261 víctimas</w:t>
      </w:r>
      <w:r w:rsidRPr="0071338A">
        <w:rPr>
          <w:rFonts w:cs="Arial"/>
        </w:rPr>
        <w:t>.</w:t>
      </w:r>
    </w:p>
    <w:p w:rsidR="00660D21" w:rsidRPr="00D03E9D" w:rsidRDefault="00660D21" w:rsidP="007352CE">
      <w:pPr>
        <w:pStyle w:val="Prrafodelista"/>
        <w:numPr>
          <w:ilvl w:val="0"/>
          <w:numId w:val="15"/>
        </w:numPr>
        <w:tabs>
          <w:tab w:val="left" w:pos="3686"/>
        </w:tabs>
        <w:spacing w:line="240" w:lineRule="auto"/>
        <w:ind w:left="284" w:right="-421"/>
        <w:rPr>
          <w:rFonts w:cs="Arial"/>
        </w:rPr>
      </w:pPr>
      <w:r>
        <w:rPr>
          <w:rFonts w:cs="Arial"/>
        </w:rPr>
        <w:t>Se realizaron</w:t>
      </w:r>
      <w:r w:rsidRPr="00D03E9D">
        <w:rPr>
          <w:rFonts w:cs="Arial"/>
        </w:rPr>
        <w:t xml:space="preserve"> </w:t>
      </w:r>
      <w:r>
        <w:rPr>
          <w:rFonts w:cs="Arial"/>
        </w:rPr>
        <w:t xml:space="preserve">1.500 </w:t>
      </w:r>
      <w:r w:rsidRPr="00D03E9D">
        <w:rPr>
          <w:rFonts w:cs="Arial"/>
        </w:rPr>
        <w:t>jornadas de atención o ferias de servicio, garantizando atención en lugares donde la Unidad no hace presencia permanente.</w:t>
      </w:r>
    </w:p>
    <w:p w:rsidR="00660D21" w:rsidRPr="00D03E9D" w:rsidRDefault="00660D21" w:rsidP="007352CE">
      <w:pPr>
        <w:pStyle w:val="Prrafodelista"/>
        <w:numPr>
          <w:ilvl w:val="0"/>
          <w:numId w:val="15"/>
        </w:numPr>
        <w:tabs>
          <w:tab w:val="left" w:pos="3686"/>
        </w:tabs>
        <w:spacing w:line="240" w:lineRule="auto"/>
        <w:ind w:left="284" w:right="-421"/>
        <w:rPr>
          <w:rFonts w:cs="Arial"/>
        </w:rPr>
      </w:pPr>
      <w:r>
        <w:rPr>
          <w:rFonts w:cs="Arial"/>
        </w:rPr>
        <w:t>Se dio a</w:t>
      </w:r>
      <w:r w:rsidRPr="00D03E9D">
        <w:rPr>
          <w:rFonts w:cs="Arial"/>
        </w:rPr>
        <w:t>pertura a quince (15) puntos de atención, ampliando la cobertura a nivel nacional con la presencia de orientadores.</w:t>
      </w:r>
    </w:p>
    <w:p w:rsidR="00660D21" w:rsidRPr="00D47403" w:rsidRDefault="00660D21" w:rsidP="007352CE">
      <w:pPr>
        <w:pStyle w:val="Prrafodelista"/>
        <w:numPr>
          <w:ilvl w:val="0"/>
          <w:numId w:val="15"/>
        </w:numPr>
        <w:tabs>
          <w:tab w:val="left" w:pos="3686"/>
        </w:tabs>
        <w:spacing w:line="240" w:lineRule="auto"/>
        <w:ind w:left="284" w:right="-421"/>
        <w:rPr>
          <w:rFonts w:cs="Arial"/>
          <w:b/>
        </w:rPr>
      </w:pPr>
      <w:r>
        <w:rPr>
          <w:rFonts w:cs="Arial"/>
        </w:rPr>
        <w:t>Se dispusieron y actualizaron</w:t>
      </w:r>
      <w:r w:rsidRPr="004552C7">
        <w:rPr>
          <w:rFonts w:cs="Arial"/>
        </w:rPr>
        <w:t xml:space="preserve"> 55 Quioscos de atención virtual </w:t>
      </w:r>
      <w:r>
        <w:rPr>
          <w:rFonts w:cs="Arial"/>
        </w:rPr>
        <w:t>en puntos de atención.</w:t>
      </w:r>
    </w:p>
    <w:p w:rsidR="00660D21" w:rsidRPr="00CA1617" w:rsidRDefault="00660D21" w:rsidP="007352CE">
      <w:pPr>
        <w:pStyle w:val="Prrafodelista"/>
        <w:numPr>
          <w:ilvl w:val="0"/>
          <w:numId w:val="15"/>
        </w:numPr>
        <w:tabs>
          <w:tab w:val="left" w:pos="3686"/>
        </w:tabs>
        <w:spacing w:line="240" w:lineRule="auto"/>
        <w:ind w:left="284" w:right="-421"/>
        <w:rPr>
          <w:rFonts w:cs="Arial"/>
        </w:rPr>
      </w:pPr>
      <w:r>
        <w:rPr>
          <w:rFonts w:cs="Arial"/>
        </w:rPr>
        <w:t>Se d</w:t>
      </w:r>
      <w:r w:rsidRPr="00CA1617">
        <w:rPr>
          <w:rFonts w:cs="Arial"/>
        </w:rPr>
        <w:t>esarroll</w:t>
      </w:r>
      <w:r>
        <w:rPr>
          <w:rFonts w:cs="Arial"/>
        </w:rPr>
        <w:t>aron</w:t>
      </w:r>
      <w:r w:rsidRPr="00CA1617">
        <w:rPr>
          <w:rFonts w:cs="Arial"/>
        </w:rPr>
        <w:t xml:space="preserve"> 399 campañas de salida a solicitud de los diferentes procesos de la Unidad.</w:t>
      </w:r>
    </w:p>
    <w:p w:rsidR="00660D21" w:rsidRDefault="00660D21" w:rsidP="007352CE">
      <w:pPr>
        <w:pStyle w:val="Prrafodelista"/>
        <w:numPr>
          <w:ilvl w:val="0"/>
          <w:numId w:val="15"/>
        </w:numPr>
        <w:tabs>
          <w:tab w:val="left" w:pos="3686"/>
        </w:tabs>
        <w:spacing w:line="240" w:lineRule="auto"/>
        <w:ind w:left="284" w:right="-421"/>
        <w:rPr>
          <w:rFonts w:cs="Arial"/>
        </w:rPr>
      </w:pPr>
      <w:r>
        <w:rPr>
          <w:rFonts w:cs="Arial"/>
        </w:rPr>
        <w:t xml:space="preserve">Se brindó </w:t>
      </w:r>
      <w:r w:rsidRPr="00CA1617">
        <w:rPr>
          <w:rFonts w:cs="Arial"/>
        </w:rPr>
        <w:t xml:space="preserve">atención a través de </w:t>
      </w:r>
      <w:proofErr w:type="spellStart"/>
      <w:r w:rsidRPr="00CA1617">
        <w:rPr>
          <w:rFonts w:cs="Arial"/>
        </w:rPr>
        <w:t>videollamada</w:t>
      </w:r>
      <w:proofErr w:type="spellEnd"/>
      <w:r w:rsidRPr="00CA1617">
        <w:rPr>
          <w:rFonts w:cs="Arial"/>
        </w:rPr>
        <w:t xml:space="preserve"> a 595.183 víctimas</w:t>
      </w:r>
      <w:r>
        <w:rPr>
          <w:rFonts w:cs="Arial"/>
        </w:rPr>
        <w:t>.</w:t>
      </w:r>
    </w:p>
    <w:p w:rsidR="00660D21" w:rsidRDefault="00660D21" w:rsidP="007352CE">
      <w:pPr>
        <w:pStyle w:val="Prrafodelista"/>
        <w:numPr>
          <w:ilvl w:val="0"/>
          <w:numId w:val="15"/>
        </w:numPr>
        <w:tabs>
          <w:tab w:val="left" w:pos="3686"/>
        </w:tabs>
        <w:spacing w:line="240" w:lineRule="auto"/>
        <w:ind w:left="284" w:right="-421"/>
        <w:rPr>
          <w:rFonts w:cs="Arial"/>
        </w:rPr>
      </w:pPr>
      <w:r>
        <w:rPr>
          <w:rFonts w:cs="Arial"/>
        </w:rPr>
        <w:t>La Certificación del proceso de Gestión de Atención y Orientación.</w:t>
      </w:r>
    </w:p>
    <w:p w:rsidR="00660D21" w:rsidRDefault="00660D21" w:rsidP="007352CE">
      <w:pPr>
        <w:pStyle w:val="Prrafodelista"/>
        <w:numPr>
          <w:ilvl w:val="0"/>
          <w:numId w:val="15"/>
        </w:numPr>
        <w:tabs>
          <w:tab w:val="left" w:pos="3686"/>
        </w:tabs>
        <w:spacing w:line="240" w:lineRule="auto"/>
        <w:ind w:left="284" w:right="-421"/>
        <w:rPr>
          <w:rFonts w:cs="Arial"/>
        </w:rPr>
      </w:pPr>
      <w:r>
        <w:rPr>
          <w:rFonts w:cs="Arial"/>
        </w:rPr>
        <w:t xml:space="preserve">La Formalización del </w:t>
      </w:r>
      <w:r w:rsidRPr="001D2D13">
        <w:rPr>
          <w:rFonts w:cs="Arial"/>
        </w:rPr>
        <w:t>Manual Conceptual Modelo de Atención, Asistencia y Reparación Integral a las Víctimas v1</w:t>
      </w:r>
      <w:r>
        <w:rPr>
          <w:rFonts w:cs="Arial"/>
        </w:rPr>
        <w:t xml:space="preserve"> y </w:t>
      </w:r>
      <w:r w:rsidRPr="001D2D13">
        <w:rPr>
          <w:rFonts w:cs="Arial"/>
        </w:rPr>
        <w:t>Manual Operativo Ruta de Atención, Asistencia y Reparación Integral a las Víctimas del Conflicto Armado v1</w:t>
      </w:r>
      <w:r>
        <w:rPr>
          <w:rFonts w:cs="Arial"/>
        </w:rPr>
        <w:t>.</w:t>
      </w:r>
    </w:p>
    <w:p w:rsidR="00660D21" w:rsidRPr="00CA1617" w:rsidRDefault="00660D21" w:rsidP="00660D21">
      <w:pPr>
        <w:pStyle w:val="Prrafodelista"/>
        <w:tabs>
          <w:tab w:val="left" w:pos="3686"/>
        </w:tabs>
        <w:spacing w:line="240" w:lineRule="auto"/>
        <w:ind w:left="786"/>
        <w:rPr>
          <w:rFonts w:cs="Arial"/>
        </w:rPr>
      </w:pPr>
    </w:p>
    <w:p w:rsidR="00660D21" w:rsidRDefault="00660D21" w:rsidP="006153C9">
      <w:pPr>
        <w:pStyle w:val="Prrafodelista"/>
        <w:tabs>
          <w:tab w:val="left" w:pos="3686"/>
        </w:tabs>
        <w:spacing w:line="240" w:lineRule="auto"/>
        <w:ind w:left="0"/>
        <w:rPr>
          <w:rFonts w:cs="Arial"/>
          <w:b/>
        </w:rPr>
      </w:pPr>
      <w:r w:rsidRPr="00443140">
        <w:rPr>
          <w:rFonts w:cs="Arial"/>
          <w:b/>
        </w:rPr>
        <w:t>Retos 2016</w:t>
      </w:r>
    </w:p>
    <w:p w:rsidR="00660D21" w:rsidRDefault="00660D21" w:rsidP="006153C9">
      <w:pPr>
        <w:pStyle w:val="Prrafodelista"/>
        <w:tabs>
          <w:tab w:val="left" w:pos="3686"/>
        </w:tabs>
        <w:spacing w:line="240" w:lineRule="auto"/>
        <w:ind w:left="0"/>
        <w:rPr>
          <w:rFonts w:cs="Arial"/>
          <w:b/>
        </w:rPr>
      </w:pPr>
    </w:p>
    <w:p w:rsidR="00660D21" w:rsidRDefault="00660D21" w:rsidP="007352CE">
      <w:pPr>
        <w:pStyle w:val="Prrafodelista"/>
        <w:numPr>
          <w:ilvl w:val="0"/>
          <w:numId w:val="35"/>
        </w:numPr>
        <w:tabs>
          <w:tab w:val="left" w:pos="3686"/>
        </w:tabs>
        <w:spacing w:line="240" w:lineRule="auto"/>
        <w:ind w:left="284" w:right="-421"/>
        <w:rPr>
          <w:rFonts w:cs="Arial"/>
          <w:lang w:val="es-ES"/>
        </w:rPr>
      </w:pPr>
      <w:r>
        <w:rPr>
          <w:rFonts w:cs="Arial"/>
          <w:lang w:val="es-ES"/>
        </w:rPr>
        <w:t>Brindar atención a través de los canales de atención presencial, telefónico y Virtual.</w:t>
      </w:r>
    </w:p>
    <w:p w:rsidR="00660D21" w:rsidRPr="00766EEF" w:rsidRDefault="00660D21" w:rsidP="007352CE">
      <w:pPr>
        <w:pStyle w:val="Prrafodelista"/>
        <w:numPr>
          <w:ilvl w:val="0"/>
          <w:numId w:val="35"/>
        </w:numPr>
        <w:tabs>
          <w:tab w:val="left" w:pos="3686"/>
        </w:tabs>
        <w:spacing w:line="240" w:lineRule="auto"/>
        <w:ind w:left="284" w:right="-421"/>
        <w:rPr>
          <w:rFonts w:cs="Arial"/>
          <w:lang w:val="es-ES"/>
        </w:rPr>
      </w:pPr>
      <w:r>
        <w:rPr>
          <w:rFonts w:cs="Arial"/>
          <w:lang w:val="es-ES"/>
        </w:rPr>
        <w:t>Realizar jor</w:t>
      </w:r>
      <w:r w:rsidRPr="00766EEF">
        <w:rPr>
          <w:rFonts w:cs="Arial"/>
          <w:lang w:val="es-ES"/>
        </w:rPr>
        <w:t>nadas de atención</w:t>
      </w:r>
      <w:r>
        <w:rPr>
          <w:rFonts w:cs="Arial"/>
          <w:lang w:val="es-ES"/>
        </w:rPr>
        <w:t xml:space="preserve">, </w:t>
      </w:r>
      <w:r w:rsidRPr="00766EEF">
        <w:rPr>
          <w:rFonts w:cs="Arial"/>
          <w:lang w:val="es-ES"/>
        </w:rPr>
        <w:t>Unidad</w:t>
      </w:r>
      <w:r>
        <w:rPr>
          <w:rFonts w:cs="Arial"/>
          <w:lang w:val="es-ES"/>
        </w:rPr>
        <w:t xml:space="preserve">es Móviles Interinstitucionales y </w:t>
      </w:r>
      <w:r w:rsidRPr="00766EEF">
        <w:rPr>
          <w:rFonts w:cs="Arial"/>
          <w:lang w:val="es-ES"/>
        </w:rPr>
        <w:t xml:space="preserve">Ferias Nacionales de </w:t>
      </w:r>
      <w:r>
        <w:rPr>
          <w:rFonts w:cs="Arial"/>
          <w:lang w:val="es-ES"/>
        </w:rPr>
        <w:t>Servicio al Ciudadano</w:t>
      </w:r>
      <w:r w:rsidRPr="00766EEF">
        <w:rPr>
          <w:rFonts w:cs="Arial"/>
          <w:lang w:val="es-ES"/>
        </w:rPr>
        <w:t>.</w:t>
      </w:r>
    </w:p>
    <w:p w:rsidR="00660D21" w:rsidRPr="00766EEF" w:rsidRDefault="00660D21" w:rsidP="007352CE">
      <w:pPr>
        <w:pStyle w:val="Prrafodelista"/>
        <w:numPr>
          <w:ilvl w:val="0"/>
          <w:numId w:val="35"/>
        </w:numPr>
        <w:tabs>
          <w:tab w:val="left" w:pos="3686"/>
        </w:tabs>
        <w:spacing w:line="240" w:lineRule="auto"/>
        <w:ind w:left="284" w:right="-421"/>
        <w:rPr>
          <w:rFonts w:cs="Arial"/>
          <w:lang w:val="es-ES"/>
        </w:rPr>
      </w:pPr>
      <w:r w:rsidRPr="00766EEF">
        <w:rPr>
          <w:rFonts w:cs="Arial"/>
          <w:lang w:val="es-ES"/>
        </w:rPr>
        <w:t xml:space="preserve">En cuanto a la formación continua de los orientadores el objetivo principal será mejorar los indicadores de calidad a través de actividades innovadoras, por medio de metodologías diseñadas con base al modelo pedagógico de la </w:t>
      </w:r>
      <w:proofErr w:type="spellStart"/>
      <w:r w:rsidRPr="00766EEF">
        <w:rPr>
          <w:rFonts w:cs="Arial"/>
          <w:lang w:val="es-ES"/>
        </w:rPr>
        <w:t>Andragogía</w:t>
      </w:r>
      <w:proofErr w:type="spellEnd"/>
      <w:r w:rsidRPr="00766EEF">
        <w:rPr>
          <w:rFonts w:cs="Arial"/>
          <w:lang w:val="es-ES"/>
        </w:rPr>
        <w:t>; y manteniendo las estrategias de capacitación virtual y presencial.</w:t>
      </w:r>
    </w:p>
    <w:p w:rsidR="00660D21" w:rsidRPr="00766EEF" w:rsidRDefault="00660D21" w:rsidP="007352CE">
      <w:pPr>
        <w:pStyle w:val="Prrafodelista"/>
        <w:numPr>
          <w:ilvl w:val="0"/>
          <w:numId w:val="35"/>
        </w:numPr>
        <w:tabs>
          <w:tab w:val="left" w:pos="3686"/>
        </w:tabs>
        <w:spacing w:line="240" w:lineRule="auto"/>
        <w:ind w:left="284" w:right="-421"/>
        <w:rPr>
          <w:rFonts w:cs="Arial"/>
          <w:lang w:val="es-ES"/>
        </w:rPr>
      </w:pPr>
      <w:r w:rsidRPr="00766EEF">
        <w:rPr>
          <w:rFonts w:cs="Arial"/>
          <w:lang w:val="es-ES"/>
        </w:rPr>
        <w:t xml:space="preserve">Se replantea el modelo del seguimiento operativo a los servicios de chat y </w:t>
      </w:r>
      <w:proofErr w:type="spellStart"/>
      <w:r w:rsidRPr="00766EEF">
        <w:rPr>
          <w:rFonts w:cs="Arial"/>
          <w:lang w:val="es-ES"/>
        </w:rPr>
        <w:t>sms</w:t>
      </w:r>
      <w:proofErr w:type="spellEnd"/>
      <w:r w:rsidRPr="00766EEF">
        <w:rPr>
          <w:rFonts w:cs="Arial"/>
          <w:lang w:val="es-ES"/>
        </w:rPr>
        <w:t xml:space="preserve"> chat, enfocando la medición en productividad diaria y número de transacciones contestadas de acuerdo a los niveles de atención establecidos</w:t>
      </w:r>
    </w:p>
    <w:p w:rsidR="00660D21" w:rsidRPr="00766EEF" w:rsidRDefault="00660D21" w:rsidP="007352CE">
      <w:pPr>
        <w:pStyle w:val="Prrafodelista"/>
        <w:numPr>
          <w:ilvl w:val="0"/>
          <w:numId w:val="35"/>
        </w:numPr>
        <w:tabs>
          <w:tab w:val="left" w:pos="3686"/>
        </w:tabs>
        <w:spacing w:line="240" w:lineRule="auto"/>
        <w:ind w:left="284" w:right="-421"/>
        <w:rPr>
          <w:rFonts w:cs="Arial"/>
          <w:lang w:val="es-ES"/>
        </w:rPr>
      </w:pPr>
      <w:r w:rsidRPr="00766EEF">
        <w:rPr>
          <w:rFonts w:cs="Arial"/>
          <w:lang w:val="es-ES"/>
        </w:rPr>
        <w:t>Se implementará atención con enfoque diferencial a través del canal, por medio de lenguaje fácil y tiempos de atención diferenciales para el orientador.</w:t>
      </w:r>
    </w:p>
    <w:p w:rsidR="00660D21" w:rsidRDefault="00660D21" w:rsidP="007352CE">
      <w:pPr>
        <w:pStyle w:val="Prrafodelista"/>
        <w:numPr>
          <w:ilvl w:val="0"/>
          <w:numId w:val="35"/>
        </w:numPr>
        <w:tabs>
          <w:tab w:val="left" w:pos="3686"/>
        </w:tabs>
        <w:spacing w:line="240" w:lineRule="auto"/>
        <w:ind w:left="284" w:right="-421"/>
        <w:rPr>
          <w:rFonts w:cs="Arial"/>
          <w:lang w:val="es-ES"/>
        </w:rPr>
      </w:pPr>
      <w:r w:rsidRPr="00766EEF">
        <w:rPr>
          <w:rFonts w:cs="Arial"/>
          <w:lang w:val="es-ES"/>
        </w:rPr>
        <w:t>Se implementarán servicios virtuales y de auto consulta que</w:t>
      </w:r>
      <w:r>
        <w:rPr>
          <w:rFonts w:cs="Arial"/>
          <w:lang w:val="es-ES"/>
        </w:rPr>
        <w:t xml:space="preserve"> f</w:t>
      </w:r>
      <w:r w:rsidRPr="001D6BE9">
        <w:rPr>
          <w:rFonts w:cs="Arial"/>
          <w:lang w:val="es-ES"/>
        </w:rPr>
        <w:t>aciliten el acceso a la información por parte de las víctimas.</w:t>
      </w:r>
    </w:p>
    <w:p w:rsidR="00660D21" w:rsidRDefault="00660D21" w:rsidP="007352CE">
      <w:pPr>
        <w:pStyle w:val="Prrafodelista"/>
        <w:numPr>
          <w:ilvl w:val="0"/>
          <w:numId w:val="35"/>
        </w:numPr>
        <w:tabs>
          <w:tab w:val="left" w:pos="3686"/>
        </w:tabs>
        <w:spacing w:line="240" w:lineRule="auto"/>
        <w:ind w:left="284" w:right="-421"/>
        <w:rPr>
          <w:rFonts w:cs="Arial"/>
          <w:lang w:val="es-ES"/>
        </w:rPr>
      </w:pPr>
      <w:r>
        <w:rPr>
          <w:rFonts w:cs="Arial"/>
          <w:lang w:val="es-ES"/>
        </w:rPr>
        <w:t xml:space="preserve">Implementar brigadas </w:t>
      </w:r>
      <w:r w:rsidRPr="006C19A8">
        <w:rPr>
          <w:rFonts w:cs="Arial"/>
          <w:lang w:val="es-ES"/>
        </w:rPr>
        <w:t>de Contingencia Móvil a partir del resultado de las diferentes situaciones que alteran las dinámicas territoriales, esto a fin de brindar orientación y atención a las víctimas sin barreras de acceso</w:t>
      </w:r>
      <w:r>
        <w:rPr>
          <w:rFonts w:cs="Arial"/>
          <w:lang w:val="es-ES"/>
        </w:rPr>
        <w:t>.</w:t>
      </w:r>
    </w:p>
    <w:p w:rsidR="007D2CE9" w:rsidRPr="00660D21" w:rsidRDefault="007D2CE9" w:rsidP="00CB71A9">
      <w:pPr>
        <w:pStyle w:val="Prrafodelista"/>
        <w:tabs>
          <w:tab w:val="left" w:pos="3686"/>
        </w:tabs>
        <w:ind w:left="426"/>
        <w:rPr>
          <w:rFonts w:cs="Arial"/>
          <w:b/>
          <w:lang w:val="es-ES"/>
        </w:rPr>
      </w:pPr>
    </w:p>
    <w:p w:rsidR="00393AE4" w:rsidRPr="00BB5697" w:rsidRDefault="009140B3" w:rsidP="00783C46">
      <w:pPr>
        <w:pStyle w:val="Prrafodelista"/>
        <w:numPr>
          <w:ilvl w:val="1"/>
          <w:numId w:val="100"/>
        </w:numPr>
        <w:pBdr>
          <w:top w:val="single" w:sz="4" w:space="1" w:color="auto"/>
          <w:bottom w:val="single" w:sz="4" w:space="1" w:color="auto"/>
        </w:pBdr>
        <w:tabs>
          <w:tab w:val="left" w:pos="0"/>
        </w:tabs>
        <w:spacing w:line="360" w:lineRule="auto"/>
        <w:ind w:left="426" w:right="-421"/>
        <w:rPr>
          <w:rFonts w:eastAsia="Arial Unicode MS"/>
          <w:b/>
          <w:bCs/>
          <w:lang w:val="es-ES" w:eastAsia="x-none"/>
        </w:rPr>
      </w:pPr>
      <w:r>
        <w:rPr>
          <w:rFonts w:eastAsia="Arial Unicode MS"/>
          <w:b/>
          <w:bCs/>
          <w:lang w:eastAsia="x-none"/>
        </w:rPr>
        <w:t xml:space="preserve"> Gestión de R</w:t>
      </w:r>
      <w:r w:rsidR="00393AE4" w:rsidRPr="00BB5697">
        <w:rPr>
          <w:rFonts w:eastAsia="Arial Unicode MS"/>
          <w:b/>
          <w:bCs/>
          <w:lang w:eastAsia="x-none"/>
        </w:rPr>
        <w:t xml:space="preserve">egistro y </w:t>
      </w:r>
      <w:r>
        <w:rPr>
          <w:rFonts w:eastAsia="Arial Unicode MS"/>
          <w:b/>
          <w:bCs/>
          <w:lang w:eastAsia="x-none"/>
        </w:rPr>
        <w:t>V</w:t>
      </w:r>
      <w:r w:rsidR="00393AE4" w:rsidRPr="00BB5697">
        <w:rPr>
          <w:rFonts w:eastAsia="Arial Unicode MS"/>
          <w:b/>
          <w:bCs/>
          <w:lang w:eastAsia="x-none"/>
        </w:rPr>
        <w:t xml:space="preserve">aloración </w:t>
      </w:r>
    </w:p>
    <w:p w:rsidR="007D2CE9" w:rsidRDefault="007D2CE9" w:rsidP="00CB71A9">
      <w:pPr>
        <w:pStyle w:val="Prrafodelista"/>
        <w:tabs>
          <w:tab w:val="left" w:pos="3686"/>
        </w:tabs>
        <w:spacing w:line="240" w:lineRule="auto"/>
        <w:ind w:left="426"/>
        <w:rPr>
          <w:rFonts w:cs="Arial"/>
          <w:b/>
        </w:rPr>
      </w:pPr>
    </w:p>
    <w:p w:rsidR="007D2CE9" w:rsidRDefault="007D2CE9" w:rsidP="006153C9">
      <w:pPr>
        <w:pStyle w:val="Prrafodelista"/>
        <w:tabs>
          <w:tab w:val="left" w:pos="3686"/>
        </w:tabs>
        <w:spacing w:line="240" w:lineRule="auto"/>
        <w:ind w:left="0"/>
        <w:rPr>
          <w:rFonts w:cs="Arial"/>
          <w:b/>
        </w:rPr>
      </w:pPr>
      <w:r w:rsidRPr="00443140">
        <w:rPr>
          <w:rFonts w:cs="Arial"/>
          <w:b/>
        </w:rPr>
        <w:t>Logros 2015</w:t>
      </w:r>
    </w:p>
    <w:p w:rsidR="009C67C1" w:rsidRDefault="009C67C1" w:rsidP="007352CE">
      <w:pPr>
        <w:pStyle w:val="NormalWeb"/>
        <w:numPr>
          <w:ilvl w:val="0"/>
          <w:numId w:val="25"/>
        </w:numPr>
        <w:shd w:val="clear" w:color="auto" w:fill="FFFFFF"/>
        <w:tabs>
          <w:tab w:val="left" w:pos="284"/>
        </w:tabs>
        <w:spacing w:before="0" w:beforeAutospacing="0" w:after="120" w:afterAutospacing="0" w:line="240" w:lineRule="auto"/>
        <w:ind w:left="0" w:right="-421" w:hanging="76"/>
        <w:rPr>
          <w:rFonts w:asciiTheme="minorHAnsi" w:hAnsiTheme="minorHAnsi"/>
          <w:color w:val="000000"/>
          <w:sz w:val="22"/>
          <w:szCs w:val="22"/>
        </w:rPr>
      </w:pPr>
      <w:r w:rsidRPr="0072723D">
        <w:rPr>
          <w:rFonts w:asciiTheme="minorHAnsi" w:hAnsiTheme="minorHAnsi"/>
          <w:b/>
          <w:color w:val="000000"/>
          <w:sz w:val="22"/>
          <w:szCs w:val="22"/>
        </w:rPr>
        <w:t xml:space="preserve">Coordinación con las entidades del Ministerio Público: </w:t>
      </w:r>
      <w:r w:rsidRPr="0072723D">
        <w:rPr>
          <w:rFonts w:asciiTheme="minorHAnsi" w:hAnsiTheme="minorHAnsi"/>
          <w:color w:val="000000"/>
          <w:sz w:val="22"/>
          <w:szCs w:val="22"/>
        </w:rPr>
        <w:t>Dentro de las acciones de coordinación de la Unidad para las Víctimas con las entidades del Ministerio Público encargadas de la toma de declaración, está el suministro y control de los formatos únicos de declaración FUD y capacitación en toma de declaración, así, desde el año 2012 hasta el treinta (31) de Diciembre de 2015 la Unidad a través de la Subdirección de Valoración y Registro entregó un total de 1.070.389 Formatos, de los cuales 266.183 corresponden al año 2015, como se presenta en el siguiente cuadro:</w:t>
      </w:r>
    </w:p>
    <w:p w:rsidR="009140B3" w:rsidRDefault="009140B3" w:rsidP="009140B3">
      <w:pPr>
        <w:pStyle w:val="NormalWeb"/>
        <w:shd w:val="clear" w:color="auto" w:fill="FFFFFF"/>
        <w:spacing w:before="0" w:beforeAutospacing="0" w:after="120" w:afterAutospacing="0" w:line="240" w:lineRule="auto"/>
        <w:rPr>
          <w:rFonts w:asciiTheme="minorHAnsi" w:hAnsiTheme="minorHAnsi"/>
          <w:color w:val="000000"/>
          <w:sz w:val="22"/>
          <w:szCs w:val="22"/>
        </w:rPr>
      </w:pPr>
    </w:p>
    <w:p w:rsidR="006153C9" w:rsidRDefault="006153C9" w:rsidP="009140B3">
      <w:pPr>
        <w:pStyle w:val="NormalWeb"/>
        <w:shd w:val="clear" w:color="auto" w:fill="FFFFFF"/>
        <w:spacing w:before="0" w:beforeAutospacing="0" w:after="120" w:afterAutospacing="0" w:line="240" w:lineRule="auto"/>
        <w:rPr>
          <w:rFonts w:asciiTheme="minorHAnsi" w:hAnsiTheme="minorHAnsi"/>
          <w:color w:val="000000"/>
          <w:sz w:val="22"/>
          <w:szCs w:val="22"/>
        </w:rPr>
      </w:pPr>
    </w:p>
    <w:p w:rsidR="006153C9" w:rsidRDefault="006153C9" w:rsidP="009140B3">
      <w:pPr>
        <w:pStyle w:val="NormalWeb"/>
        <w:shd w:val="clear" w:color="auto" w:fill="FFFFFF"/>
        <w:spacing w:before="0" w:beforeAutospacing="0" w:after="120" w:afterAutospacing="0" w:line="240" w:lineRule="auto"/>
        <w:rPr>
          <w:rFonts w:asciiTheme="minorHAnsi" w:hAnsiTheme="minorHAnsi"/>
          <w:color w:val="000000"/>
          <w:sz w:val="22"/>
          <w:szCs w:val="22"/>
        </w:rPr>
      </w:pPr>
    </w:p>
    <w:p w:rsidR="006153C9" w:rsidRDefault="006153C9" w:rsidP="009140B3">
      <w:pPr>
        <w:pStyle w:val="NormalWeb"/>
        <w:shd w:val="clear" w:color="auto" w:fill="FFFFFF"/>
        <w:spacing w:before="0" w:beforeAutospacing="0" w:after="120" w:afterAutospacing="0" w:line="240" w:lineRule="auto"/>
        <w:rPr>
          <w:rFonts w:asciiTheme="minorHAnsi" w:hAnsiTheme="minorHAnsi"/>
          <w:color w:val="000000"/>
          <w:sz w:val="22"/>
          <w:szCs w:val="22"/>
        </w:rPr>
      </w:pPr>
    </w:p>
    <w:p w:rsidR="006153C9" w:rsidRPr="0072723D" w:rsidRDefault="006153C9" w:rsidP="009140B3">
      <w:pPr>
        <w:pStyle w:val="NormalWeb"/>
        <w:shd w:val="clear" w:color="auto" w:fill="FFFFFF"/>
        <w:spacing w:before="0" w:beforeAutospacing="0" w:after="120" w:afterAutospacing="0" w:line="240" w:lineRule="auto"/>
        <w:rPr>
          <w:rFonts w:asciiTheme="minorHAnsi" w:hAnsiTheme="minorHAnsi"/>
          <w:color w:val="000000"/>
          <w:sz w:val="22"/>
          <w:szCs w:val="22"/>
        </w:rPr>
      </w:pPr>
    </w:p>
    <w:tbl>
      <w:tblPr>
        <w:tblW w:w="5000" w:type="pct"/>
        <w:jc w:val="center"/>
        <w:tblCellMar>
          <w:left w:w="70" w:type="dxa"/>
          <w:right w:w="70" w:type="dxa"/>
        </w:tblCellMar>
        <w:tblLook w:val="04A0" w:firstRow="1" w:lastRow="0" w:firstColumn="1" w:lastColumn="0" w:noHBand="0" w:noVBand="1"/>
      </w:tblPr>
      <w:tblGrid>
        <w:gridCol w:w="1616"/>
        <w:gridCol w:w="802"/>
        <w:gridCol w:w="802"/>
        <w:gridCol w:w="802"/>
        <w:gridCol w:w="802"/>
        <w:gridCol w:w="802"/>
        <w:gridCol w:w="802"/>
        <w:gridCol w:w="802"/>
        <w:gridCol w:w="701"/>
        <w:gridCol w:w="957"/>
        <w:gridCol w:w="577"/>
      </w:tblGrid>
      <w:tr w:rsidR="009C67C1" w:rsidRPr="0072723D" w:rsidTr="009140B3">
        <w:trPr>
          <w:trHeight w:val="342"/>
          <w:jc w:val="center"/>
        </w:trPr>
        <w:tc>
          <w:tcPr>
            <w:tcW w:w="891" w:type="pct"/>
            <w:vMerge w:val="restart"/>
            <w:tcBorders>
              <w:top w:val="single" w:sz="4" w:space="0" w:color="auto"/>
              <w:left w:val="single" w:sz="4" w:space="0" w:color="auto"/>
              <w:bottom w:val="single" w:sz="4" w:space="0" w:color="auto"/>
              <w:right w:val="single" w:sz="4" w:space="0" w:color="auto"/>
            </w:tcBorders>
            <w:shd w:val="clear" w:color="000000" w:fill="C0504D"/>
            <w:vAlign w:val="center"/>
            <w:hideMark/>
          </w:tcPr>
          <w:p w:rsidR="009C67C1" w:rsidRPr="0072723D" w:rsidRDefault="009C67C1" w:rsidP="00B8730A">
            <w:pPr>
              <w:spacing w:after="120" w:line="240" w:lineRule="auto"/>
              <w:jc w:val="center"/>
              <w:rPr>
                <w:rFonts w:eastAsia="Times New Roman" w:cs="Times New Roman"/>
                <w:b/>
                <w:bCs/>
                <w:color w:val="000000"/>
                <w:sz w:val="20"/>
                <w:szCs w:val="20"/>
                <w:lang w:val="es-ES" w:eastAsia="es-ES"/>
              </w:rPr>
            </w:pPr>
            <w:r w:rsidRPr="0072723D">
              <w:rPr>
                <w:rFonts w:eastAsia="Times New Roman" w:cs="Times New Roman"/>
                <w:b/>
                <w:bCs/>
                <w:color w:val="000000"/>
                <w:sz w:val="20"/>
                <w:szCs w:val="20"/>
                <w:lang w:val="es-ES" w:eastAsia="es-ES"/>
              </w:rPr>
              <w:t>Entidad</w:t>
            </w:r>
          </w:p>
        </w:tc>
        <w:tc>
          <w:tcPr>
            <w:tcW w:w="820" w:type="pct"/>
            <w:gridSpan w:val="2"/>
            <w:tcBorders>
              <w:top w:val="single" w:sz="4" w:space="0" w:color="auto"/>
              <w:left w:val="nil"/>
              <w:bottom w:val="single" w:sz="4" w:space="0" w:color="auto"/>
              <w:right w:val="single" w:sz="4" w:space="0" w:color="auto"/>
            </w:tcBorders>
            <w:shd w:val="clear" w:color="000000" w:fill="C0504D"/>
            <w:vAlign w:val="center"/>
            <w:hideMark/>
          </w:tcPr>
          <w:p w:rsidR="009C67C1" w:rsidRPr="0072723D" w:rsidRDefault="009C67C1" w:rsidP="00B8730A">
            <w:pPr>
              <w:spacing w:after="120" w:line="240" w:lineRule="auto"/>
              <w:jc w:val="center"/>
              <w:rPr>
                <w:rFonts w:eastAsia="Times New Roman" w:cs="Times New Roman"/>
                <w:b/>
                <w:bCs/>
                <w:color w:val="000000"/>
                <w:sz w:val="20"/>
                <w:szCs w:val="20"/>
                <w:lang w:val="es-ES" w:eastAsia="es-ES"/>
              </w:rPr>
            </w:pPr>
            <w:r w:rsidRPr="0072723D">
              <w:rPr>
                <w:rFonts w:eastAsia="Times New Roman" w:cs="Times New Roman"/>
                <w:b/>
                <w:bCs/>
                <w:color w:val="000000"/>
                <w:sz w:val="20"/>
                <w:szCs w:val="20"/>
                <w:lang w:val="es-ES" w:eastAsia="es-ES"/>
              </w:rPr>
              <w:t>2012</w:t>
            </w:r>
          </w:p>
        </w:tc>
        <w:tc>
          <w:tcPr>
            <w:tcW w:w="820" w:type="pct"/>
            <w:gridSpan w:val="2"/>
            <w:tcBorders>
              <w:top w:val="single" w:sz="4" w:space="0" w:color="auto"/>
              <w:left w:val="nil"/>
              <w:bottom w:val="single" w:sz="4" w:space="0" w:color="auto"/>
              <w:right w:val="single" w:sz="4" w:space="0" w:color="auto"/>
            </w:tcBorders>
            <w:shd w:val="clear" w:color="000000" w:fill="C0504D"/>
            <w:vAlign w:val="center"/>
            <w:hideMark/>
          </w:tcPr>
          <w:p w:rsidR="009C67C1" w:rsidRPr="0072723D" w:rsidRDefault="009C67C1" w:rsidP="00B8730A">
            <w:pPr>
              <w:spacing w:after="120" w:line="240" w:lineRule="auto"/>
              <w:jc w:val="center"/>
              <w:rPr>
                <w:rFonts w:eastAsia="Times New Roman" w:cs="Times New Roman"/>
                <w:b/>
                <w:bCs/>
                <w:color w:val="000000"/>
                <w:sz w:val="20"/>
                <w:szCs w:val="20"/>
                <w:lang w:val="es-ES" w:eastAsia="es-ES"/>
              </w:rPr>
            </w:pPr>
            <w:r w:rsidRPr="0072723D">
              <w:rPr>
                <w:rFonts w:eastAsia="Times New Roman" w:cs="Times New Roman"/>
                <w:b/>
                <w:bCs/>
                <w:color w:val="000000"/>
                <w:sz w:val="20"/>
                <w:szCs w:val="20"/>
                <w:lang w:val="es-ES" w:eastAsia="es-ES"/>
              </w:rPr>
              <w:t>2013</w:t>
            </w:r>
          </w:p>
        </w:tc>
        <w:tc>
          <w:tcPr>
            <w:tcW w:w="820" w:type="pct"/>
            <w:gridSpan w:val="2"/>
            <w:tcBorders>
              <w:top w:val="single" w:sz="4" w:space="0" w:color="auto"/>
              <w:left w:val="nil"/>
              <w:bottom w:val="single" w:sz="4" w:space="0" w:color="auto"/>
              <w:right w:val="single" w:sz="4" w:space="0" w:color="auto"/>
            </w:tcBorders>
            <w:shd w:val="clear" w:color="000000" w:fill="C0504D"/>
            <w:vAlign w:val="center"/>
            <w:hideMark/>
          </w:tcPr>
          <w:p w:rsidR="009C67C1" w:rsidRPr="0072723D" w:rsidRDefault="009C67C1" w:rsidP="00B8730A">
            <w:pPr>
              <w:spacing w:after="120" w:line="240" w:lineRule="auto"/>
              <w:jc w:val="center"/>
              <w:rPr>
                <w:rFonts w:eastAsia="Times New Roman" w:cs="Times New Roman"/>
                <w:b/>
                <w:bCs/>
                <w:color w:val="000000"/>
                <w:sz w:val="20"/>
                <w:szCs w:val="20"/>
                <w:lang w:val="es-ES" w:eastAsia="es-ES"/>
              </w:rPr>
            </w:pPr>
            <w:r w:rsidRPr="0072723D">
              <w:rPr>
                <w:rFonts w:eastAsia="Times New Roman" w:cs="Times New Roman"/>
                <w:b/>
                <w:bCs/>
                <w:color w:val="000000"/>
                <w:sz w:val="20"/>
                <w:szCs w:val="20"/>
                <w:lang w:val="es-ES" w:eastAsia="es-ES"/>
              </w:rPr>
              <w:t>2014</w:t>
            </w:r>
          </w:p>
        </w:tc>
        <w:tc>
          <w:tcPr>
            <w:tcW w:w="802" w:type="pct"/>
            <w:gridSpan w:val="2"/>
            <w:tcBorders>
              <w:top w:val="single" w:sz="4" w:space="0" w:color="auto"/>
              <w:left w:val="nil"/>
              <w:bottom w:val="single" w:sz="4" w:space="0" w:color="auto"/>
              <w:right w:val="single" w:sz="4" w:space="0" w:color="auto"/>
            </w:tcBorders>
            <w:shd w:val="clear" w:color="000000" w:fill="C0504D"/>
            <w:vAlign w:val="center"/>
            <w:hideMark/>
          </w:tcPr>
          <w:p w:rsidR="009C67C1" w:rsidRPr="0072723D" w:rsidRDefault="009C67C1" w:rsidP="00B8730A">
            <w:pPr>
              <w:spacing w:after="120" w:line="240" w:lineRule="auto"/>
              <w:jc w:val="center"/>
              <w:rPr>
                <w:rFonts w:eastAsia="Times New Roman" w:cs="Times New Roman"/>
                <w:b/>
                <w:bCs/>
                <w:color w:val="000000"/>
                <w:sz w:val="20"/>
                <w:szCs w:val="20"/>
                <w:lang w:val="es-ES" w:eastAsia="es-ES"/>
              </w:rPr>
            </w:pPr>
            <w:r w:rsidRPr="0072723D">
              <w:rPr>
                <w:rFonts w:eastAsia="Times New Roman" w:cs="Times New Roman"/>
                <w:b/>
                <w:bCs/>
                <w:color w:val="000000"/>
                <w:sz w:val="20"/>
                <w:szCs w:val="20"/>
                <w:lang w:val="es-ES" w:eastAsia="es-ES"/>
              </w:rPr>
              <w:t>2015</w:t>
            </w:r>
          </w:p>
        </w:tc>
        <w:tc>
          <w:tcPr>
            <w:tcW w:w="846" w:type="pct"/>
            <w:gridSpan w:val="2"/>
            <w:tcBorders>
              <w:top w:val="single" w:sz="4" w:space="0" w:color="auto"/>
              <w:left w:val="nil"/>
              <w:bottom w:val="single" w:sz="4" w:space="0" w:color="auto"/>
              <w:right w:val="single" w:sz="4" w:space="0" w:color="auto"/>
            </w:tcBorders>
            <w:shd w:val="clear" w:color="000000" w:fill="C0504D"/>
            <w:vAlign w:val="center"/>
            <w:hideMark/>
          </w:tcPr>
          <w:p w:rsidR="009C67C1" w:rsidRPr="0072723D" w:rsidRDefault="009C67C1" w:rsidP="00B8730A">
            <w:pPr>
              <w:spacing w:after="120" w:line="240" w:lineRule="auto"/>
              <w:jc w:val="center"/>
              <w:rPr>
                <w:rFonts w:eastAsia="Times New Roman" w:cs="Times New Roman"/>
                <w:b/>
                <w:bCs/>
                <w:color w:val="000000"/>
                <w:sz w:val="20"/>
                <w:szCs w:val="20"/>
                <w:lang w:val="es-ES" w:eastAsia="es-ES"/>
              </w:rPr>
            </w:pPr>
            <w:r w:rsidRPr="0072723D">
              <w:rPr>
                <w:rFonts w:eastAsia="Times New Roman" w:cs="Times New Roman"/>
                <w:b/>
                <w:bCs/>
                <w:color w:val="000000"/>
                <w:sz w:val="20"/>
                <w:szCs w:val="20"/>
                <w:lang w:val="es-ES" w:eastAsia="es-ES"/>
              </w:rPr>
              <w:t>Total</w:t>
            </w:r>
          </w:p>
        </w:tc>
      </w:tr>
      <w:tr w:rsidR="009C67C1" w:rsidRPr="0072723D" w:rsidTr="009140B3">
        <w:trPr>
          <w:trHeight w:val="342"/>
          <w:jc w:val="center"/>
        </w:trPr>
        <w:tc>
          <w:tcPr>
            <w:tcW w:w="891" w:type="pct"/>
            <w:vMerge/>
            <w:tcBorders>
              <w:top w:val="single" w:sz="4" w:space="0" w:color="auto"/>
              <w:left w:val="single" w:sz="4" w:space="0" w:color="auto"/>
              <w:bottom w:val="single" w:sz="4" w:space="0" w:color="auto"/>
              <w:right w:val="single" w:sz="4" w:space="0" w:color="auto"/>
            </w:tcBorders>
            <w:vAlign w:val="center"/>
            <w:hideMark/>
          </w:tcPr>
          <w:p w:rsidR="009C67C1" w:rsidRPr="0072723D" w:rsidRDefault="009C67C1" w:rsidP="00B8730A">
            <w:pPr>
              <w:spacing w:after="120" w:line="240" w:lineRule="auto"/>
              <w:jc w:val="left"/>
              <w:rPr>
                <w:rFonts w:eastAsia="Times New Roman" w:cs="Times New Roman"/>
                <w:b/>
                <w:bCs/>
                <w:color w:val="000000"/>
                <w:sz w:val="20"/>
                <w:szCs w:val="20"/>
                <w:lang w:val="es-ES" w:eastAsia="es-ES"/>
              </w:rPr>
            </w:pPr>
          </w:p>
        </w:tc>
        <w:tc>
          <w:tcPr>
            <w:tcW w:w="410" w:type="pct"/>
            <w:tcBorders>
              <w:top w:val="nil"/>
              <w:left w:val="nil"/>
              <w:bottom w:val="single" w:sz="4" w:space="0" w:color="auto"/>
              <w:right w:val="single" w:sz="4" w:space="0" w:color="auto"/>
            </w:tcBorders>
            <w:shd w:val="clear" w:color="000000" w:fill="C0504D"/>
            <w:vAlign w:val="center"/>
            <w:hideMark/>
          </w:tcPr>
          <w:p w:rsidR="009C67C1" w:rsidRPr="0072723D" w:rsidRDefault="009C67C1" w:rsidP="00B8730A">
            <w:pPr>
              <w:spacing w:after="120" w:line="240" w:lineRule="auto"/>
              <w:jc w:val="center"/>
              <w:rPr>
                <w:rFonts w:eastAsia="Times New Roman" w:cs="Times New Roman"/>
                <w:b/>
                <w:bCs/>
                <w:color w:val="000000"/>
                <w:sz w:val="20"/>
                <w:szCs w:val="20"/>
                <w:lang w:val="es-ES" w:eastAsia="es-ES"/>
              </w:rPr>
            </w:pPr>
            <w:r w:rsidRPr="0072723D">
              <w:rPr>
                <w:rFonts w:eastAsia="Times New Roman" w:cs="Times New Roman"/>
                <w:b/>
                <w:bCs/>
                <w:color w:val="000000"/>
                <w:sz w:val="20"/>
                <w:szCs w:val="20"/>
                <w:lang w:val="es-ES" w:eastAsia="es-ES"/>
              </w:rPr>
              <w:t xml:space="preserve">I </w:t>
            </w:r>
            <w:proofErr w:type="spellStart"/>
            <w:r w:rsidRPr="0072723D">
              <w:rPr>
                <w:rFonts w:eastAsia="Times New Roman" w:cs="Times New Roman"/>
                <w:b/>
                <w:bCs/>
                <w:color w:val="000000"/>
                <w:sz w:val="20"/>
                <w:szCs w:val="20"/>
                <w:lang w:val="es-ES" w:eastAsia="es-ES"/>
              </w:rPr>
              <w:t>Sem</w:t>
            </w:r>
            <w:proofErr w:type="spellEnd"/>
          </w:p>
        </w:tc>
        <w:tc>
          <w:tcPr>
            <w:tcW w:w="410" w:type="pct"/>
            <w:tcBorders>
              <w:top w:val="nil"/>
              <w:left w:val="nil"/>
              <w:bottom w:val="single" w:sz="4" w:space="0" w:color="auto"/>
              <w:right w:val="single" w:sz="4" w:space="0" w:color="auto"/>
            </w:tcBorders>
            <w:shd w:val="clear" w:color="000000" w:fill="C0504D"/>
            <w:vAlign w:val="center"/>
            <w:hideMark/>
          </w:tcPr>
          <w:p w:rsidR="009C67C1" w:rsidRPr="0072723D" w:rsidRDefault="009C67C1" w:rsidP="00B8730A">
            <w:pPr>
              <w:spacing w:after="120" w:line="240" w:lineRule="auto"/>
              <w:jc w:val="center"/>
              <w:rPr>
                <w:rFonts w:eastAsia="Times New Roman" w:cs="Times New Roman"/>
                <w:b/>
                <w:bCs/>
                <w:color w:val="000000"/>
                <w:sz w:val="20"/>
                <w:szCs w:val="20"/>
                <w:lang w:val="es-ES" w:eastAsia="es-ES"/>
              </w:rPr>
            </w:pPr>
            <w:r w:rsidRPr="0072723D">
              <w:rPr>
                <w:rFonts w:eastAsia="Times New Roman" w:cs="Times New Roman"/>
                <w:b/>
                <w:bCs/>
                <w:color w:val="000000"/>
                <w:sz w:val="20"/>
                <w:szCs w:val="20"/>
                <w:lang w:val="es-ES" w:eastAsia="es-ES"/>
              </w:rPr>
              <w:t xml:space="preserve">II </w:t>
            </w:r>
            <w:proofErr w:type="spellStart"/>
            <w:r w:rsidRPr="0072723D">
              <w:rPr>
                <w:rFonts w:eastAsia="Times New Roman" w:cs="Times New Roman"/>
                <w:b/>
                <w:bCs/>
                <w:color w:val="000000"/>
                <w:sz w:val="20"/>
                <w:szCs w:val="20"/>
                <w:lang w:val="es-ES" w:eastAsia="es-ES"/>
              </w:rPr>
              <w:t>Sem</w:t>
            </w:r>
            <w:proofErr w:type="spellEnd"/>
          </w:p>
        </w:tc>
        <w:tc>
          <w:tcPr>
            <w:tcW w:w="410" w:type="pct"/>
            <w:tcBorders>
              <w:top w:val="nil"/>
              <w:left w:val="nil"/>
              <w:bottom w:val="single" w:sz="4" w:space="0" w:color="auto"/>
              <w:right w:val="single" w:sz="4" w:space="0" w:color="auto"/>
            </w:tcBorders>
            <w:shd w:val="clear" w:color="000000" w:fill="C0504D"/>
            <w:vAlign w:val="center"/>
            <w:hideMark/>
          </w:tcPr>
          <w:p w:rsidR="009C67C1" w:rsidRPr="0072723D" w:rsidRDefault="009C67C1" w:rsidP="00B8730A">
            <w:pPr>
              <w:spacing w:after="120" w:line="240" w:lineRule="auto"/>
              <w:jc w:val="center"/>
              <w:rPr>
                <w:rFonts w:eastAsia="Times New Roman" w:cs="Times New Roman"/>
                <w:b/>
                <w:bCs/>
                <w:color w:val="000000"/>
                <w:sz w:val="20"/>
                <w:szCs w:val="20"/>
                <w:lang w:val="es-ES" w:eastAsia="es-ES"/>
              </w:rPr>
            </w:pPr>
            <w:r w:rsidRPr="0072723D">
              <w:rPr>
                <w:rFonts w:eastAsia="Times New Roman" w:cs="Times New Roman"/>
                <w:b/>
                <w:bCs/>
                <w:color w:val="000000"/>
                <w:sz w:val="20"/>
                <w:szCs w:val="20"/>
                <w:lang w:val="es-ES" w:eastAsia="es-ES"/>
              </w:rPr>
              <w:t xml:space="preserve">I </w:t>
            </w:r>
            <w:proofErr w:type="spellStart"/>
            <w:r w:rsidRPr="0072723D">
              <w:rPr>
                <w:rFonts w:eastAsia="Times New Roman" w:cs="Times New Roman"/>
                <w:b/>
                <w:bCs/>
                <w:color w:val="000000"/>
                <w:sz w:val="20"/>
                <w:szCs w:val="20"/>
                <w:lang w:val="es-ES" w:eastAsia="es-ES"/>
              </w:rPr>
              <w:t>Sem</w:t>
            </w:r>
            <w:proofErr w:type="spellEnd"/>
          </w:p>
        </w:tc>
        <w:tc>
          <w:tcPr>
            <w:tcW w:w="410" w:type="pct"/>
            <w:tcBorders>
              <w:top w:val="nil"/>
              <w:left w:val="nil"/>
              <w:bottom w:val="single" w:sz="4" w:space="0" w:color="auto"/>
              <w:right w:val="single" w:sz="4" w:space="0" w:color="auto"/>
            </w:tcBorders>
            <w:shd w:val="clear" w:color="000000" w:fill="C0504D"/>
            <w:vAlign w:val="center"/>
            <w:hideMark/>
          </w:tcPr>
          <w:p w:rsidR="009C67C1" w:rsidRPr="0072723D" w:rsidRDefault="009C67C1" w:rsidP="00B8730A">
            <w:pPr>
              <w:spacing w:after="120" w:line="240" w:lineRule="auto"/>
              <w:jc w:val="center"/>
              <w:rPr>
                <w:rFonts w:eastAsia="Times New Roman" w:cs="Times New Roman"/>
                <w:b/>
                <w:bCs/>
                <w:color w:val="000000"/>
                <w:sz w:val="20"/>
                <w:szCs w:val="20"/>
                <w:lang w:val="es-ES" w:eastAsia="es-ES"/>
              </w:rPr>
            </w:pPr>
            <w:r w:rsidRPr="0072723D">
              <w:rPr>
                <w:rFonts w:eastAsia="Times New Roman" w:cs="Times New Roman"/>
                <w:b/>
                <w:bCs/>
                <w:color w:val="000000"/>
                <w:sz w:val="20"/>
                <w:szCs w:val="20"/>
                <w:lang w:val="es-ES" w:eastAsia="es-ES"/>
              </w:rPr>
              <w:t xml:space="preserve">II </w:t>
            </w:r>
            <w:proofErr w:type="spellStart"/>
            <w:r w:rsidRPr="0072723D">
              <w:rPr>
                <w:rFonts w:eastAsia="Times New Roman" w:cs="Times New Roman"/>
                <w:b/>
                <w:bCs/>
                <w:color w:val="000000"/>
                <w:sz w:val="20"/>
                <w:szCs w:val="20"/>
                <w:lang w:val="es-ES" w:eastAsia="es-ES"/>
              </w:rPr>
              <w:t>Sem</w:t>
            </w:r>
            <w:proofErr w:type="spellEnd"/>
          </w:p>
        </w:tc>
        <w:tc>
          <w:tcPr>
            <w:tcW w:w="410" w:type="pct"/>
            <w:tcBorders>
              <w:top w:val="nil"/>
              <w:left w:val="nil"/>
              <w:bottom w:val="single" w:sz="4" w:space="0" w:color="auto"/>
              <w:right w:val="single" w:sz="4" w:space="0" w:color="auto"/>
            </w:tcBorders>
            <w:shd w:val="clear" w:color="000000" w:fill="C0504D"/>
            <w:vAlign w:val="center"/>
            <w:hideMark/>
          </w:tcPr>
          <w:p w:rsidR="009C67C1" w:rsidRPr="0072723D" w:rsidRDefault="009C67C1" w:rsidP="00B8730A">
            <w:pPr>
              <w:spacing w:after="120" w:line="240" w:lineRule="auto"/>
              <w:jc w:val="center"/>
              <w:rPr>
                <w:rFonts w:eastAsia="Times New Roman" w:cs="Times New Roman"/>
                <w:b/>
                <w:bCs/>
                <w:color w:val="000000"/>
                <w:sz w:val="20"/>
                <w:szCs w:val="20"/>
                <w:lang w:val="es-ES" w:eastAsia="es-ES"/>
              </w:rPr>
            </w:pPr>
            <w:r w:rsidRPr="0072723D">
              <w:rPr>
                <w:rFonts w:eastAsia="Times New Roman" w:cs="Times New Roman"/>
                <w:b/>
                <w:bCs/>
                <w:color w:val="000000"/>
                <w:sz w:val="20"/>
                <w:szCs w:val="20"/>
                <w:lang w:val="es-ES" w:eastAsia="es-ES"/>
              </w:rPr>
              <w:t xml:space="preserve">I </w:t>
            </w:r>
            <w:proofErr w:type="spellStart"/>
            <w:r w:rsidRPr="0072723D">
              <w:rPr>
                <w:rFonts w:eastAsia="Times New Roman" w:cs="Times New Roman"/>
                <w:b/>
                <w:bCs/>
                <w:color w:val="000000"/>
                <w:sz w:val="20"/>
                <w:szCs w:val="20"/>
                <w:lang w:val="es-ES" w:eastAsia="es-ES"/>
              </w:rPr>
              <w:t>Sem</w:t>
            </w:r>
            <w:proofErr w:type="spellEnd"/>
          </w:p>
        </w:tc>
        <w:tc>
          <w:tcPr>
            <w:tcW w:w="410" w:type="pct"/>
            <w:tcBorders>
              <w:top w:val="nil"/>
              <w:left w:val="nil"/>
              <w:bottom w:val="single" w:sz="4" w:space="0" w:color="auto"/>
              <w:right w:val="single" w:sz="4" w:space="0" w:color="auto"/>
            </w:tcBorders>
            <w:shd w:val="clear" w:color="000000" w:fill="C0504D"/>
            <w:vAlign w:val="center"/>
            <w:hideMark/>
          </w:tcPr>
          <w:p w:rsidR="009C67C1" w:rsidRPr="0072723D" w:rsidRDefault="009C67C1" w:rsidP="00B8730A">
            <w:pPr>
              <w:spacing w:after="120" w:line="240" w:lineRule="auto"/>
              <w:jc w:val="center"/>
              <w:rPr>
                <w:rFonts w:eastAsia="Times New Roman" w:cs="Times New Roman"/>
                <w:b/>
                <w:bCs/>
                <w:color w:val="000000"/>
                <w:sz w:val="20"/>
                <w:szCs w:val="20"/>
                <w:lang w:val="es-ES" w:eastAsia="es-ES"/>
              </w:rPr>
            </w:pPr>
            <w:r w:rsidRPr="0072723D">
              <w:rPr>
                <w:rFonts w:eastAsia="Times New Roman" w:cs="Times New Roman"/>
                <w:b/>
                <w:bCs/>
                <w:color w:val="000000"/>
                <w:sz w:val="20"/>
                <w:szCs w:val="20"/>
                <w:lang w:val="es-ES" w:eastAsia="es-ES"/>
              </w:rPr>
              <w:t xml:space="preserve">II </w:t>
            </w:r>
            <w:proofErr w:type="spellStart"/>
            <w:r w:rsidRPr="0072723D">
              <w:rPr>
                <w:rFonts w:eastAsia="Times New Roman" w:cs="Times New Roman"/>
                <w:b/>
                <w:bCs/>
                <w:color w:val="000000"/>
                <w:sz w:val="20"/>
                <w:szCs w:val="20"/>
                <w:lang w:val="es-ES" w:eastAsia="es-ES"/>
              </w:rPr>
              <w:t>Sem</w:t>
            </w:r>
            <w:proofErr w:type="spellEnd"/>
          </w:p>
        </w:tc>
        <w:tc>
          <w:tcPr>
            <w:tcW w:w="410" w:type="pct"/>
            <w:tcBorders>
              <w:top w:val="nil"/>
              <w:left w:val="nil"/>
              <w:bottom w:val="single" w:sz="4" w:space="0" w:color="auto"/>
              <w:right w:val="single" w:sz="4" w:space="0" w:color="auto"/>
            </w:tcBorders>
            <w:shd w:val="clear" w:color="000000" w:fill="C0504D"/>
            <w:vAlign w:val="center"/>
            <w:hideMark/>
          </w:tcPr>
          <w:p w:rsidR="009C67C1" w:rsidRPr="0072723D" w:rsidRDefault="009C67C1" w:rsidP="00B8730A">
            <w:pPr>
              <w:spacing w:after="120" w:line="240" w:lineRule="auto"/>
              <w:jc w:val="center"/>
              <w:rPr>
                <w:rFonts w:eastAsia="Times New Roman" w:cs="Times New Roman"/>
                <w:b/>
                <w:bCs/>
                <w:color w:val="000000"/>
                <w:sz w:val="20"/>
                <w:szCs w:val="20"/>
                <w:lang w:val="es-ES" w:eastAsia="es-ES"/>
              </w:rPr>
            </w:pPr>
            <w:r w:rsidRPr="0072723D">
              <w:rPr>
                <w:rFonts w:eastAsia="Times New Roman" w:cs="Times New Roman"/>
                <w:b/>
                <w:bCs/>
                <w:color w:val="000000"/>
                <w:sz w:val="20"/>
                <w:szCs w:val="20"/>
                <w:lang w:val="es-ES" w:eastAsia="es-ES"/>
              </w:rPr>
              <w:t xml:space="preserve">I </w:t>
            </w:r>
            <w:proofErr w:type="spellStart"/>
            <w:r w:rsidRPr="0072723D">
              <w:rPr>
                <w:rFonts w:eastAsia="Times New Roman" w:cs="Times New Roman"/>
                <w:b/>
                <w:bCs/>
                <w:color w:val="000000"/>
                <w:sz w:val="20"/>
                <w:szCs w:val="20"/>
                <w:lang w:val="es-ES" w:eastAsia="es-ES"/>
              </w:rPr>
              <w:t>Sem</w:t>
            </w:r>
            <w:proofErr w:type="spellEnd"/>
          </w:p>
        </w:tc>
        <w:tc>
          <w:tcPr>
            <w:tcW w:w="391" w:type="pct"/>
            <w:tcBorders>
              <w:top w:val="nil"/>
              <w:left w:val="nil"/>
              <w:bottom w:val="single" w:sz="4" w:space="0" w:color="auto"/>
              <w:right w:val="single" w:sz="4" w:space="0" w:color="auto"/>
            </w:tcBorders>
            <w:shd w:val="clear" w:color="000000" w:fill="C0504D"/>
            <w:vAlign w:val="center"/>
            <w:hideMark/>
          </w:tcPr>
          <w:p w:rsidR="009C67C1" w:rsidRPr="0072723D" w:rsidRDefault="009C67C1" w:rsidP="00B8730A">
            <w:pPr>
              <w:spacing w:after="120" w:line="240" w:lineRule="auto"/>
              <w:jc w:val="center"/>
              <w:rPr>
                <w:rFonts w:eastAsia="Times New Roman" w:cs="Times New Roman"/>
                <w:b/>
                <w:bCs/>
                <w:color w:val="000000"/>
                <w:sz w:val="20"/>
                <w:szCs w:val="20"/>
                <w:lang w:val="es-ES" w:eastAsia="es-ES"/>
              </w:rPr>
            </w:pPr>
            <w:r w:rsidRPr="0072723D">
              <w:rPr>
                <w:rFonts w:eastAsia="Times New Roman" w:cs="Times New Roman"/>
                <w:b/>
                <w:bCs/>
                <w:color w:val="000000"/>
                <w:sz w:val="20"/>
                <w:szCs w:val="20"/>
                <w:lang w:val="es-ES" w:eastAsia="es-ES"/>
              </w:rPr>
              <w:t xml:space="preserve">II </w:t>
            </w:r>
            <w:proofErr w:type="spellStart"/>
            <w:r w:rsidRPr="0072723D">
              <w:rPr>
                <w:rFonts w:eastAsia="Times New Roman" w:cs="Times New Roman"/>
                <w:b/>
                <w:bCs/>
                <w:color w:val="000000"/>
                <w:sz w:val="20"/>
                <w:szCs w:val="20"/>
                <w:lang w:val="es-ES" w:eastAsia="es-ES"/>
              </w:rPr>
              <w:t>Sem</w:t>
            </w:r>
            <w:proofErr w:type="spellEnd"/>
          </w:p>
        </w:tc>
        <w:tc>
          <w:tcPr>
            <w:tcW w:w="490" w:type="pct"/>
            <w:tcBorders>
              <w:top w:val="nil"/>
              <w:left w:val="nil"/>
              <w:bottom w:val="single" w:sz="4" w:space="0" w:color="auto"/>
              <w:right w:val="single" w:sz="4" w:space="0" w:color="auto"/>
            </w:tcBorders>
            <w:shd w:val="clear" w:color="000000" w:fill="C0504D"/>
            <w:vAlign w:val="center"/>
            <w:hideMark/>
          </w:tcPr>
          <w:p w:rsidR="009C67C1" w:rsidRPr="0072723D" w:rsidRDefault="009C67C1" w:rsidP="00B8730A">
            <w:pPr>
              <w:spacing w:after="120" w:line="240" w:lineRule="auto"/>
              <w:jc w:val="center"/>
              <w:rPr>
                <w:rFonts w:eastAsia="Times New Roman" w:cs="Times New Roman"/>
                <w:b/>
                <w:bCs/>
                <w:color w:val="000000"/>
                <w:sz w:val="20"/>
                <w:szCs w:val="20"/>
                <w:lang w:val="es-ES" w:eastAsia="es-ES"/>
              </w:rPr>
            </w:pPr>
            <w:r w:rsidRPr="0072723D">
              <w:rPr>
                <w:rFonts w:eastAsia="Times New Roman" w:cs="Times New Roman"/>
                <w:b/>
                <w:bCs/>
                <w:color w:val="000000"/>
                <w:sz w:val="20"/>
                <w:szCs w:val="20"/>
                <w:lang w:val="es-ES" w:eastAsia="es-ES"/>
              </w:rPr>
              <w:t>No.</w:t>
            </w:r>
          </w:p>
        </w:tc>
        <w:tc>
          <w:tcPr>
            <w:tcW w:w="357" w:type="pct"/>
            <w:tcBorders>
              <w:top w:val="nil"/>
              <w:left w:val="nil"/>
              <w:bottom w:val="single" w:sz="4" w:space="0" w:color="auto"/>
              <w:right w:val="single" w:sz="4" w:space="0" w:color="auto"/>
            </w:tcBorders>
            <w:shd w:val="clear" w:color="000000" w:fill="C0504D"/>
            <w:vAlign w:val="center"/>
            <w:hideMark/>
          </w:tcPr>
          <w:p w:rsidR="009C67C1" w:rsidRPr="0072723D" w:rsidRDefault="009C67C1" w:rsidP="00B8730A">
            <w:pPr>
              <w:spacing w:after="120" w:line="240" w:lineRule="auto"/>
              <w:rPr>
                <w:rFonts w:eastAsia="Times New Roman" w:cs="Times New Roman"/>
                <w:b/>
                <w:bCs/>
                <w:color w:val="000000"/>
                <w:sz w:val="20"/>
                <w:szCs w:val="20"/>
                <w:lang w:val="es-ES" w:eastAsia="es-ES"/>
              </w:rPr>
            </w:pPr>
            <w:r w:rsidRPr="0072723D">
              <w:rPr>
                <w:rFonts w:eastAsia="Times New Roman" w:cs="Times New Roman"/>
                <w:b/>
                <w:bCs/>
                <w:color w:val="000000"/>
                <w:sz w:val="20"/>
                <w:szCs w:val="20"/>
                <w:lang w:val="es-ES" w:eastAsia="es-ES"/>
              </w:rPr>
              <w:t>%</w:t>
            </w:r>
          </w:p>
        </w:tc>
      </w:tr>
      <w:tr w:rsidR="009C67C1" w:rsidRPr="0072723D" w:rsidTr="009140B3">
        <w:trPr>
          <w:trHeight w:val="313"/>
          <w:jc w:val="center"/>
        </w:trPr>
        <w:tc>
          <w:tcPr>
            <w:tcW w:w="891" w:type="pct"/>
            <w:tcBorders>
              <w:top w:val="nil"/>
              <w:left w:val="single" w:sz="4" w:space="0" w:color="auto"/>
              <w:bottom w:val="single" w:sz="4" w:space="0" w:color="auto"/>
              <w:right w:val="single" w:sz="4" w:space="0" w:color="auto"/>
            </w:tcBorders>
            <w:shd w:val="clear" w:color="auto" w:fill="auto"/>
            <w:vAlign w:val="center"/>
            <w:hideMark/>
          </w:tcPr>
          <w:p w:rsidR="009C67C1" w:rsidRPr="0072723D" w:rsidRDefault="009C67C1" w:rsidP="00B8730A">
            <w:pPr>
              <w:spacing w:after="120" w:line="240" w:lineRule="auto"/>
              <w:rPr>
                <w:rFonts w:eastAsia="Times New Roman" w:cs="Times New Roman"/>
                <w:color w:val="000000"/>
                <w:sz w:val="20"/>
                <w:szCs w:val="20"/>
                <w:lang w:val="es-ES" w:eastAsia="es-ES"/>
              </w:rPr>
            </w:pPr>
            <w:r w:rsidRPr="0072723D">
              <w:rPr>
                <w:rFonts w:eastAsia="Times New Roman" w:cs="Times New Roman"/>
                <w:color w:val="000000"/>
                <w:sz w:val="20"/>
                <w:szCs w:val="20"/>
                <w:lang w:val="es-ES" w:eastAsia="es-ES"/>
              </w:rPr>
              <w:t>Defensoría</w:t>
            </w:r>
          </w:p>
        </w:tc>
        <w:tc>
          <w:tcPr>
            <w:tcW w:w="410" w:type="pct"/>
            <w:tcBorders>
              <w:top w:val="nil"/>
              <w:left w:val="nil"/>
              <w:bottom w:val="single" w:sz="4" w:space="0" w:color="auto"/>
              <w:right w:val="single" w:sz="4" w:space="0" w:color="auto"/>
            </w:tcBorders>
            <w:shd w:val="clear" w:color="auto" w:fill="auto"/>
            <w:vAlign w:val="center"/>
            <w:hideMark/>
          </w:tcPr>
          <w:p w:rsidR="009C67C1" w:rsidRPr="0072723D" w:rsidRDefault="009C67C1" w:rsidP="00B8730A">
            <w:pPr>
              <w:spacing w:after="120" w:line="240" w:lineRule="auto"/>
              <w:jc w:val="center"/>
              <w:rPr>
                <w:rFonts w:eastAsia="Times New Roman" w:cs="Times New Roman"/>
                <w:color w:val="000000"/>
                <w:sz w:val="20"/>
                <w:szCs w:val="20"/>
                <w:lang w:val="es-ES" w:eastAsia="es-ES"/>
              </w:rPr>
            </w:pPr>
            <w:r w:rsidRPr="0072723D">
              <w:rPr>
                <w:rFonts w:eastAsia="Times New Roman" w:cs="Times New Roman"/>
                <w:color w:val="000000"/>
                <w:sz w:val="20"/>
                <w:szCs w:val="20"/>
                <w:lang w:val="es-ES" w:eastAsia="es-ES"/>
              </w:rPr>
              <w:t>13.282</w:t>
            </w:r>
          </w:p>
        </w:tc>
        <w:tc>
          <w:tcPr>
            <w:tcW w:w="410" w:type="pct"/>
            <w:tcBorders>
              <w:top w:val="nil"/>
              <w:left w:val="nil"/>
              <w:bottom w:val="single" w:sz="4" w:space="0" w:color="auto"/>
              <w:right w:val="single" w:sz="4" w:space="0" w:color="auto"/>
            </w:tcBorders>
            <w:shd w:val="clear" w:color="auto" w:fill="auto"/>
            <w:vAlign w:val="center"/>
            <w:hideMark/>
          </w:tcPr>
          <w:p w:rsidR="009C67C1" w:rsidRPr="0072723D" w:rsidRDefault="009C67C1" w:rsidP="00B8730A">
            <w:pPr>
              <w:spacing w:after="120" w:line="240" w:lineRule="auto"/>
              <w:jc w:val="center"/>
              <w:rPr>
                <w:rFonts w:eastAsia="Times New Roman" w:cs="Times New Roman"/>
                <w:color w:val="000000"/>
                <w:sz w:val="20"/>
                <w:szCs w:val="20"/>
                <w:lang w:val="es-ES" w:eastAsia="es-ES"/>
              </w:rPr>
            </w:pPr>
            <w:r w:rsidRPr="0072723D">
              <w:rPr>
                <w:rFonts w:eastAsia="Times New Roman" w:cs="Times New Roman"/>
                <w:color w:val="000000"/>
                <w:sz w:val="20"/>
                <w:szCs w:val="20"/>
                <w:lang w:val="es-ES" w:eastAsia="es-ES"/>
              </w:rPr>
              <w:t>18.844</w:t>
            </w:r>
          </w:p>
        </w:tc>
        <w:tc>
          <w:tcPr>
            <w:tcW w:w="410" w:type="pct"/>
            <w:tcBorders>
              <w:top w:val="nil"/>
              <w:left w:val="nil"/>
              <w:bottom w:val="single" w:sz="4" w:space="0" w:color="auto"/>
              <w:right w:val="single" w:sz="4" w:space="0" w:color="auto"/>
            </w:tcBorders>
            <w:shd w:val="clear" w:color="auto" w:fill="auto"/>
            <w:vAlign w:val="center"/>
            <w:hideMark/>
          </w:tcPr>
          <w:p w:rsidR="009C67C1" w:rsidRPr="0072723D" w:rsidRDefault="009C67C1" w:rsidP="00B8730A">
            <w:pPr>
              <w:spacing w:after="120" w:line="240" w:lineRule="auto"/>
              <w:jc w:val="center"/>
              <w:rPr>
                <w:rFonts w:eastAsia="Times New Roman" w:cs="Times New Roman"/>
                <w:color w:val="000000"/>
                <w:sz w:val="20"/>
                <w:szCs w:val="20"/>
                <w:lang w:val="es-ES" w:eastAsia="es-ES"/>
              </w:rPr>
            </w:pPr>
            <w:r w:rsidRPr="0072723D">
              <w:rPr>
                <w:rFonts w:eastAsia="Times New Roman" w:cs="Times New Roman"/>
                <w:color w:val="000000"/>
                <w:sz w:val="20"/>
                <w:szCs w:val="20"/>
                <w:lang w:val="es-ES" w:eastAsia="es-ES"/>
              </w:rPr>
              <w:t>16.796</w:t>
            </w:r>
          </w:p>
        </w:tc>
        <w:tc>
          <w:tcPr>
            <w:tcW w:w="410" w:type="pct"/>
            <w:tcBorders>
              <w:top w:val="nil"/>
              <w:left w:val="nil"/>
              <w:bottom w:val="single" w:sz="4" w:space="0" w:color="auto"/>
              <w:right w:val="single" w:sz="4" w:space="0" w:color="auto"/>
            </w:tcBorders>
            <w:shd w:val="clear" w:color="auto" w:fill="auto"/>
            <w:vAlign w:val="center"/>
            <w:hideMark/>
          </w:tcPr>
          <w:p w:rsidR="009C67C1" w:rsidRPr="0072723D" w:rsidRDefault="009C67C1" w:rsidP="00B8730A">
            <w:pPr>
              <w:spacing w:after="120" w:line="240" w:lineRule="auto"/>
              <w:jc w:val="center"/>
              <w:rPr>
                <w:rFonts w:eastAsia="Times New Roman" w:cs="Times New Roman"/>
                <w:color w:val="000000"/>
                <w:sz w:val="20"/>
                <w:szCs w:val="20"/>
                <w:lang w:val="es-ES" w:eastAsia="es-ES"/>
              </w:rPr>
            </w:pPr>
            <w:r w:rsidRPr="0072723D">
              <w:rPr>
                <w:rFonts w:eastAsia="Times New Roman" w:cs="Times New Roman"/>
                <w:color w:val="000000"/>
                <w:sz w:val="20"/>
                <w:szCs w:val="20"/>
                <w:lang w:val="es-ES" w:eastAsia="es-ES"/>
              </w:rPr>
              <w:t>14.380</w:t>
            </w:r>
          </w:p>
        </w:tc>
        <w:tc>
          <w:tcPr>
            <w:tcW w:w="410" w:type="pct"/>
            <w:tcBorders>
              <w:top w:val="nil"/>
              <w:left w:val="nil"/>
              <w:bottom w:val="single" w:sz="4" w:space="0" w:color="auto"/>
              <w:right w:val="single" w:sz="4" w:space="0" w:color="auto"/>
            </w:tcBorders>
            <w:shd w:val="clear" w:color="auto" w:fill="auto"/>
            <w:vAlign w:val="center"/>
            <w:hideMark/>
          </w:tcPr>
          <w:p w:rsidR="009C67C1" w:rsidRPr="0072723D" w:rsidRDefault="009C67C1" w:rsidP="00B8730A">
            <w:pPr>
              <w:spacing w:after="120" w:line="240" w:lineRule="auto"/>
              <w:jc w:val="center"/>
              <w:rPr>
                <w:rFonts w:eastAsia="Times New Roman" w:cs="Times New Roman"/>
                <w:color w:val="000000"/>
                <w:sz w:val="20"/>
                <w:szCs w:val="20"/>
                <w:lang w:val="es-ES" w:eastAsia="es-ES"/>
              </w:rPr>
            </w:pPr>
            <w:r w:rsidRPr="0072723D">
              <w:rPr>
                <w:rFonts w:eastAsia="Times New Roman" w:cs="Times New Roman"/>
                <w:color w:val="000000"/>
                <w:sz w:val="20"/>
                <w:szCs w:val="20"/>
                <w:lang w:val="es-ES" w:eastAsia="es-ES"/>
              </w:rPr>
              <w:t>19.599</w:t>
            </w:r>
          </w:p>
        </w:tc>
        <w:tc>
          <w:tcPr>
            <w:tcW w:w="410" w:type="pct"/>
            <w:tcBorders>
              <w:top w:val="nil"/>
              <w:left w:val="nil"/>
              <w:bottom w:val="single" w:sz="4" w:space="0" w:color="auto"/>
              <w:right w:val="single" w:sz="4" w:space="0" w:color="auto"/>
            </w:tcBorders>
            <w:shd w:val="clear" w:color="auto" w:fill="auto"/>
            <w:vAlign w:val="center"/>
            <w:hideMark/>
          </w:tcPr>
          <w:p w:rsidR="009C67C1" w:rsidRPr="0072723D" w:rsidRDefault="009C67C1" w:rsidP="00B8730A">
            <w:pPr>
              <w:spacing w:after="120" w:line="240" w:lineRule="auto"/>
              <w:jc w:val="center"/>
              <w:rPr>
                <w:rFonts w:eastAsia="Times New Roman" w:cs="Times New Roman"/>
                <w:color w:val="000000"/>
                <w:sz w:val="20"/>
                <w:szCs w:val="20"/>
                <w:lang w:val="es-ES" w:eastAsia="es-ES"/>
              </w:rPr>
            </w:pPr>
            <w:r w:rsidRPr="0072723D">
              <w:rPr>
                <w:rFonts w:eastAsia="Times New Roman" w:cs="Times New Roman"/>
                <w:color w:val="000000"/>
                <w:sz w:val="20"/>
                <w:szCs w:val="20"/>
                <w:lang w:val="es-ES" w:eastAsia="es-ES"/>
              </w:rPr>
              <w:t>26.527</w:t>
            </w:r>
          </w:p>
        </w:tc>
        <w:tc>
          <w:tcPr>
            <w:tcW w:w="410" w:type="pct"/>
            <w:tcBorders>
              <w:top w:val="nil"/>
              <w:left w:val="nil"/>
              <w:bottom w:val="single" w:sz="4" w:space="0" w:color="auto"/>
              <w:right w:val="single" w:sz="4" w:space="0" w:color="auto"/>
            </w:tcBorders>
            <w:shd w:val="clear" w:color="auto" w:fill="auto"/>
            <w:vAlign w:val="center"/>
            <w:hideMark/>
          </w:tcPr>
          <w:p w:rsidR="009C67C1" w:rsidRPr="0072723D" w:rsidRDefault="009C67C1" w:rsidP="00B8730A">
            <w:pPr>
              <w:spacing w:after="120" w:line="240" w:lineRule="auto"/>
              <w:jc w:val="center"/>
              <w:rPr>
                <w:rFonts w:eastAsia="Times New Roman" w:cs="Times New Roman"/>
                <w:color w:val="000000"/>
                <w:sz w:val="20"/>
                <w:szCs w:val="20"/>
                <w:lang w:val="es-ES" w:eastAsia="es-ES"/>
              </w:rPr>
            </w:pPr>
            <w:r w:rsidRPr="0072723D">
              <w:rPr>
                <w:rFonts w:eastAsia="Times New Roman" w:cs="Times New Roman"/>
                <w:color w:val="000000"/>
                <w:sz w:val="20"/>
                <w:szCs w:val="20"/>
                <w:lang w:val="es-ES" w:eastAsia="es-ES"/>
              </w:rPr>
              <w:t>44.035</w:t>
            </w:r>
          </w:p>
        </w:tc>
        <w:tc>
          <w:tcPr>
            <w:tcW w:w="391" w:type="pct"/>
            <w:tcBorders>
              <w:top w:val="nil"/>
              <w:left w:val="nil"/>
              <w:bottom w:val="single" w:sz="4" w:space="0" w:color="auto"/>
              <w:right w:val="single" w:sz="4" w:space="0" w:color="auto"/>
            </w:tcBorders>
            <w:shd w:val="clear" w:color="auto" w:fill="auto"/>
            <w:vAlign w:val="center"/>
            <w:hideMark/>
          </w:tcPr>
          <w:p w:rsidR="009C67C1" w:rsidRPr="0072723D" w:rsidRDefault="009C67C1" w:rsidP="00B8730A">
            <w:pPr>
              <w:spacing w:after="120" w:line="240" w:lineRule="auto"/>
              <w:jc w:val="center"/>
              <w:rPr>
                <w:rFonts w:eastAsia="Times New Roman" w:cs="Times New Roman"/>
                <w:color w:val="000000"/>
                <w:sz w:val="20"/>
                <w:szCs w:val="20"/>
                <w:lang w:val="es-ES" w:eastAsia="es-ES"/>
              </w:rPr>
            </w:pPr>
            <w:r w:rsidRPr="0072723D">
              <w:rPr>
                <w:rFonts w:eastAsia="Times New Roman" w:cs="Times New Roman"/>
                <w:color w:val="000000"/>
                <w:sz w:val="20"/>
                <w:szCs w:val="20"/>
                <w:lang w:val="es-ES" w:eastAsia="es-ES"/>
              </w:rPr>
              <w:t>15.535</w:t>
            </w:r>
          </w:p>
        </w:tc>
        <w:tc>
          <w:tcPr>
            <w:tcW w:w="490" w:type="pct"/>
            <w:tcBorders>
              <w:top w:val="nil"/>
              <w:left w:val="nil"/>
              <w:bottom w:val="single" w:sz="4" w:space="0" w:color="auto"/>
              <w:right w:val="single" w:sz="4" w:space="0" w:color="auto"/>
            </w:tcBorders>
            <w:shd w:val="clear" w:color="auto" w:fill="auto"/>
            <w:vAlign w:val="center"/>
            <w:hideMark/>
          </w:tcPr>
          <w:p w:rsidR="009C67C1" w:rsidRPr="0072723D" w:rsidRDefault="009C67C1" w:rsidP="00B8730A">
            <w:pPr>
              <w:spacing w:after="120" w:line="240" w:lineRule="auto"/>
              <w:jc w:val="center"/>
              <w:rPr>
                <w:rFonts w:eastAsia="Times New Roman" w:cs="Times New Roman"/>
                <w:color w:val="000000"/>
                <w:sz w:val="20"/>
                <w:szCs w:val="20"/>
                <w:lang w:val="es-ES" w:eastAsia="es-ES"/>
              </w:rPr>
            </w:pPr>
            <w:r w:rsidRPr="0072723D">
              <w:rPr>
                <w:rFonts w:eastAsia="Times New Roman" w:cs="Times New Roman"/>
                <w:color w:val="000000"/>
                <w:sz w:val="20"/>
                <w:szCs w:val="20"/>
                <w:lang w:val="es-ES" w:eastAsia="es-ES"/>
              </w:rPr>
              <w:t>168.998</w:t>
            </w:r>
          </w:p>
        </w:tc>
        <w:tc>
          <w:tcPr>
            <w:tcW w:w="357" w:type="pct"/>
            <w:tcBorders>
              <w:top w:val="nil"/>
              <w:left w:val="nil"/>
              <w:bottom w:val="single" w:sz="4" w:space="0" w:color="auto"/>
              <w:right w:val="single" w:sz="4" w:space="0" w:color="auto"/>
            </w:tcBorders>
            <w:shd w:val="clear" w:color="auto" w:fill="auto"/>
            <w:vAlign w:val="center"/>
            <w:hideMark/>
          </w:tcPr>
          <w:p w:rsidR="009C67C1" w:rsidRPr="0072723D" w:rsidRDefault="009C67C1" w:rsidP="00B8730A">
            <w:pPr>
              <w:spacing w:after="120" w:line="240" w:lineRule="auto"/>
              <w:jc w:val="center"/>
              <w:rPr>
                <w:rFonts w:eastAsia="Times New Roman" w:cs="Times New Roman"/>
                <w:color w:val="000000"/>
                <w:sz w:val="20"/>
                <w:szCs w:val="20"/>
                <w:lang w:val="es-ES" w:eastAsia="es-ES"/>
              </w:rPr>
            </w:pPr>
            <w:r w:rsidRPr="0072723D">
              <w:rPr>
                <w:rFonts w:eastAsia="Times New Roman" w:cs="Times New Roman"/>
                <w:color w:val="000000"/>
                <w:sz w:val="20"/>
                <w:szCs w:val="20"/>
                <w:lang w:val="es-ES" w:eastAsia="es-ES"/>
              </w:rPr>
              <w:t>15,7</w:t>
            </w:r>
          </w:p>
        </w:tc>
      </w:tr>
      <w:tr w:rsidR="009C67C1" w:rsidRPr="0072723D" w:rsidTr="009140B3">
        <w:trPr>
          <w:trHeight w:val="313"/>
          <w:jc w:val="center"/>
        </w:trPr>
        <w:tc>
          <w:tcPr>
            <w:tcW w:w="891" w:type="pct"/>
            <w:tcBorders>
              <w:top w:val="nil"/>
              <w:left w:val="single" w:sz="4" w:space="0" w:color="auto"/>
              <w:bottom w:val="single" w:sz="4" w:space="0" w:color="auto"/>
              <w:right w:val="single" w:sz="4" w:space="0" w:color="auto"/>
            </w:tcBorders>
            <w:shd w:val="clear" w:color="000000" w:fill="E6B8B7"/>
            <w:vAlign w:val="center"/>
            <w:hideMark/>
          </w:tcPr>
          <w:p w:rsidR="009C67C1" w:rsidRPr="0072723D" w:rsidRDefault="009C67C1" w:rsidP="00B8730A">
            <w:pPr>
              <w:spacing w:after="120" w:line="240" w:lineRule="auto"/>
              <w:rPr>
                <w:rFonts w:eastAsia="Times New Roman" w:cs="Times New Roman"/>
                <w:color w:val="000000"/>
                <w:sz w:val="20"/>
                <w:szCs w:val="20"/>
                <w:lang w:val="es-ES" w:eastAsia="es-ES"/>
              </w:rPr>
            </w:pPr>
            <w:r w:rsidRPr="0072723D">
              <w:rPr>
                <w:rFonts w:eastAsia="Times New Roman" w:cs="Times New Roman"/>
                <w:color w:val="000000"/>
                <w:sz w:val="20"/>
                <w:szCs w:val="20"/>
                <w:lang w:val="es-ES" w:eastAsia="es-ES"/>
              </w:rPr>
              <w:t>Personería</w:t>
            </w:r>
          </w:p>
        </w:tc>
        <w:tc>
          <w:tcPr>
            <w:tcW w:w="410" w:type="pct"/>
            <w:tcBorders>
              <w:top w:val="nil"/>
              <w:left w:val="nil"/>
              <w:bottom w:val="single" w:sz="4" w:space="0" w:color="auto"/>
              <w:right w:val="single" w:sz="4" w:space="0" w:color="auto"/>
            </w:tcBorders>
            <w:shd w:val="clear" w:color="000000" w:fill="E6B8B7"/>
            <w:vAlign w:val="center"/>
            <w:hideMark/>
          </w:tcPr>
          <w:p w:rsidR="009C67C1" w:rsidRPr="0072723D" w:rsidRDefault="009C67C1" w:rsidP="00B8730A">
            <w:pPr>
              <w:spacing w:after="120" w:line="240" w:lineRule="auto"/>
              <w:jc w:val="center"/>
              <w:rPr>
                <w:rFonts w:eastAsia="Times New Roman" w:cs="Times New Roman"/>
                <w:color w:val="000000"/>
                <w:sz w:val="20"/>
                <w:szCs w:val="20"/>
                <w:lang w:val="es-ES" w:eastAsia="es-ES"/>
              </w:rPr>
            </w:pPr>
            <w:r w:rsidRPr="0072723D">
              <w:rPr>
                <w:rFonts w:eastAsia="Times New Roman" w:cs="Times New Roman"/>
                <w:color w:val="000000"/>
                <w:sz w:val="20"/>
                <w:szCs w:val="20"/>
                <w:lang w:val="es-ES" w:eastAsia="es-ES"/>
              </w:rPr>
              <w:t>79.085</w:t>
            </w:r>
          </w:p>
        </w:tc>
        <w:tc>
          <w:tcPr>
            <w:tcW w:w="410" w:type="pct"/>
            <w:tcBorders>
              <w:top w:val="nil"/>
              <w:left w:val="nil"/>
              <w:bottom w:val="single" w:sz="4" w:space="0" w:color="auto"/>
              <w:right w:val="single" w:sz="4" w:space="0" w:color="auto"/>
            </w:tcBorders>
            <w:shd w:val="clear" w:color="000000" w:fill="E6B8B7"/>
            <w:vAlign w:val="center"/>
            <w:hideMark/>
          </w:tcPr>
          <w:p w:rsidR="009C67C1" w:rsidRPr="0072723D" w:rsidRDefault="009C67C1" w:rsidP="00B8730A">
            <w:pPr>
              <w:spacing w:after="120" w:line="240" w:lineRule="auto"/>
              <w:jc w:val="center"/>
              <w:rPr>
                <w:rFonts w:eastAsia="Times New Roman" w:cs="Times New Roman"/>
                <w:color w:val="000000"/>
                <w:sz w:val="20"/>
                <w:szCs w:val="20"/>
                <w:lang w:val="es-ES" w:eastAsia="es-ES"/>
              </w:rPr>
            </w:pPr>
            <w:r w:rsidRPr="0072723D">
              <w:rPr>
                <w:rFonts w:eastAsia="Times New Roman" w:cs="Times New Roman"/>
                <w:color w:val="000000"/>
                <w:sz w:val="20"/>
                <w:szCs w:val="20"/>
                <w:lang w:val="es-ES" w:eastAsia="es-ES"/>
              </w:rPr>
              <w:t>135.268</w:t>
            </w:r>
          </w:p>
        </w:tc>
        <w:tc>
          <w:tcPr>
            <w:tcW w:w="410" w:type="pct"/>
            <w:tcBorders>
              <w:top w:val="nil"/>
              <w:left w:val="nil"/>
              <w:bottom w:val="single" w:sz="4" w:space="0" w:color="auto"/>
              <w:right w:val="single" w:sz="4" w:space="0" w:color="auto"/>
            </w:tcBorders>
            <w:shd w:val="clear" w:color="000000" w:fill="E6B8B7"/>
            <w:vAlign w:val="center"/>
            <w:hideMark/>
          </w:tcPr>
          <w:p w:rsidR="009C67C1" w:rsidRPr="0072723D" w:rsidRDefault="009C67C1" w:rsidP="00B8730A">
            <w:pPr>
              <w:spacing w:after="120" w:line="240" w:lineRule="auto"/>
              <w:jc w:val="center"/>
              <w:rPr>
                <w:rFonts w:eastAsia="Times New Roman" w:cs="Times New Roman"/>
                <w:color w:val="000000"/>
                <w:sz w:val="20"/>
                <w:szCs w:val="20"/>
                <w:lang w:val="es-ES" w:eastAsia="es-ES"/>
              </w:rPr>
            </w:pPr>
            <w:r w:rsidRPr="0072723D">
              <w:rPr>
                <w:rFonts w:eastAsia="Times New Roman" w:cs="Times New Roman"/>
                <w:color w:val="000000"/>
                <w:sz w:val="20"/>
                <w:szCs w:val="20"/>
                <w:lang w:val="es-ES" w:eastAsia="es-ES"/>
              </w:rPr>
              <w:t>117.950</w:t>
            </w:r>
          </w:p>
        </w:tc>
        <w:tc>
          <w:tcPr>
            <w:tcW w:w="410" w:type="pct"/>
            <w:tcBorders>
              <w:top w:val="nil"/>
              <w:left w:val="nil"/>
              <w:bottom w:val="single" w:sz="4" w:space="0" w:color="auto"/>
              <w:right w:val="single" w:sz="4" w:space="0" w:color="auto"/>
            </w:tcBorders>
            <w:shd w:val="clear" w:color="000000" w:fill="E6B8B7"/>
            <w:vAlign w:val="center"/>
            <w:hideMark/>
          </w:tcPr>
          <w:p w:rsidR="009C67C1" w:rsidRPr="0072723D" w:rsidRDefault="009C67C1" w:rsidP="00B8730A">
            <w:pPr>
              <w:spacing w:after="120" w:line="240" w:lineRule="auto"/>
              <w:jc w:val="center"/>
              <w:rPr>
                <w:rFonts w:eastAsia="Times New Roman" w:cs="Times New Roman"/>
                <w:color w:val="000000"/>
                <w:sz w:val="20"/>
                <w:szCs w:val="20"/>
                <w:lang w:val="es-ES" w:eastAsia="es-ES"/>
              </w:rPr>
            </w:pPr>
            <w:r w:rsidRPr="0072723D">
              <w:rPr>
                <w:rFonts w:eastAsia="Times New Roman" w:cs="Times New Roman"/>
                <w:color w:val="000000"/>
                <w:sz w:val="20"/>
                <w:szCs w:val="20"/>
                <w:lang w:val="es-ES" w:eastAsia="es-ES"/>
              </w:rPr>
              <w:t>89.620</w:t>
            </w:r>
          </w:p>
        </w:tc>
        <w:tc>
          <w:tcPr>
            <w:tcW w:w="410" w:type="pct"/>
            <w:tcBorders>
              <w:top w:val="nil"/>
              <w:left w:val="nil"/>
              <w:bottom w:val="single" w:sz="4" w:space="0" w:color="auto"/>
              <w:right w:val="single" w:sz="4" w:space="0" w:color="auto"/>
            </w:tcBorders>
            <w:shd w:val="clear" w:color="000000" w:fill="E6B8B7"/>
            <w:vAlign w:val="center"/>
            <w:hideMark/>
          </w:tcPr>
          <w:p w:rsidR="009C67C1" w:rsidRPr="0072723D" w:rsidRDefault="009C67C1" w:rsidP="00B8730A">
            <w:pPr>
              <w:spacing w:after="120" w:line="240" w:lineRule="auto"/>
              <w:jc w:val="center"/>
              <w:rPr>
                <w:rFonts w:eastAsia="Times New Roman" w:cs="Times New Roman"/>
                <w:color w:val="000000"/>
                <w:sz w:val="20"/>
                <w:szCs w:val="20"/>
                <w:lang w:val="es-ES" w:eastAsia="es-ES"/>
              </w:rPr>
            </w:pPr>
            <w:r w:rsidRPr="0072723D">
              <w:rPr>
                <w:rFonts w:eastAsia="Times New Roman" w:cs="Times New Roman"/>
                <w:color w:val="000000"/>
                <w:sz w:val="20"/>
                <w:szCs w:val="20"/>
                <w:lang w:val="es-ES" w:eastAsia="es-ES"/>
              </w:rPr>
              <w:t>112.265</w:t>
            </w:r>
          </w:p>
        </w:tc>
        <w:tc>
          <w:tcPr>
            <w:tcW w:w="410" w:type="pct"/>
            <w:tcBorders>
              <w:top w:val="nil"/>
              <w:left w:val="nil"/>
              <w:bottom w:val="single" w:sz="4" w:space="0" w:color="auto"/>
              <w:right w:val="single" w:sz="4" w:space="0" w:color="auto"/>
            </w:tcBorders>
            <w:shd w:val="clear" w:color="000000" w:fill="E6B8B7"/>
            <w:vAlign w:val="center"/>
            <w:hideMark/>
          </w:tcPr>
          <w:p w:rsidR="009C67C1" w:rsidRPr="0072723D" w:rsidRDefault="009C67C1" w:rsidP="00B8730A">
            <w:pPr>
              <w:spacing w:after="120" w:line="240" w:lineRule="auto"/>
              <w:jc w:val="center"/>
              <w:rPr>
                <w:rFonts w:eastAsia="Times New Roman" w:cs="Times New Roman"/>
                <w:color w:val="000000"/>
                <w:sz w:val="20"/>
                <w:szCs w:val="20"/>
                <w:lang w:val="es-ES" w:eastAsia="es-ES"/>
              </w:rPr>
            </w:pPr>
            <w:r w:rsidRPr="0072723D">
              <w:rPr>
                <w:rFonts w:eastAsia="Times New Roman" w:cs="Times New Roman"/>
                <w:color w:val="000000"/>
                <w:sz w:val="20"/>
                <w:szCs w:val="20"/>
                <w:lang w:val="es-ES" w:eastAsia="es-ES"/>
              </w:rPr>
              <w:t>97.566</w:t>
            </w:r>
          </w:p>
        </w:tc>
        <w:tc>
          <w:tcPr>
            <w:tcW w:w="410" w:type="pct"/>
            <w:tcBorders>
              <w:top w:val="nil"/>
              <w:left w:val="nil"/>
              <w:bottom w:val="single" w:sz="4" w:space="0" w:color="auto"/>
              <w:right w:val="single" w:sz="4" w:space="0" w:color="auto"/>
            </w:tcBorders>
            <w:shd w:val="clear" w:color="000000" w:fill="E6B8B7"/>
            <w:vAlign w:val="center"/>
            <w:hideMark/>
          </w:tcPr>
          <w:p w:rsidR="009C67C1" w:rsidRPr="0072723D" w:rsidRDefault="009C67C1" w:rsidP="00B8730A">
            <w:pPr>
              <w:spacing w:after="120" w:line="240" w:lineRule="auto"/>
              <w:jc w:val="center"/>
              <w:rPr>
                <w:rFonts w:eastAsia="Times New Roman" w:cs="Times New Roman"/>
                <w:color w:val="000000"/>
                <w:sz w:val="20"/>
                <w:szCs w:val="20"/>
                <w:lang w:val="es-ES" w:eastAsia="es-ES"/>
              </w:rPr>
            </w:pPr>
            <w:r w:rsidRPr="0072723D">
              <w:rPr>
                <w:rFonts w:eastAsia="Times New Roman" w:cs="Times New Roman"/>
                <w:color w:val="000000"/>
                <w:sz w:val="20"/>
                <w:szCs w:val="20"/>
                <w:lang w:val="es-ES" w:eastAsia="es-ES"/>
              </w:rPr>
              <w:t>160.118</w:t>
            </w:r>
          </w:p>
        </w:tc>
        <w:tc>
          <w:tcPr>
            <w:tcW w:w="391" w:type="pct"/>
            <w:tcBorders>
              <w:top w:val="nil"/>
              <w:left w:val="nil"/>
              <w:bottom w:val="single" w:sz="4" w:space="0" w:color="auto"/>
              <w:right w:val="single" w:sz="4" w:space="0" w:color="auto"/>
            </w:tcBorders>
            <w:shd w:val="clear" w:color="000000" w:fill="E6B8B7"/>
            <w:vAlign w:val="center"/>
            <w:hideMark/>
          </w:tcPr>
          <w:p w:rsidR="009C67C1" w:rsidRPr="0072723D" w:rsidRDefault="009C67C1" w:rsidP="00B8730A">
            <w:pPr>
              <w:spacing w:after="120" w:line="240" w:lineRule="auto"/>
              <w:jc w:val="center"/>
              <w:rPr>
                <w:rFonts w:eastAsia="Times New Roman" w:cs="Times New Roman"/>
                <w:color w:val="000000"/>
                <w:sz w:val="20"/>
                <w:szCs w:val="20"/>
                <w:lang w:val="es-ES" w:eastAsia="es-ES"/>
              </w:rPr>
            </w:pPr>
            <w:r w:rsidRPr="0072723D">
              <w:rPr>
                <w:rFonts w:eastAsia="Times New Roman" w:cs="Times New Roman"/>
                <w:color w:val="000000"/>
                <w:sz w:val="20"/>
                <w:szCs w:val="20"/>
                <w:lang w:val="es-ES" w:eastAsia="es-ES"/>
              </w:rPr>
              <w:t>35.127</w:t>
            </w:r>
          </w:p>
        </w:tc>
        <w:tc>
          <w:tcPr>
            <w:tcW w:w="490" w:type="pct"/>
            <w:tcBorders>
              <w:top w:val="nil"/>
              <w:left w:val="nil"/>
              <w:bottom w:val="single" w:sz="4" w:space="0" w:color="auto"/>
              <w:right w:val="single" w:sz="4" w:space="0" w:color="auto"/>
            </w:tcBorders>
            <w:shd w:val="clear" w:color="000000" w:fill="E6B8B7"/>
            <w:vAlign w:val="center"/>
            <w:hideMark/>
          </w:tcPr>
          <w:p w:rsidR="009C67C1" w:rsidRPr="0072723D" w:rsidRDefault="009C67C1" w:rsidP="00B8730A">
            <w:pPr>
              <w:spacing w:after="120" w:line="240" w:lineRule="auto"/>
              <w:jc w:val="center"/>
              <w:rPr>
                <w:rFonts w:eastAsia="Times New Roman" w:cs="Times New Roman"/>
                <w:color w:val="000000"/>
                <w:sz w:val="20"/>
                <w:szCs w:val="20"/>
                <w:lang w:val="es-ES" w:eastAsia="es-ES"/>
              </w:rPr>
            </w:pPr>
            <w:r w:rsidRPr="0072723D">
              <w:rPr>
                <w:rFonts w:eastAsia="Times New Roman" w:cs="Times New Roman"/>
                <w:color w:val="000000"/>
                <w:sz w:val="20"/>
                <w:szCs w:val="20"/>
                <w:lang w:val="es-ES" w:eastAsia="es-ES"/>
              </w:rPr>
              <w:t>826.999</w:t>
            </w:r>
          </w:p>
        </w:tc>
        <w:tc>
          <w:tcPr>
            <w:tcW w:w="357" w:type="pct"/>
            <w:tcBorders>
              <w:top w:val="nil"/>
              <w:left w:val="nil"/>
              <w:bottom w:val="single" w:sz="4" w:space="0" w:color="auto"/>
              <w:right w:val="single" w:sz="4" w:space="0" w:color="auto"/>
            </w:tcBorders>
            <w:shd w:val="clear" w:color="000000" w:fill="E6B8B7"/>
            <w:vAlign w:val="center"/>
            <w:hideMark/>
          </w:tcPr>
          <w:p w:rsidR="009C67C1" w:rsidRPr="0072723D" w:rsidRDefault="009C67C1" w:rsidP="00B8730A">
            <w:pPr>
              <w:spacing w:after="120" w:line="240" w:lineRule="auto"/>
              <w:jc w:val="center"/>
              <w:rPr>
                <w:rFonts w:eastAsia="Times New Roman" w:cs="Times New Roman"/>
                <w:color w:val="000000"/>
                <w:sz w:val="20"/>
                <w:szCs w:val="20"/>
                <w:lang w:val="es-ES" w:eastAsia="es-ES"/>
              </w:rPr>
            </w:pPr>
            <w:r w:rsidRPr="0072723D">
              <w:rPr>
                <w:rFonts w:eastAsia="Times New Roman" w:cs="Times New Roman"/>
                <w:color w:val="000000"/>
                <w:sz w:val="20"/>
                <w:szCs w:val="20"/>
                <w:lang w:val="es-ES" w:eastAsia="es-ES"/>
              </w:rPr>
              <w:t>77,2</w:t>
            </w:r>
          </w:p>
        </w:tc>
      </w:tr>
      <w:tr w:rsidR="009C67C1" w:rsidRPr="0072723D" w:rsidTr="009140B3">
        <w:trPr>
          <w:trHeight w:val="313"/>
          <w:jc w:val="center"/>
        </w:trPr>
        <w:tc>
          <w:tcPr>
            <w:tcW w:w="891" w:type="pct"/>
            <w:tcBorders>
              <w:top w:val="nil"/>
              <w:left w:val="single" w:sz="4" w:space="0" w:color="auto"/>
              <w:bottom w:val="single" w:sz="4" w:space="0" w:color="auto"/>
              <w:right w:val="single" w:sz="4" w:space="0" w:color="auto"/>
            </w:tcBorders>
            <w:shd w:val="clear" w:color="auto" w:fill="auto"/>
            <w:vAlign w:val="center"/>
            <w:hideMark/>
          </w:tcPr>
          <w:p w:rsidR="009C67C1" w:rsidRPr="0072723D" w:rsidRDefault="009C67C1" w:rsidP="00B8730A">
            <w:pPr>
              <w:spacing w:after="120" w:line="240" w:lineRule="auto"/>
              <w:rPr>
                <w:rFonts w:eastAsia="Times New Roman" w:cs="Times New Roman"/>
                <w:color w:val="000000"/>
                <w:sz w:val="20"/>
                <w:szCs w:val="20"/>
                <w:lang w:val="es-ES" w:eastAsia="es-ES"/>
              </w:rPr>
            </w:pPr>
            <w:r w:rsidRPr="0072723D">
              <w:rPr>
                <w:rFonts w:eastAsia="Times New Roman" w:cs="Times New Roman"/>
                <w:color w:val="000000"/>
                <w:sz w:val="20"/>
                <w:szCs w:val="20"/>
                <w:lang w:val="es-ES" w:eastAsia="es-ES"/>
              </w:rPr>
              <w:t>Procuraduría</w:t>
            </w:r>
          </w:p>
        </w:tc>
        <w:tc>
          <w:tcPr>
            <w:tcW w:w="410" w:type="pct"/>
            <w:tcBorders>
              <w:top w:val="nil"/>
              <w:left w:val="nil"/>
              <w:bottom w:val="single" w:sz="4" w:space="0" w:color="auto"/>
              <w:right w:val="single" w:sz="4" w:space="0" w:color="auto"/>
            </w:tcBorders>
            <w:shd w:val="clear" w:color="auto" w:fill="auto"/>
            <w:vAlign w:val="center"/>
            <w:hideMark/>
          </w:tcPr>
          <w:p w:rsidR="009C67C1" w:rsidRPr="0072723D" w:rsidRDefault="009C67C1" w:rsidP="00B8730A">
            <w:pPr>
              <w:spacing w:after="120" w:line="240" w:lineRule="auto"/>
              <w:jc w:val="center"/>
              <w:rPr>
                <w:rFonts w:eastAsia="Times New Roman" w:cs="Times New Roman"/>
                <w:color w:val="000000"/>
                <w:sz w:val="20"/>
                <w:szCs w:val="20"/>
                <w:lang w:val="es-ES" w:eastAsia="es-ES"/>
              </w:rPr>
            </w:pPr>
            <w:r w:rsidRPr="0072723D">
              <w:rPr>
                <w:rFonts w:eastAsia="Times New Roman" w:cs="Times New Roman"/>
                <w:color w:val="000000"/>
                <w:sz w:val="20"/>
                <w:szCs w:val="20"/>
                <w:lang w:val="es-ES" w:eastAsia="es-ES"/>
              </w:rPr>
              <w:t>10.218</w:t>
            </w:r>
          </w:p>
        </w:tc>
        <w:tc>
          <w:tcPr>
            <w:tcW w:w="410" w:type="pct"/>
            <w:tcBorders>
              <w:top w:val="nil"/>
              <w:left w:val="nil"/>
              <w:bottom w:val="single" w:sz="4" w:space="0" w:color="auto"/>
              <w:right w:val="single" w:sz="4" w:space="0" w:color="auto"/>
            </w:tcBorders>
            <w:shd w:val="clear" w:color="auto" w:fill="auto"/>
            <w:vAlign w:val="center"/>
            <w:hideMark/>
          </w:tcPr>
          <w:p w:rsidR="009C67C1" w:rsidRPr="0072723D" w:rsidRDefault="009C67C1" w:rsidP="00B8730A">
            <w:pPr>
              <w:spacing w:after="120" w:line="240" w:lineRule="auto"/>
              <w:jc w:val="center"/>
              <w:rPr>
                <w:rFonts w:eastAsia="Times New Roman" w:cs="Times New Roman"/>
                <w:color w:val="000000"/>
                <w:sz w:val="20"/>
                <w:szCs w:val="20"/>
                <w:lang w:val="es-ES" w:eastAsia="es-ES"/>
              </w:rPr>
            </w:pPr>
            <w:r w:rsidRPr="0072723D">
              <w:rPr>
                <w:rFonts w:eastAsia="Times New Roman" w:cs="Times New Roman"/>
                <w:color w:val="000000"/>
                <w:sz w:val="20"/>
                <w:szCs w:val="20"/>
                <w:lang w:val="es-ES" w:eastAsia="es-ES"/>
              </w:rPr>
              <w:t>14.671</w:t>
            </w:r>
          </w:p>
        </w:tc>
        <w:tc>
          <w:tcPr>
            <w:tcW w:w="410" w:type="pct"/>
            <w:tcBorders>
              <w:top w:val="nil"/>
              <w:left w:val="nil"/>
              <w:bottom w:val="single" w:sz="4" w:space="0" w:color="auto"/>
              <w:right w:val="single" w:sz="4" w:space="0" w:color="auto"/>
            </w:tcBorders>
            <w:shd w:val="clear" w:color="auto" w:fill="auto"/>
            <w:vAlign w:val="center"/>
            <w:hideMark/>
          </w:tcPr>
          <w:p w:rsidR="009C67C1" w:rsidRPr="0072723D" w:rsidRDefault="009C67C1" w:rsidP="00B8730A">
            <w:pPr>
              <w:spacing w:after="120" w:line="240" w:lineRule="auto"/>
              <w:jc w:val="center"/>
              <w:rPr>
                <w:rFonts w:eastAsia="Times New Roman" w:cs="Times New Roman"/>
                <w:color w:val="000000"/>
                <w:sz w:val="20"/>
                <w:szCs w:val="20"/>
                <w:lang w:val="es-ES" w:eastAsia="es-ES"/>
              </w:rPr>
            </w:pPr>
            <w:r w:rsidRPr="0072723D">
              <w:rPr>
                <w:rFonts w:eastAsia="Times New Roman" w:cs="Times New Roman"/>
                <w:color w:val="000000"/>
                <w:sz w:val="20"/>
                <w:szCs w:val="20"/>
                <w:lang w:val="es-ES" w:eastAsia="es-ES"/>
              </w:rPr>
              <w:t>11.370</w:t>
            </w:r>
          </w:p>
        </w:tc>
        <w:tc>
          <w:tcPr>
            <w:tcW w:w="410" w:type="pct"/>
            <w:tcBorders>
              <w:top w:val="nil"/>
              <w:left w:val="nil"/>
              <w:bottom w:val="single" w:sz="4" w:space="0" w:color="auto"/>
              <w:right w:val="single" w:sz="4" w:space="0" w:color="auto"/>
            </w:tcBorders>
            <w:shd w:val="clear" w:color="auto" w:fill="auto"/>
            <w:vAlign w:val="center"/>
            <w:hideMark/>
          </w:tcPr>
          <w:p w:rsidR="009C67C1" w:rsidRPr="0072723D" w:rsidRDefault="009C67C1" w:rsidP="00B8730A">
            <w:pPr>
              <w:spacing w:after="120" w:line="240" w:lineRule="auto"/>
              <w:jc w:val="center"/>
              <w:rPr>
                <w:rFonts w:eastAsia="Times New Roman" w:cs="Times New Roman"/>
                <w:color w:val="000000"/>
                <w:sz w:val="20"/>
                <w:szCs w:val="20"/>
                <w:lang w:val="es-ES" w:eastAsia="es-ES"/>
              </w:rPr>
            </w:pPr>
            <w:r w:rsidRPr="0072723D">
              <w:rPr>
                <w:rFonts w:eastAsia="Times New Roman" w:cs="Times New Roman"/>
                <w:color w:val="000000"/>
                <w:sz w:val="20"/>
                <w:szCs w:val="20"/>
                <w:lang w:val="es-ES" w:eastAsia="es-ES"/>
              </w:rPr>
              <w:t>7.960</w:t>
            </w:r>
          </w:p>
        </w:tc>
        <w:tc>
          <w:tcPr>
            <w:tcW w:w="410" w:type="pct"/>
            <w:tcBorders>
              <w:top w:val="nil"/>
              <w:left w:val="nil"/>
              <w:bottom w:val="single" w:sz="4" w:space="0" w:color="auto"/>
              <w:right w:val="single" w:sz="4" w:space="0" w:color="auto"/>
            </w:tcBorders>
            <w:shd w:val="clear" w:color="auto" w:fill="auto"/>
            <w:vAlign w:val="center"/>
            <w:hideMark/>
          </w:tcPr>
          <w:p w:rsidR="009C67C1" w:rsidRPr="0072723D" w:rsidRDefault="009C67C1" w:rsidP="00B8730A">
            <w:pPr>
              <w:spacing w:after="120" w:line="240" w:lineRule="auto"/>
              <w:jc w:val="center"/>
              <w:rPr>
                <w:rFonts w:eastAsia="Times New Roman" w:cs="Times New Roman"/>
                <w:color w:val="000000"/>
                <w:sz w:val="20"/>
                <w:szCs w:val="20"/>
                <w:lang w:val="es-ES" w:eastAsia="es-ES"/>
              </w:rPr>
            </w:pPr>
            <w:r w:rsidRPr="0072723D">
              <w:rPr>
                <w:rFonts w:eastAsia="Times New Roman" w:cs="Times New Roman"/>
                <w:color w:val="000000"/>
                <w:sz w:val="20"/>
                <w:szCs w:val="20"/>
                <w:lang w:val="es-ES" w:eastAsia="es-ES"/>
              </w:rPr>
              <w:t>7.340</w:t>
            </w:r>
          </w:p>
        </w:tc>
        <w:tc>
          <w:tcPr>
            <w:tcW w:w="410" w:type="pct"/>
            <w:tcBorders>
              <w:top w:val="nil"/>
              <w:left w:val="nil"/>
              <w:bottom w:val="single" w:sz="4" w:space="0" w:color="auto"/>
              <w:right w:val="single" w:sz="4" w:space="0" w:color="auto"/>
            </w:tcBorders>
            <w:shd w:val="clear" w:color="auto" w:fill="auto"/>
            <w:vAlign w:val="center"/>
            <w:hideMark/>
          </w:tcPr>
          <w:p w:rsidR="009C67C1" w:rsidRPr="0072723D" w:rsidRDefault="009C67C1" w:rsidP="00B8730A">
            <w:pPr>
              <w:spacing w:after="120" w:line="240" w:lineRule="auto"/>
              <w:jc w:val="center"/>
              <w:rPr>
                <w:rFonts w:eastAsia="Times New Roman" w:cs="Times New Roman"/>
                <w:color w:val="000000"/>
                <w:sz w:val="20"/>
                <w:szCs w:val="20"/>
                <w:lang w:val="es-ES" w:eastAsia="es-ES"/>
              </w:rPr>
            </w:pPr>
            <w:r w:rsidRPr="0072723D">
              <w:rPr>
                <w:rFonts w:eastAsia="Times New Roman" w:cs="Times New Roman"/>
                <w:color w:val="000000"/>
                <w:sz w:val="20"/>
                <w:szCs w:val="20"/>
                <w:lang w:val="es-ES" w:eastAsia="es-ES"/>
              </w:rPr>
              <w:t>9.305</w:t>
            </w:r>
          </w:p>
        </w:tc>
        <w:tc>
          <w:tcPr>
            <w:tcW w:w="410" w:type="pct"/>
            <w:tcBorders>
              <w:top w:val="nil"/>
              <w:left w:val="nil"/>
              <w:bottom w:val="single" w:sz="4" w:space="0" w:color="auto"/>
              <w:right w:val="single" w:sz="4" w:space="0" w:color="auto"/>
            </w:tcBorders>
            <w:shd w:val="clear" w:color="auto" w:fill="auto"/>
            <w:vAlign w:val="center"/>
            <w:hideMark/>
          </w:tcPr>
          <w:p w:rsidR="009C67C1" w:rsidRPr="0072723D" w:rsidRDefault="009C67C1" w:rsidP="00B8730A">
            <w:pPr>
              <w:spacing w:after="120" w:line="240" w:lineRule="auto"/>
              <w:jc w:val="center"/>
              <w:rPr>
                <w:rFonts w:eastAsia="Times New Roman" w:cs="Times New Roman"/>
                <w:color w:val="000000"/>
                <w:sz w:val="20"/>
                <w:szCs w:val="20"/>
                <w:lang w:val="es-ES" w:eastAsia="es-ES"/>
              </w:rPr>
            </w:pPr>
            <w:r w:rsidRPr="0072723D">
              <w:rPr>
                <w:rFonts w:eastAsia="Times New Roman" w:cs="Times New Roman"/>
                <w:color w:val="000000"/>
                <w:sz w:val="20"/>
                <w:szCs w:val="20"/>
                <w:lang w:val="es-ES" w:eastAsia="es-ES"/>
              </w:rPr>
              <w:t>8.728</w:t>
            </w:r>
          </w:p>
        </w:tc>
        <w:tc>
          <w:tcPr>
            <w:tcW w:w="391" w:type="pct"/>
            <w:tcBorders>
              <w:top w:val="nil"/>
              <w:left w:val="nil"/>
              <w:bottom w:val="single" w:sz="4" w:space="0" w:color="auto"/>
              <w:right w:val="single" w:sz="4" w:space="0" w:color="auto"/>
            </w:tcBorders>
            <w:shd w:val="clear" w:color="auto" w:fill="auto"/>
            <w:vAlign w:val="center"/>
            <w:hideMark/>
          </w:tcPr>
          <w:p w:rsidR="009C67C1" w:rsidRPr="0072723D" w:rsidRDefault="009C67C1" w:rsidP="00B8730A">
            <w:pPr>
              <w:spacing w:after="120" w:line="240" w:lineRule="auto"/>
              <w:jc w:val="center"/>
              <w:rPr>
                <w:rFonts w:eastAsia="Times New Roman" w:cs="Times New Roman"/>
                <w:color w:val="000000"/>
                <w:sz w:val="20"/>
                <w:szCs w:val="20"/>
                <w:lang w:val="es-ES" w:eastAsia="es-ES"/>
              </w:rPr>
            </w:pPr>
            <w:r w:rsidRPr="0072723D">
              <w:rPr>
                <w:rFonts w:eastAsia="Times New Roman" w:cs="Times New Roman"/>
                <w:color w:val="000000"/>
                <w:sz w:val="20"/>
                <w:szCs w:val="20"/>
                <w:lang w:val="es-ES" w:eastAsia="es-ES"/>
              </w:rPr>
              <w:t>2.640</w:t>
            </w:r>
          </w:p>
        </w:tc>
        <w:tc>
          <w:tcPr>
            <w:tcW w:w="490" w:type="pct"/>
            <w:tcBorders>
              <w:top w:val="nil"/>
              <w:left w:val="nil"/>
              <w:bottom w:val="single" w:sz="4" w:space="0" w:color="auto"/>
              <w:right w:val="single" w:sz="4" w:space="0" w:color="auto"/>
            </w:tcBorders>
            <w:shd w:val="clear" w:color="auto" w:fill="auto"/>
            <w:vAlign w:val="center"/>
            <w:hideMark/>
          </w:tcPr>
          <w:p w:rsidR="009C67C1" w:rsidRPr="0072723D" w:rsidRDefault="009C67C1" w:rsidP="00B8730A">
            <w:pPr>
              <w:spacing w:after="120" w:line="240" w:lineRule="auto"/>
              <w:jc w:val="center"/>
              <w:rPr>
                <w:rFonts w:eastAsia="Times New Roman" w:cs="Times New Roman"/>
                <w:color w:val="000000"/>
                <w:sz w:val="20"/>
                <w:szCs w:val="20"/>
                <w:lang w:val="es-ES" w:eastAsia="es-ES"/>
              </w:rPr>
            </w:pPr>
            <w:r w:rsidRPr="0072723D">
              <w:rPr>
                <w:rFonts w:eastAsia="Times New Roman" w:cs="Times New Roman"/>
                <w:color w:val="000000"/>
                <w:sz w:val="20"/>
                <w:szCs w:val="20"/>
                <w:lang w:val="es-ES" w:eastAsia="es-ES"/>
              </w:rPr>
              <w:t>72.232</w:t>
            </w:r>
          </w:p>
        </w:tc>
        <w:tc>
          <w:tcPr>
            <w:tcW w:w="357" w:type="pct"/>
            <w:tcBorders>
              <w:top w:val="nil"/>
              <w:left w:val="nil"/>
              <w:bottom w:val="single" w:sz="4" w:space="0" w:color="auto"/>
              <w:right w:val="single" w:sz="4" w:space="0" w:color="auto"/>
            </w:tcBorders>
            <w:shd w:val="clear" w:color="auto" w:fill="auto"/>
            <w:vAlign w:val="center"/>
            <w:hideMark/>
          </w:tcPr>
          <w:p w:rsidR="009C67C1" w:rsidRPr="0072723D" w:rsidRDefault="009C67C1" w:rsidP="00B8730A">
            <w:pPr>
              <w:spacing w:after="120" w:line="240" w:lineRule="auto"/>
              <w:jc w:val="center"/>
              <w:rPr>
                <w:rFonts w:eastAsia="Times New Roman" w:cs="Times New Roman"/>
                <w:color w:val="000000"/>
                <w:sz w:val="20"/>
                <w:szCs w:val="20"/>
                <w:lang w:val="es-ES" w:eastAsia="es-ES"/>
              </w:rPr>
            </w:pPr>
            <w:r w:rsidRPr="0072723D">
              <w:rPr>
                <w:rFonts w:eastAsia="Times New Roman" w:cs="Times New Roman"/>
                <w:color w:val="000000"/>
                <w:sz w:val="20"/>
                <w:szCs w:val="20"/>
                <w:lang w:val="es-ES" w:eastAsia="es-ES"/>
              </w:rPr>
              <w:t>6,7</w:t>
            </w:r>
          </w:p>
        </w:tc>
      </w:tr>
      <w:tr w:rsidR="009C67C1" w:rsidRPr="0072723D" w:rsidTr="009140B3">
        <w:trPr>
          <w:trHeight w:val="313"/>
          <w:jc w:val="center"/>
        </w:trPr>
        <w:tc>
          <w:tcPr>
            <w:tcW w:w="891" w:type="pct"/>
            <w:tcBorders>
              <w:top w:val="nil"/>
              <w:left w:val="single" w:sz="4" w:space="0" w:color="auto"/>
              <w:bottom w:val="single" w:sz="4" w:space="0" w:color="auto"/>
              <w:right w:val="single" w:sz="4" w:space="0" w:color="auto"/>
            </w:tcBorders>
            <w:shd w:val="clear" w:color="000000" w:fill="E6B8B7"/>
            <w:vAlign w:val="center"/>
            <w:hideMark/>
          </w:tcPr>
          <w:p w:rsidR="009C67C1" w:rsidRPr="0072723D" w:rsidRDefault="009C67C1" w:rsidP="00B8730A">
            <w:pPr>
              <w:spacing w:after="120" w:line="240" w:lineRule="auto"/>
              <w:rPr>
                <w:rFonts w:eastAsia="Times New Roman" w:cs="Times New Roman"/>
                <w:color w:val="000000"/>
                <w:sz w:val="20"/>
                <w:szCs w:val="20"/>
                <w:lang w:val="es-ES" w:eastAsia="es-ES"/>
              </w:rPr>
            </w:pPr>
            <w:r w:rsidRPr="0072723D">
              <w:rPr>
                <w:rFonts w:eastAsia="Times New Roman" w:cs="Times New Roman"/>
                <w:color w:val="000000"/>
                <w:sz w:val="20"/>
                <w:szCs w:val="20"/>
                <w:lang w:val="es-ES" w:eastAsia="es-ES"/>
              </w:rPr>
              <w:t>Jornadas Especiales de Toma de Declaración</w:t>
            </w:r>
          </w:p>
        </w:tc>
        <w:tc>
          <w:tcPr>
            <w:tcW w:w="410" w:type="pct"/>
            <w:tcBorders>
              <w:top w:val="nil"/>
              <w:left w:val="nil"/>
              <w:bottom w:val="single" w:sz="4" w:space="0" w:color="auto"/>
              <w:right w:val="single" w:sz="4" w:space="0" w:color="auto"/>
            </w:tcBorders>
            <w:shd w:val="clear" w:color="000000" w:fill="E6B8B7"/>
            <w:vAlign w:val="center"/>
            <w:hideMark/>
          </w:tcPr>
          <w:p w:rsidR="009C67C1" w:rsidRPr="0072723D" w:rsidRDefault="009C67C1" w:rsidP="00B8730A">
            <w:pPr>
              <w:spacing w:after="120" w:line="240" w:lineRule="auto"/>
              <w:jc w:val="center"/>
              <w:rPr>
                <w:rFonts w:eastAsia="Times New Roman" w:cs="Times New Roman"/>
                <w:color w:val="000000"/>
                <w:sz w:val="20"/>
                <w:szCs w:val="20"/>
                <w:lang w:val="es-ES" w:eastAsia="es-ES"/>
              </w:rPr>
            </w:pPr>
            <w:r w:rsidRPr="0072723D">
              <w:rPr>
                <w:rFonts w:eastAsia="Times New Roman" w:cs="Times New Roman"/>
                <w:color w:val="000000"/>
                <w:sz w:val="20"/>
                <w:szCs w:val="20"/>
                <w:lang w:val="es-ES" w:eastAsia="es-ES"/>
              </w:rPr>
              <w:t>2.160</w:t>
            </w:r>
          </w:p>
        </w:tc>
        <w:tc>
          <w:tcPr>
            <w:tcW w:w="410" w:type="pct"/>
            <w:tcBorders>
              <w:top w:val="nil"/>
              <w:left w:val="nil"/>
              <w:bottom w:val="single" w:sz="4" w:space="0" w:color="auto"/>
              <w:right w:val="single" w:sz="4" w:space="0" w:color="auto"/>
            </w:tcBorders>
            <w:shd w:val="clear" w:color="000000" w:fill="E6B8B7"/>
            <w:vAlign w:val="center"/>
            <w:hideMark/>
          </w:tcPr>
          <w:p w:rsidR="009C67C1" w:rsidRPr="0072723D" w:rsidRDefault="009C67C1" w:rsidP="00B8730A">
            <w:pPr>
              <w:spacing w:after="120" w:line="240" w:lineRule="auto"/>
              <w:jc w:val="center"/>
              <w:rPr>
                <w:rFonts w:eastAsia="Times New Roman" w:cs="Times New Roman"/>
                <w:color w:val="000000"/>
                <w:sz w:val="20"/>
                <w:szCs w:val="20"/>
                <w:lang w:val="es-ES" w:eastAsia="es-ES"/>
              </w:rPr>
            </w:pPr>
            <w:r w:rsidRPr="0072723D">
              <w:rPr>
                <w:rFonts w:eastAsia="Times New Roman" w:cs="Times New Roman"/>
                <w:color w:val="000000"/>
                <w:sz w:val="20"/>
                <w:szCs w:val="20"/>
                <w:lang w:val="es-ES" w:eastAsia="es-ES"/>
              </w:rPr>
              <w:t>-</w:t>
            </w:r>
          </w:p>
        </w:tc>
        <w:tc>
          <w:tcPr>
            <w:tcW w:w="410" w:type="pct"/>
            <w:tcBorders>
              <w:top w:val="nil"/>
              <w:left w:val="nil"/>
              <w:bottom w:val="single" w:sz="4" w:space="0" w:color="auto"/>
              <w:right w:val="single" w:sz="4" w:space="0" w:color="auto"/>
            </w:tcBorders>
            <w:shd w:val="clear" w:color="000000" w:fill="E6B8B7"/>
            <w:vAlign w:val="center"/>
            <w:hideMark/>
          </w:tcPr>
          <w:p w:rsidR="009C67C1" w:rsidRPr="0072723D" w:rsidRDefault="009C67C1" w:rsidP="00B8730A">
            <w:pPr>
              <w:spacing w:after="120" w:line="240" w:lineRule="auto"/>
              <w:jc w:val="center"/>
              <w:rPr>
                <w:rFonts w:eastAsia="Times New Roman" w:cs="Times New Roman"/>
                <w:color w:val="000000"/>
                <w:sz w:val="20"/>
                <w:szCs w:val="20"/>
                <w:lang w:val="es-ES" w:eastAsia="es-ES"/>
              </w:rPr>
            </w:pPr>
            <w:r w:rsidRPr="0072723D">
              <w:rPr>
                <w:rFonts w:eastAsia="Times New Roman" w:cs="Times New Roman"/>
                <w:color w:val="000000"/>
                <w:sz w:val="20"/>
                <w:szCs w:val="20"/>
                <w:lang w:val="es-ES" w:eastAsia="es-ES"/>
              </w:rPr>
              <w:t>-</w:t>
            </w:r>
          </w:p>
        </w:tc>
        <w:tc>
          <w:tcPr>
            <w:tcW w:w="410" w:type="pct"/>
            <w:tcBorders>
              <w:top w:val="nil"/>
              <w:left w:val="nil"/>
              <w:bottom w:val="single" w:sz="4" w:space="0" w:color="auto"/>
              <w:right w:val="single" w:sz="4" w:space="0" w:color="auto"/>
            </w:tcBorders>
            <w:shd w:val="clear" w:color="000000" w:fill="E6B8B7"/>
            <w:vAlign w:val="center"/>
            <w:hideMark/>
          </w:tcPr>
          <w:p w:rsidR="009C67C1" w:rsidRPr="0072723D" w:rsidRDefault="009C67C1" w:rsidP="00B8730A">
            <w:pPr>
              <w:spacing w:after="120" w:line="240" w:lineRule="auto"/>
              <w:jc w:val="center"/>
              <w:rPr>
                <w:rFonts w:eastAsia="Times New Roman" w:cs="Times New Roman"/>
                <w:color w:val="000000"/>
                <w:sz w:val="20"/>
                <w:szCs w:val="20"/>
                <w:lang w:val="es-ES" w:eastAsia="es-ES"/>
              </w:rPr>
            </w:pPr>
            <w:r w:rsidRPr="0072723D">
              <w:rPr>
                <w:rFonts w:eastAsia="Times New Roman" w:cs="Times New Roman"/>
                <w:color w:val="000000"/>
                <w:sz w:val="20"/>
                <w:szCs w:val="20"/>
                <w:lang w:val="es-ES" w:eastAsia="es-ES"/>
              </w:rPr>
              <w:t>-</w:t>
            </w:r>
          </w:p>
        </w:tc>
        <w:tc>
          <w:tcPr>
            <w:tcW w:w="410" w:type="pct"/>
            <w:tcBorders>
              <w:top w:val="nil"/>
              <w:left w:val="nil"/>
              <w:bottom w:val="single" w:sz="4" w:space="0" w:color="auto"/>
              <w:right w:val="single" w:sz="4" w:space="0" w:color="auto"/>
            </w:tcBorders>
            <w:shd w:val="clear" w:color="000000" w:fill="E6B8B7"/>
            <w:vAlign w:val="center"/>
            <w:hideMark/>
          </w:tcPr>
          <w:p w:rsidR="009C67C1" w:rsidRPr="0072723D" w:rsidRDefault="009C67C1" w:rsidP="00B8730A">
            <w:pPr>
              <w:spacing w:after="120" w:line="240" w:lineRule="auto"/>
              <w:jc w:val="center"/>
              <w:rPr>
                <w:rFonts w:eastAsia="Times New Roman" w:cs="Times New Roman"/>
                <w:color w:val="000000"/>
                <w:sz w:val="20"/>
                <w:szCs w:val="20"/>
                <w:lang w:val="es-ES" w:eastAsia="es-ES"/>
              </w:rPr>
            </w:pPr>
            <w:r w:rsidRPr="0072723D">
              <w:rPr>
                <w:rFonts w:eastAsia="Times New Roman" w:cs="Times New Roman"/>
                <w:color w:val="000000"/>
                <w:sz w:val="20"/>
                <w:szCs w:val="20"/>
                <w:lang w:val="es-ES" w:eastAsia="es-ES"/>
              </w:rPr>
              <w:t>-</w:t>
            </w:r>
          </w:p>
        </w:tc>
        <w:tc>
          <w:tcPr>
            <w:tcW w:w="410" w:type="pct"/>
            <w:tcBorders>
              <w:top w:val="nil"/>
              <w:left w:val="nil"/>
              <w:bottom w:val="single" w:sz="4" w:space="0" w:color="auto"/>
              <w:right w:val="single" w:sz="4" w:space="0" w:color="auto"/>
            </w:tcBorders>
            <w:shd w:val="clear" w:color="000000" w:fill="E6B8B7"/>
            <w:vAlign w:val="center"/>
            <w:hideMark/>
          </w:tcPr>
          <w:p w:rsidR="009C67C1" w:rsidRPr="0072723D" w:rsidRDefault="009C67C1" w:rsidP="00B8730A">
            <w:pPr>
              <w:spacing w:after="120" w:line="240" w:lineRule="auto"/>
              <w:jc w:val="center"/>
              <w:rPr>
                <w:rFonts w:eastAsia="Times New Roman" w:cs="Times New Roman"/>
                <w:color w:val="000000"/>
                <w:sz w:val="20"/>
                <w:szCs w:val="20"/>
                <w:lang w:val="es-ES" w:eastAsia="es-ES"/>
              </w:rPr>
            </w:pPr>
            <w:r w:rsidRPr="0072723D">
              <w:rPr>
                <w:rFonts w:eastAsia="Times New Roman" w:cs="Times New Roman"/>
                <w:color w:val="000000"/>
                <w:sz w:val="20"/>
                <w:szCs w:val="20"/>
                <w:lang w:val="es-ES" w:eastAsia="es-ES"/>
              </w:rPr>
              <w:t>-</w:t>
            </w:r>
          </w:p>
        </w:tc>
        <w:tc>
          <w:tcPr>
            <w:tcW w:w="410" w:type="pct"/>
            <w:tcBorders>
              <w:top w:val="nil"/>
              <w:left w:val="nil"/>
              <w:bottom w:val="single" w:sz="4" w:space="0" w:color="auto"/>
              <w:right w:val="single" w:sz="4" w:space="0" w:color="auto"/>
            </w:tcBorders>
            <w:shd w:val="clear" w:color="000000" w:fill="E6B8B7"/>
            <w:vAlign w:val="center"/>
            <w:hideMark/>
          </w:tcPr>
          <w:p w:rsidR="009C67C1" w:rsidRPr="0072723D" w:rsidRDefault="009C67C1" w:rsidP="00B8730A">
            <w:pPr>
              <w:spacing w:after="120" w:line="240" w:lineRule="auto"/>
              <w:jc w:val="center"/>
              <w:rPr>
                <w:rFonts w:eastAsia="Times New Roman" w:cs="Times New Roman"/>
                <w:color w:val="000000"/>
                <w:sz w:val="20"/>
                <w:szCs w:val="20"/>
                <w:lang w:val="es-ES" w:eastAsia="es-ES"/>
              </w:rPr>
            </w:pPr>
            <w:r w:rsidRPr="0072723D">
              <w:rPr>
                <w:rFonts w:eastAsia="Times New Roman" w:cs="Times New Roman"/>
                <w:color w:val="000000"/>
                <w:sz w:val="20"/>
                <w:szCs w:val="20"/>
                <w:lang w:val="es-ES" w:eastAsia="es-ES"/>
              </w:rPr>
              <w:t>-</w:t>
            </w:r>
          </w:p>
        </w:tc>
        <w:tc>
          <w:tcPr>
            <w:tcW w:w="391" w:type="pct"/>
            <w:tcBorders>
              <w:top w:val="nil"/>
              <w:left w:val="nil"/>
              <w:bottom w:val="single" w:sz="4" w:space="0" w:color="auto"/>
              <w:right w:val="single" w:sz="4" w:space="0" w:color="auto"/>
            </w:tcBorders>
            <w:shd w:val="clear" w:color="000000" w:fill="E6B8B7"/>
            <w:vAlign w:val="center"/>
            <w:hideMark/>
          </w:tcPr>
          <w:p w:rsidR="009C67C1" w:rsidRPr="0072723D" w:rsidRDefault="009C67C1" w:rsidP="00B8730A">
            <w:pPr>
              <w:spacing w:after="120" w:line="240" w:lineRule="auto"/>
              <w:jc w:val="center"/>
              <w:rPr>
                <w:rFonts w:eastAsia="Times New Roman" w:cs="Times New Roman"/>
                <w:color w:val="000000"/>
                <w:sz w:val="20"/>
                <w:szCs w:val="20"/>
                <w:lang w:val="es-ES" w:eastAsia="es-ES"/>
              </w:rPr>
            </w:pPr>
            <w:r w:rsidRPr="0072723D">
              <w:rPr>
                <w:rFonts w:eastAsia="Times New Roman" w:cs="Times New Roman"/>
                <w:color w:val="000000"/>
                <w:sz w:val="20"/>
                <w:szCs w:val="20"/>
                <w:lang w:val="es-ES" w:eastAsia="es-ES"/>
              </w:rPr>
              <w:t>-</w:t>
            </w:r>
          </w:p>
        </w:tc>
        <w:tc>
          <w:tcPr>
            <w:tcW w:w="490" w:type="pct"/>
            <w:tcBorders>
              <w:top w:val="nil"/>
              <w:left w:val="nil"/>
              <w:bottom w:val="single" w:sz="4" w:space="0" w:color="auto"/>
              <w:right w:val="single" w:sz="4" w:space="0" w:color="auto"/>
            </w:tcBorders>
            <w:shd w:val="clear" w:color="000000" w:fill="E6B8B7"/>
            <w:vAlign w:val="center"/>
            <w:hideMark/>
          </w:tcPr>
          <w:p w:rsidR="009C67C1" w:rsidRPr="0072723D" w:rsidRDefault="009C67C1" w:rsidP="00B8730A">
            <w:pPr>
              <w:spacing w:after="120" w:line="240" w:lineRule="auto"/>
              <w:jc w:val="center"/>
              <w:rPr>
                <w:rFonts w:eastAsia="Times New Roman" w:cs="Times New Roman"/>
                <w:color w:val="000000"/>
                <w:sz w:val="20"/>
                <w:szCs w:val="20"/>
                <w:lang w:val="es-ES" w:eastAsia="es-ES"/>
              </w:rPr>
            </w:pPr>
            <w:r w:rsidRPr="0072723D">
              <w:rPr>
                <w:rFonts w:eastAsia="Times New Roman" w:cs="Times New Roman"/>
                <w:color w:val="000000"/>
                <w:sz w:val="20"/>
                <w:szCs w:val="20"/>
                <w:lang w:val="es-ES" w:eastAsia="es-ES"/>
              </w:rPr>
              <w:t>2.160</w:t>
            </w:r>
          </w:p>
        </w:tc>
        <w:tc>
          <w:tcPr>
            <w:tcW w:w="357" w:type="pct"/>
            <w:tcBorders>
              <w:top w:val="nil"/>
              <w:left w:val="nil"/>
              <w:bottom w:val="single" w:sz="4" w:space="0" w:color="auto"/>
              <w:right w:val="single" w:sz="4" w:space="0" w:color="auto"/>
            </w:tcBorders>
            <w:shd w:val="clear" w:color="000000" w:fill="E6B8B7"/>
            <w:vAlign w:val="center"/>
            <w:hideMark/>
          </w:tcPr>
          <w:p w:rsidR="009C67C1" w:rsidRPr="0072723D" w:rsidRDefault="009C67C1" w:rsidP="00B8730A">
            <w:pPr>
              <w:spacing w:after="120" w:line="240" w:lineRule="auto"/>
              <w:jc w:val="center"/>
              <w:rPr>
                <w:rFonts w:eastAsia="Times New Roman" w:cs="Times New Roman"/>
                <w:color w:val="000000"/>
                <w:sz w:val="20"/>
                <w:szCs w:val="20"/>
                <w:lang w:val="es-ES" w:eastAsia="es-ES"/>
              </w:rPr>
            </w:pPr>
            <w:r w:rsidRPr="0072723D">
              <w:rPr>
                <w:rFonts w:eastAsia="Times New Roman" w:cs="Times New Roman"/>
                <w:color w:val="000000"/>
                <w:sz w:val="20"/>
                <w:szCs w:val="20"/>
                <w:lang w:val="es-ES" w:eastAsia="es-ES"/>
              </w:rPr>
              <w:t>0,2</w:t>
            </w:r>
          </w:p>
        </w:tc>
      </w:tr>
      <w:tr w:rsidR="009C67C1" w:rsidRPr="0072723D" w:rsidTr="009140B3">
        <w:trPr>
          <w:trHeight w:val="313"/>
          <w:jc w:val="center"/>
        </w:trPr>
        <w:tc>
          <w:tcPr>
            <w:tcW w:w="891" w:type="pct"/>
            <w:tcBorders>
              <w:top w:val="nil"/>
              <w:left w:val="single" w:sz="4" w:space="0" w:color="auto"/>
              <w:bottom w:val="single" w:sz="4" w:space="0" w:color="auto"/>
              <w:right w:val="single" w:sz="4" w:space="0" w:color="auto"/>
            </w:tcBorders>
            <w:shd w:val="clear" w:color="auto" w:fill="auto"/>
            <w:vAlign w:val="center"/>
            <w:hideMark/>
          </w:tcPr>
          <w:p w:rsidR="009C67C1" w:rsidRPr="0072723D" w:rsidRDefault="009C67C1" w:rsidP="00B8730A">
            <w:pPr>
              <w:spacing w:after="120" w:line="240" w:lineRule="auto"/>
              <w:rPr>
                <w:rFonts w:eastAsia="Times New Roman" w:cs="Times New Roman"/>
                <w:b/>
                <w:bCs/>
                <w:color w:val="000000"/>
                <w:sz w:val="20"/>
                <w:szCs w:val="20"/>
                <w:lang w:val="es-ES" w:eastAsia="es-ES"/>
              </w:rPr>
            </w:pPr>
            <w:r w:rsidRPr="0072723D">
              <w:rPr>
                <w:rFonts w:eastAsia="Times New Roman" w:cs="Times New Roman"/>
                <w:b/>
                <w:bCs/>
                <w:color w:val="000000"/>
                <w:sz w:val="20"/>
                <w:szCs w:val="20"/>
                <w:lang w:val="es-ES" w:eastAsia="es-ES"/>
              </w:rPr>
              <w:t>Total general</w:t>
            </w:r>
          </w:p>
        </w:tc>
        <w:tc>
          <w:tcPr>
            <w:tcW w:w="410" w:type="pct"/>
            <w:tcBorders>
              <w:top w:val="nil"/>
              <w:left w:val="nil"/>
              <w:bottom w:val="single" w:sz="4" w:space="0" w:color="auto"/>
              <w:right w:val="single" w:sz="4" w:space="0" w:color="auto"/>
            </w:tcBorders>
            <w:shd w:val="clear" w:color="auto" w:fill="auto"/>
            <w:vAlign w:val="center"/>
            <w:hideMark/>
          </w:tcPr>
          <w:p w:rsidR="009C67C1" w:rsidRPr="0072723D" w:rsidRDefault="009C67C1" w:rsidP="00B8730A">
            <w:pPr>
              <w:spacing w:after="120" w:line="240" w:lineRule="auto"/>
              <w:jc w:val="center"/>
              <w:rPr>
                <w:rFonts w:eastAsia="Times New Roman" w:cs="Times New Roman"/>
                <w:b/>
                <w:bCs/>
                <w:color w:val="000000"/>
                <w:sz w:val="20"/>
                <w:szCs w:val="20"/>
                <w:lang w:val="es-ES" w:eastAsia="es-ES"/>
              </w:rPr>
            </w:pPr>
            <w:r w:rsidRPr="0072723D">
              <w:rPr>
                <w:rFonts w:eastAsia="Times New Roman" w:cs="Times New Roman"/>
                <w:b/>
                <w:bCs/>
                <w:color w:val="000000"/>
                <w:sz w:val="20"/>
                <w:szCs w:val="20"/>
                <w:lang w:val="es-ES" w:eastAsia="es-ES"/>
              </w:rPr>
              <w:t>104.745</w:t>
            </w:r>
          </w:p>
        </w:tc>
        <w:tc>
          <w:tcPr>
            <w:tcW w:w="410" w:type="pct"/>
            <w:tcBorders>
              <w:top w:val="nil"/>
              <w:left w:val="nil"/>
              <w:bottom w:val="single" w:sz="4" w:space="0" w:color="auto"/>
              <w:right w:val="single" w:sz="4" w:space="0" w:color="auto"/>
            </w:tcBorders>
            <w:shd w:val="clear" w:color="auto" w:fill="auto"/>
            <w:vAlign w:val="center"/>
            <w:hideMark/>
          </w:tcPr>
          <w:p w:rsidR="009C67C1" w:rsidRPr="0072723D" w:rsidRDefault="009C67C1" w:rsidP="00B8730A">
            <w:pPr>
              <w:spacing w:after="120" w:line="240" w:lineRule="auto"/>
              <w:jc w:val="center"/>
              <w:rPr>
                <w:rFonts w:eastAsia="Times New Roman" w:cs="Times New Roman"/>
                <w:b/>
                <w:bCs/>
                <w:color w:val="000000"/>
                <w:sz w:val="20"/>
                <w:szCs w:val="20"/>
                <w:lang w:val="es-ES" w:eastAsia="es-ES"/>
              </w:rPr>
            </w:pPr>
            <w:r w:rsidRPr="0072723D">
              <w:rPr>
                <w:rFonts w:eastAsia="Times New Roman" w:cs="Times New Roman"/>
                <w:b/>
                <w:bCs/>
                <w:color w:val="000000"/>
                <w:sz w:val="20"/>
                <w:szCs w:val="20"/>
                <w:lang w:val="es-ES" w:eastAsia="es-ES"/>
              </w:rPr>
              <w:t>168.783</w:t>
            </w:r>
          </w:p>
        </w:tc>
        <w:tc>
          <w:tcPr>
            <w:tcW w:w="410" w:type="pct"/>
            <w:tcBorders>
              <w:top w:val="nil"/>
              <w:left w:val="nil"/>
              <w:bottom w:val="single" w:sz="4" w:space="0" w:color="auto"/>
              <w:right w:val="single" w:sz="4" w:space="0" w:color="auto"/>
            </w:tcBorders>
            <w:shd w:val="clear" w:color="auto" w:fill="auto"/>
            <w:vAlign w:val="center"/>
            <w:hideMark/>
          </w:tcPr>
          <w:p w:rsidR="009C67C1" w:rsidRPr="0072723D" w:rsidRDefault="009C67C1" w:rsidP="00B8730A">
            <w:pPr>
              <w:spacing w:after="120" w:line="240" w:lineRule="auto"/>
              <w:jc w:val="center"/>
              <w:rPr>
                <w:rFonts w:eastAsia="Times New Roman" w:cs="Times New Roman"/>
                <w:b/>
                <w:bCs/>
                <w:color w:val="000000"/>
                <w:sz w:val="20"/>
                <w:szCs w:val="20"/>
                <w:lang w:val="es-ES" w:eastAsia="es-ES"/>
              </w:rPr>
            </w:pPr>
            <w:r w:rsidRPr="0072723D">
              <w:rPr>
                <w:rFonts w:eastAsia="Times New Roman" w:cs="Times New Roman"/>
                <w:b/>
                <w:bCs/>
                <w:color w:val="000000"/>
                <w:sz w:val="20"/>
                <w:szCs w:val="20"/>
                <w:lang w:val="es-ES" w:eastAsia="es-ES"/>
              </w:rPr>
              <w:t>146.116</w:t>
            </w:r>
          </w:p>
        </w:tc>
        <w:tc>
          <w:tcPr>
            <w:tcW w:w="410" w:type="pct"/>
            <w:tcBorders>
              <w:top w:val="nil"/>
              <w:left w:val="nil"/>
              <w:bottom w:val="single" w:sz="4" w:space="0" w:color="auto"/>
              <w:right w:val="single" w:sz="4" w:space="0" w:color="auto"/>
            </w:tcBorders>
            <w:shd w:val="clear" w:color="auto" w:fill="auto"/>
            <w:vAlign w:val="center"/>
            <w:hideMark/>
          </w:tcPr>
          <w:p w:rsidR="009C67C1" w:rsidRPr="0072723D" w:rsidRDefault="009C67C1" w:rsidP="00B8730A">
            <w:pPr>
              <w:spacing w:after="120" w:line="240" w:lineRule="auto"/>
              <w:jc w:val="center"/>
              <w:rPr>
                <w:rFonts w:eastAsia="Times New Roman" w:cs="Times New Roman"/>
                <w:b/>
                <w:bCs/>
                <w:color w:val="000000"/>
                <w:sz w:val="20"/>
                <w:szCs w:val="20"/>
                <w:lang w:val="es-ES" w:eastAsia="es-ES"/>
              </w:rPr>
            </w:pPr>
            <w:r w:rsidRPr="0072723D">
              <w:rPr>
                <w:rFonts w:eastAsia="Times New Roman" w:cs="Times New Roman"/>
                <w:b/>
                <w:bCs/>
                <w:color w:val="000000"/>
                <w:sz w:val="20"/>
                <w:szCs w:val="20"/>
                <w:lang w:val="es-ES" w:eastAsia="es-ES"/>
              </w:rPr>
              <w:t>111.960</w:t>
            </w:r>
          </w:p>
        </w:tc>
        <w:tc>
          <w:tcPr>
            <w:tcW w:w="410" w:type="pct"/>
            <w:tcBorders>
              <w:top w:val="nil"/>
              <w:left w:val="nil"/>
              <w:bottom w:val="single" w:sz="4" w:space="0" w:color="auto"/>
              <w:right w:val="single" w:sz="4" w:space="0" w:color="auto"/>
            </w:tcBorders>
            <w:shd w:val="clear" w:color="auto" w:fill="auto"/>
            <w:vAlign w:val="center"/>
            <w:hideMark/>
          </w:tcPr>
          <w:p w:rsidR="009C67C1" w:rsidRPr="0072723D" w:rsidRDefault="009C67C1" w:rsidP="00B8730A">
            <w:pPr>
              <w:spacing w:after="120" w:line="240" w:lineRule="auto"/>
              <w:jc w:val="center"/>
              <w:rPr>
                <w:rFonts w:eastAsia="Times New Roman" w:cs="Times New Roman"/>
                <w:b/>
                <w:bCs/>
                <w:color w:val="000000"/>
                <w:sz w:val="20"/>
                <w:szCs w:val="20"/>
                <w:lang w:val="es-ES" w:eastAsia="es-ES"/>
              </w:rPr>
            </w:pPr>
            <w:r w:rsidRPr="0072723D">
              <w:rPr>
                <w:rFonts w:eastAsia="Times New Roman" w:cs="Times New Roman"/>
                <w:b/>
                <w:bCs/>
                <w:color w:val="000000"/>
                <w:sz w:val="20"/>
                <w:szCs w:val="20"/>
                <w:lang w:val="es-ES" w:eastAsia="es-ES"/>
              </w:rPr>
              <w:t>139.204</w:t>
            </w:r>
          </w:p>
        </w:tc>
        <w:tc>
          <w:tcPr>
            <w:tcW w:w="410" w:type="pct"/>
            <w:tcBorders>
              <w:top w:val="nil"/>
              <w:left w:val="nil"/>
              <w:bottom w:val="single" w:sz="4" w:space="0" w:color="auto"/>
              <w:right w:val="single" w:sz="4" w:space="0" w:color="auto"/>
            </w:tcBorders>
            <w:shd w:val="clear" w:color="auto" w:fill="auto"/>
            <w:vAlign w:val="center"/>
            <w:hideMark/>
          </w:tcPr>
          <w:p w:rsidR="009C67C1" w:rsidRPr="0072723D" w:rsidRDefault="009C67C1" w:rsidP="00B8730A">
            <w:pPr>
              <w:spacing w:after="120" w:line="240" w:lineRule="auto"/>
              <w:jc w:val="center"/>
              <w:rPr>
                <w:rFonts w:eastAsia="Times New Roman" w:cs="Times New Roman"/>
                <w:b/>
                <w:bCs/>
                <w:color w:val="000000"/>
                <w:sz w:val="20"/>
                <w:szCs w:val="20"/>
                <w:lang w:val="es-ES" w:eastAsia="es-ES"/>
              </w:rPr>
            </w:pPr>
            <w:r w:rsidRPr="0072723D">
              <w:rPr>
                <w:rFonts w:eastAsia="Times New Roman" w:cs="Times New Roman"/>
                <w:b/>
                <w:bCs/>
                <w:color w:val="000000"/>
                <w:sz w:val="20"/>
                <w:szCs w:val="20"/>
                <w:lang w:val="es-ES" w:eastAsia="es-ES"/>
              </w:rPr>
              <w:t>133.398</w:t>
            </w:r>
          </w:p>
        </w:tc>
        <w:tc>
          <w:tcPr>
            <w:tcW w:w="410" w:type="pct"/>
            <w:tcBorders>
              <w:top w:val="nil"/>
              <w:left w:val="nil"/>
              <w:bottom w:val="single" w:sz="4" w:space="0" w:color="auto"/>
              <w:right w:val="single" w:sz="4" w:space="0" w:color="auto"/>
            </w:tcBorders>
            <w:shd w:val="clear" w:color="auto" w:fill="auto"/>
            <w:vAlign w:val="center"/>
            <w:hideMark/>
          </w:tcPr>
          <w:p w:rsidR="009C67C1" w:rsidRPr="0072723D" w:rsidRDefault="009C67C1" w:rsidP="00B8730A">
            <w:pPr>
              <w:spacing w:after="120" w:line="240" w:lineRule="auto"/>
              <w:jc w:val="center"/>
              <w:rPr>
                <w:rFonts w:eastAsia="Times New Roman" w:cs="Times New Roman"/>
                <w:b/>
                <w:bCs/>
                <w:color w:val="000000"/>
                <w:sz w:val="20"/>
                <w:szCs w:val="20"/>
                <w:lang w:val="es-ES" w:eastAsia="es-ES"/>
              </w:rPr>
            </w:pPr>
            <w:r w:rsidRPr="0072723D">
              <w:rPr>
                <w:rFonts w:eastAsia="Times New Roman" w:cs="Times New Roman"/>
                <w:b/>
                <w:bCs/>
                <w:color w:val="000000"/>
                <w:sz w:val="20"/>
                <w:szCs w:val="20"/>
                <w:lang w:val="es-ES" w:eastAsia="es-ES"/>
              </w:rPr>
              <w:t>212.881</w:t>
            </w:r>
          </w:p>
        </w:tc>
        <w:tc>
          <w:tcPr>
            <w:tcW w:w="391" w:type="pct"/>
            <w:tcBorders>
              <w:top w:val="nil"/>
              <w:left w:val="nil"/>
              <w:bottom w:val="single" w:sz="4" w:space="0" w:color="auto"/>
              <w:right w:val="single" w:sz="4" w:space="0" w:color="auto"/>
            </w:tcBorders>
            <w:shd w:val="clear" w:color="auto" w:fill="auto"/>
            <w:vAlign w:val="center"/>
            <w:hideMark/>
          </w:tcPr>
          <w:p w:rsidR="009C67C1" w:rsidRPr="0072723D" w:rsidRDefault="009C67C1" w:rsidP="00B8730A">
            <w:pPr>
              <w:spacing w:after="120" w:line="240" w:lineRule="auto"/>
              <w:jc w:val="center"/>
              <w:rPr>
                <w:rFonts w:eastAsia="Times New Roman" w:cs="Times New Roman"/>
                <w:b/>
                <w:bCs/>
                <w:color w:val="000000"/>
                <w:sz w:val="20"/>
                <w:szCs w:val="20"/>
                <w:lang w:val="es-ES" w:eastAsia="es-ES"/>
              </w:rPr>
            </w:pPr>
            <w:r w:rsidRPr="0072723D">
              <w:rPr>
                <w:rFonts w:eastAsia="Times New Roman" w:cs="Times New Roman"/>
                <w:b/>
                <w:bCs/>
                <w:color w:val="000000"/>
                <w:sz w:val="20"/>
                <w:szCs w:val="20"/>
                <w:lang w:val="es-ES" w:eastAsia="es-ES"/>
              </w:rPr>
              <w:t>53.302</w:t>
            </w:r>
          </w:p>
        </w:tc>
        <w:tc>
          <w:tcPr>
            <w:tcW w:w="490" w:type="pct"/>
            <w:tcBorders>
              <w:top w:val="nil"/>
              <w:left w:val="nil"/>
              <w:bottom w:val="single" w:sz="4" w:space="0" w:color="auto"/>
              <w:right w:val="single" w:sz="4" w:space="0" w:color="auto"/>
            </w:tcBorders>
            <w:shd w:val="clear" w:color="auto" w:fill="auto"/>
            <w:vAlign w:val="center"/>
            <w:hideMark/>
          </w:tcPr>
          <w:p w:rsidR="009C67C1" w:rsidRPr="0072723D" w:rsidRDefault="009C67C1" w:rsidP="00B8730A">
            <w:pPr>
              <w:spacing w:after="120" w:line="240" w:lineRule="auto"/>
              <w:jc w:val="center"/>
              <w:rPr>
                <w:rFonts w:eastAsia="Times New Roman" w:cs="Times New Roman"/>
                <w:b/>
                <w:bCs/>
                <w:color w:val="000000"/>
                <w:sz w:val="20"/>
                <w:szCs w:val="20"/>
                <w:lang w:val="es-ES" w:eastAsia="es-ES"/>
              </w:rPr>
            </w:pPr>
            <w:r w:rsidRPr="0072723D">
              <w:rPr>
                <w:rFonts w:eastAsia="Times New Roman" w:cs="Times New Roman"/>
                <w:b/>
                <w:bCs/>
                <w:color w:val="000000"/>
                <w:sz w:val="20"/>
                <w:szCs w:val="20"/>
                <w:lang w:val="es-ES" w:eastAsia="es-ES"/>
              </w:rPr>
              <w:t>1.070.389</w:t>
            </w:r>
          </w:p>
        </w:tc>
        <w:tc>
          <w:tcPr>
            <w:tcW w:w="357" w:type="pct"/>
            <w:tcBorders>
              <w:top w:val="nil"/>
              <w:left w:val="nil"/>
              <w:bottom w:val="single" w:sz="4" w:space="0" w:color="auto"/>
              <w:right w:val="single" w:sz="4" w:space="0" w:color="auto"/>
            </w:tcBorders>
            <w:shd w:val="clear" w:color="auto" w:fill="auto"/>
            <w:vAlign w:val="center"/>
            <w:hideMark/>
          </w:tcPr>
          <w:p w:rsidR="009C67C1" w:rsidRPr="0072723D" w:rsidRDefault="009C67C1" w:rsidP="00B8730A">
            <w:pPr>
              <w:spacing w:after="120" w:line="240" w:lineRule="auto"/>
              <w:jc w:val="center"/>
              <w:rPr>
                <w:rFonts w:eastAsia="Times New Roman" w:cs="Times New Roman"/>
                <w:b/>
                <w:bCs/>
                <w:color w:val="000000"/>
                <w:sz w:val="20"/>
                <w:szCs w:val="20"/>
                <w:lang w:val="es-ES" w:eastAsia="es-ES"/>
              </w:rPr>
            </w:pPr>
            <w:r w:rsidRPr="0072723D">
              <w:rPr>
                <w:rFonts w:eastAsia="Times New Roman" w:cs="Times New Roman"/>
                <w:b/>
                <w:bCs/>
                <w:color w:val="000000"/>
                <w:sz w:val="20"/>
                <w:szCs w:val="20"/>
                <w:lang w:val="es-ES" w:eastAsia="es-ES"/>
              </w:rPr>
              <w:t>100</w:t>
            </w:r>
          </w:p>
        </w:tc>
      </w:tr>
    </w:tbl>
    <w:p w:rsidR="009C67C1" w:rsidRPr="0072723D" w:rsidRDefault="009C67C1" w:rsidP="009140B3">
      <w:pPr>
        <w:pStyle w:val="NormalWeb"/>
        <w:shd w:val="clear" w:color="auto" w:fill="FFFFFF"/>
        <w:spacing w:before="0" w:beforeAutospacing="0" w:after="120" w:afterAutospacing="0" w:line="240" w:lineRule="auto"/>
        <w:jc w:val="left"/>
        <w:rPr>
          <w:rFonts w:asciiTheme="minorHAnsi" w:eastAsiaTheme="minorHAnsi" w:hAnsiTheme="minorHAnsi"/>
          <w:color w:val="000000"/>
        </w:rPr>
      </w:pPr>
      <w:r w:rsidRPr="0072723D">
        <w:rPr>
          <w:rFonts w:asciiTheme="minorHAnsi" w:hAnsiTheme="minorHAnsi"/>
          <w:b/>
          <w:bCs/>
          <w:color w:val="000000"/>
          <w:sz w:val="16"/>
          <w:szCs w:val="16"/>
          <w:lang w:eastAsia="es-CO"/>
        </w:rPr>
        <w:t>Fuente: Registro Único de Víctimas RUV – Diciembre 31 de 2015</w:t>
      </w:r>
    </w:p>
    <w:p w:rsidR="009C67C1" w:rsidRDefault="009C67C1" w:rsidP="0062317A">
      <w:pPr>
        <w:pStyle w:val="NormalWeb"/>
        <w:shd w:val="clear" w:color="auto" w:fill="FFFFFF"/>
        <w:spacing w:before="0" w:beforeAutospacing="0" w:after="0" w:afterAutospacing="0" w:line="240" w:lineRule="auto"/>
        <w:ind w:right="-421"/>
        <w:contextualSpacing/>
        <w:rPr>
          <w:rFonts w:asciiTheme="minorHAnsi" w:hAnsiTheme="minorHAnsi"/>
          <w:color w:val="000000"/>
          <w:sz w:val="22"/>
          <w:szCs w:val="22"/>
        </w:rPr>
      </w:pPr>
      <w:r w:rsidRPr="0072723D">
        <w:rPr>
          <w:rFonts w:asciiTheme="minorHAnsi" w:hAnsiTheme="minorHAnsi"/>
          <w:color w:val="000000"/>
          <w:sz w:val="22"/>
          <w:szCs w:val="22"/>
        </w:rPr>
        <w:t>Para el 2015 se desarrolló el programa de formación dirigido a funcionarios del Ministerio Público llamado “Por los derechos de las víctimas”, el cual fue ejecutado en el segundo semestre, con la realización de treinta y dos (32) jornadas, logrando la capacitación y refuerzo en los temas relacionados con toma de declaración a 763 funcionarios de 631 oficinas que participaron activamente en todo el territorio nacional.</w:t>
      </w:r>
    </w:p>
    <w:p w:rsidR="009140B3" w:rsidRPr="0072723D" w:rsidRDefault="009140B3" w:rsidP="009140B3">
      <w:pPr>
        <w:pStyle w:val="NormalWeb"/>
        <w:shd w:val="clear" w:color="auto" w:fill="FFFFFF"/>
        <w:spacing w:before="0" w:beforeAutospacing="0" w:after="0" w:afterAutospacing="0" w:line="240" w:lineRule="auto"/>
        <w:ind w:right="-357"/>
        <w:contextualSpacing/>
        <w:rPr>
          <w:rFonts w:asciiTheme="minorHAnsi" w:hAnsiTheme="minorHAnsi"/>
          <w:color w:val="000000"/>
          <w:sz w:val="22"/>
          <w:szCs w:val="22"/>
        </w:rPr>
      </w:pPr>
    </w:p>
    <w:p w:rsidR="009C67C1" w:rsidRPr="0072723D" w:rsidRDefault="009C67C1" w:rsidP="007352CE">
      <w:pPr>
        <w:pStyle w:val="Prrafodelista"/>
        <w:numPr>
          <w:ilvl w:val="0"/>
          <w:numId w:val="25"/>
        </w:numPr>
        <w:tabs>
          <w:tab w:val="left" w:pos="284"/>
        </w:tabs>
        <w:spacing w:after="0" w:line="240" w:lineRule="auto"/>
        <w:ind w:left="0" w:right="-421" w:hanging="76"/>
        <w:rPr>
          <w:color w:val="000000"/>
        </w:rPr>
      </w:pPr>
      <w:r w:rsidRPr="0072723D">
        <w:rPr>
          <w:rFonts w:eastAsia="Calibri" w:cs="Arial"/>
          <w:b/>
          <w:iCs/>
          <w:lang w:val="es-ES"/>
        </w:rPr>
        <w:t xml:space="preserve">Toma de declaración en línea: </w:t>
      </w:r>
      <w:r w:rsidRPr="0072723D">
        <w:rPr>
          <w:color w:val="000000"/>
        </w:rPr>
        <w:t>Dando continuidad al proceso de fortalecimiento de la estrategia “Toma de declaración en línea”, la cual consiste en adaptar los procedimientos de registro, haciendo uso de herramientas tecnológicas que proporcionen la información y facilidad suficiente para el ejercicio de la toma de la declaración, durante el año 2015, la Unidad para las Víctimas avanzó en la implementación  de dicha estrategia en dos sentidos: (i) entrega de 102 kits tecnológicos a las entidades que toman la declaración en 20 departamentos del país; (ii) capacitación en toma de declaración en línea a los funcionarios del Ministerio Público que desarrollan ésta actividad. Aunado a lo anterior, con el propósito de atender a la población víctima que se encuentra en el exterior</w:t>
      </w:r>
      <w:r w:rsidRPr="0072723D">
        <w:footnoteReference w:id="1"/>
      </w:r>
      <w:r w:rsidRPr="0072723D">
        <w:rPr>
          <w:color w:val="000000"/>
        </w:rPr>
        <w:t xml:space="preserve">, la Unidad para las Víctimas, en coordinación con el Ministerio de Relaciones Exteriores, durante el año 2015, capacitó sobre el proceso de toma de declaración a funcionarios de veintiún (21) Consulados. El resultado de esta estrategia significó </w:t>
      </w:r>
      <w:r w:rsidR="00EC4105" w:rsidRPr="0072723D">
        <w:rPr>
          <w:color w:val="000000"/>
        </w:rPr>
        <w:t>que,</w:t>
      </w:r>
      <w:r w:rsidRPr="0072723D">
        <w:rPr>
          <w:color w:val="000000"/>
        </w:rPr>
        <w:t xml:space="preserve"> sobre las 370.296 solicitudes de inscripción en el registro recibidas por la Unidad para las Víctimas durante el año 2015, 109.681, es decir el 29.6% fueron tomadas por las entidades del Ministerio Público y Consulados bajo la modalidad de toma en línea.</w:t>
      </w:r>
    </w:p>
    <w:p w:rsidR="009C67C1" w:rsidRPr="0072723D" w:rsidRDefault="009C67C1" w:rsidP="001D4981">
      <w:pPr>
        <w:tabs>
          <w:tab w:val="left" w:pos="284"/>
        </w:tabs>
        <w:spacing w:after="0" w:line="240" w:lineRule="auto"/>
        <w:ind w:hanging="76"/>
        <w:contextualSpacing/>
        <w:rPr>
          <w:rFonts w:eastAsia="Times New Roman" w:cs="Arial"/>
          <w:b/>
          <w:iCs/>
          <w:lang w:val="es-ES" w:eastAsia="es-ES"/>
        </w:rPr>
      </w:pPr>
    </w:p>
    <w:p w:rsidR="009C67C1" w:rsidRDefault="009C67C1" w:rsidP="007352CE">
      <w:pPr>
        <w:pStyle w:val="Prrafodelista"/>
        <w:numPr>
          <w:ilvl w:val="0"/>
          <w:numId w:val="25"/>
        </w:numPr>
        <w:tabs>
          <w:tab w:val="left" w:pos="284"/>
        </w:tabs>
        <w:spacing w:after="0" w:line="240" w:lineRule="auto"/>
        <w:ind w:left="0" w:right="-421" w:hanging="76"/>
        <w:rPr>
          <w:rFonts w:eastAsia="Times New Roman" w:cs="Arial"/>
          <w:lang w:eastAsia="es-ES"/>
        </w:rPr>
      </w:pPr>
      <w:r w:rsidRPr="0072723D">
        <w:rPr>
          <w:rFonts w:eastAsia="Times New Roman" w:cs="Arial"/>
          <w:b/>
          <w:iCs/>
          <w:lang w:val="es-ES" w:eastAsia="es-ES"/>
        </w:rPr>
        <w:t xml:space="preserve">Radicación, </w:t>
      </w:r>
      <w:r w:rsidRPr="009140B3">
        <w:rPr>
          <w:rFonts w:eastAsia="Times New Roman" w:cs="Arial"/>
          <w:b/>
          <w:iCs/>
          <w:lang w:val="es-ES" w:eastAsia="es-ES"/>
        </w:rPr>
        <w:t>digitalización, digitación, critica y glosas</w:t>
      </w:r>
      <w:r w:rsidRPr="0072723D">
        <w:rPr>
          <w:rFonts w:eastAsia="Times New Roman" w:cs="Arial"/>
          <w:b/>
          <w:iCs/>
          <w:lang w:val="es-ES" w:eastAsia="es-ES"/>
        </w:rPr>
        <w:t xml:space="preserve"> de los FUD recibidos: </w:t>
      </w:r>
      <w:r w:rsidRPr="0072723D">
        <w:rPr>
          <w:rFonts w:eastAsia="Times New Roman" w:cs="Arial"/>
          <w:lang w:eastAsia="es-ES"/>
        </w:rPr>
        <w:t>En el marco de la Ley 1448 de 2011 con corte al 31 de diciembre de 2015, la Unidad para las Víctimas recibió un total de 1.247.598 solicitudes de inscripción en el Registro Único de Víctimas RUV, de las cuales 370.296, el 29,7% se recibieron durante el año 2015, las cuales surtieron los procesos de radicación, digitalización, digitación y para ésta misma fecha 19.393 se encontraban pendientes de  crítica y glosas en la aplicación o herramienta tecnológica RUV Temporal para continuar al proceso de valoración y toma de decisión.</w:t>
      </w:r>
    </w:p>
    <w:p w:rsidR="003A1215" w:rsidRPr="003A1215" w:rsidRDefault="003A1215" w:rsidP="003A1215">
      <w:pPr>
        <w:pStyle w:val="Prrafodelista"/>
        <w:spacing w:after="0" w:line="240" w:lineRule="auto"/>
        <w:rPr>
          <w:rFonts w:eastAsia="Times New Roman" w:cs="Arial"/>
          <w:lang w:eastAsia="es-ES"/>
        </w:rPr>
      </w:pPr>
    </w:p>
    <w:tbl>
      <w:tblPr>
        <w:tblW w:w="5000" w:type="pct"/>
        <w:tblCellMar>
          <w:left w:w="70" w:type="dxa"/>
          <w:right w:w="70" w:type="dxa"/>
        </w:tblCellMar>
        <w:tblLook w:val="04A0" w:firstRow="1" w:lastRow="0" w:firstColumn="1" w:lastColumn="0" w:noHBand="0" w:noVBand="1"/>
      </w:tblPr>
      <w:tblGrid>
        <w:gridCol w:w="1899"/>
        <w:gridCol w:w="3956"/>
        <w:gridCol w:w="3610"/>
      </w:tblGrid>
      <w:tr w:rsidR="009C67C1" w:rsidRPr="0072723D" w:rsidTr="0062317A">
        <w:trPr>
          <w:trHeight w:val="338"/>
        </w:trPr>
        <w:tc>
          <w:tcPr>
            <w:tcW w:w="1003" w:type="pct"/>
            <w:vMerge w:val="restart"/>
            <w:tcBorders>
              <w:top w:val="single" w:sz="4" w:space="0" w:color="auto"/>
              <w:left w:val="single" w:sz="4" w:space="0" w:color="auto"/>
              <w:bottom w:val="single" w:sz="4" w:space="0" w:color="auto"/>
              <w:right w:val="single" w:sz="4" w:space="0" w:color="auto"/>
            </w:tcBorders>
            <w:shd w:val="clear" w:color="000000" w:fill="C0504D"/>
            <w:vAlign w:val="center"/>
            <w:hideMark/>
          </w:tcPr>
          <w:p w:rsidR="009C67C1" w:rsidRPr="0072723D" w:rsidRDefault="009C67C1" w:rsidP="00B8730A">
            <w:pPr>
              <w:spacing w:after="120" w:line="240" w:lineRule="auto"/>
              <w:jc w:val="center"/>
              <w:rPr>
                <w:rFonts w:eastAsia="Times New Roman" w:cs="Times New Roman"/>
                <w:b/>
                <w:bCs/>
                <w:color w:val="000000"/>
                <w:sz w:val="20"/>
                <w:szCs w:val="20"/>
                <w:lang w:val="es-ES" w:eastAsia="es-ES"/>
              </w:rPr>
            </w:pPr>
            <w:r w:rsidRPr="0072723D">
              <w:rPr>
                <w:rFonts w:eastAsia="Times New Roman" w:cs="Times New Roman"/>
                <w:b/>
                <w:bCs/>
                <w:color w:val="000000"/>
                <w:sz w:val="20"/>
                <w:szCs w:val="20"/>
                <w:lang w:val="es-ES" w:eastAsia="es-ES"/>
              </w:rPr>
              <w:t>Año</w:t>
            </w:r>
          </w:p>
        </w:tc>
        <w:tc>
          <w:tcPr>
            <w:tcW w:w="3997" w:type="pct"/>
            <w:gridSpan w:val="2"/>
            <w:tcBorders>
              <w:top w:val="single" w:sz="4" w:space="0" w:color="auto"/>
              <w:left w:val="nil"/>
              <w:bottom w:val="single" w:sz="4" w:space="0" w:color="auto"/>
              <w:right w:val="single" w:sz="4" w:space="0" w:color="auto"/>
            </w:tcBorders>
            <w:shd w:val="clear" w:color="000000" w:fill="C0504D"/>
            <w:vAlign w:val="center"/>
            <w:hideMark/>
          </w:tcPr>
          <w:p w:rsidR="009C67C1" w:rsidRPr="0072723D" w:rsidRDefault="009C67C1" w:rsidP="00B8730A">
            <w:pPr>
              <w:spacing w:after="120" w:line="240" w:lineRule="auto"/>
              <w:jc w:val="center"/>
              <w:rPr>
                <w:rFonts w:eastAsia="Times New Roman" w:cs="Times New Roman"/>
                <w:b/>
                <w:bCs/>
                <w:color w:val="000000"/>
                <w:sz w:val="20"/>
                <w:szCs w:val="20"/>
                <w:lang w:val="es-ES" w:eastAsia="es-ES"/>
              </w:rPr>
            </w:pPr>
            <w:r w:rsidRPr="0072723D">
              <w:rPr>
                <w:rFonts w:eastAsia="Times New Roman" w:cs="Times New Roman"/>
                <w:b/>
                <w:bCs/>
                <w:color w:val="000000"/>
                <w:sz w:val="20"/>
                <w:szCs w:val="20"/>
                <w:lang w:val="es-ES" w:eastAsia="es-ES"/>
              </w:rPr>
              <w:t xml:space="preserve">FORMATOS RECIBIDOS </w:t>
            </w:r>
          </w:p>
        </w:tc>
      </w:tr>
      <w:tr w:rsidR="009C67C1" w:rsidRPr="0072723D" w:rsidTr="0062317A">
        <w:trPr>
          <w:trHeight w:val="191"/>
        </w:trPr>
        <w:tc>
          <w:tcPr>
            <w:tcW w:w="1003" w:type="pct"/>
            <w:vMerge/>
            <w:tcBorders>
              <w:top w:val="single" w:sz="4" w:space="0" w:color="auto"/>
              <w:left w:val="single" w:sz="4" w:space="0" w:color="auto"/>
              <w:bottom w:val="single" w:sz="4" w:space="0" w:color="auto"/>
              <w:right w:val="single" w:sz="4" w:space="0" w:color="auto"/>
            </w:tcBorders>
            <w:vAlign w:val="center"/>
            <w:hideMark/>
          </w:tcPr>
          <w:p w:rsidR="009C67C1" w:rsidRPr="0072723D" w:rsidRDefault="009C67C1" w:rsidP="00B8730A">
            <w:pPr>
              <w:spacing w:after="120" w:line="240" w:lineRule="auto"/>
              <w:jc w:val="left"/>
              <w:rPr>
                <w:rFonts w:eastAsia="Times New Roman" w:cs="Times New Roman"/>
                <w:b/>
                <w:bCs/>
                <w:color w:val="000000"/>
                <w:sz w:val="20"/>
                <w:szCs w:val="20"/>
                <w:lang w:val="es-ES" w:eastAsia="es-ES"/>
              </w:rPr>
            </w:pPr>
          </w:p>
        </w:tc>
        <w:tc>
          <w:tcPr>
            <w:tcW w:w="2090" w:type="pct"/>
            <w:tcBorders>
              <w:top w:val="nil"/>
              <w:left w:val="nil"/>
              <w:bottom w:val="single" w:sz="4" w:space="0" w:color="auto"/>
              <w:right w:val="single" w:sz="4" w:space="0" w:color="auto"/>
            </w:tcBorders>
            <w:shd w:val="clear" w:color="000000" w:fill="C0504D"/>
            <w:vAlign w:val="center"/>
            <w:hideMark/>
          </w:tcPr>
          <w:p w:rsidR="009C67C1" w:rsidRPr="0072723D" w:rsidRDefault="009C67C1" w:rsidP="00B8730A">
            <w:pPr>
              <w:spacing w:after="120" w:line="240" w:lineRule="auto"/>
              <w:jc w:val="center"/>
              <w:rPr>
                <w:rFonts w:eastAsia="Times New Roman" w:cs="Times New Roman"/>
                <w:b/>
                <w:bCs/>
                <w:color w:val="000000"/>
                <w:sz w:val="20"/>
                <w:szCs w:val="20"/>
                <w:lang w:val="es-ES" w:eastAsia="es-ES"/>
              </w:rPr>
            </w:pPr>
            <w:r w:rsidRPr="0072723D">
              <w:rPr>
                <w:rFonts w:eastAsia="Times New Roman" w:cs="Times New Roman"/>
                <w:b/>
                <w:bCs/>
                <w:color w:val="000000"/>
                <w:sz w:val="20"/>
                <w:szCs w:val="20"/>
                <w:lang w:val="es-ES" w:eastAsia="es-ES"/>
              </w:rPr>
              <w:t>No</w:t>
            </w:r>
          </w:p>
        </w:tc>
        <w:tc>
          <w:tcPr>
            <w:tcW w:w="1907" w:type="pct"/>
            <w:tcBorders>
              <w:top w:val="nil"/>
              <w:left w:val="nil"/>
              <w:bottom w:val="single" w:sz="4" w:space="0" w:color="auto"/>
              <w:right w:val="single" w:sz="4" w:space="0" w:color="auto"/>
            </w:tcBorders>
            <w:shd w:val="clear" w:color="000000" w:fill="C0504D"/>
            <w:vAlign w:val="center"/>
            <w:hideMark/>
          </w:tcPr>
          <w:p w:rsidR="009C67C1" w:rsidRPr="0072723D" w:rsidRDefault="009C67C1" w:rsidP="00B8730A">
            <w:pPr>
              <w:spacing w:after="120" w:line="240" w:lineRule="auto"/>
              <w:jc w:val="center"/>
              <w:rPr>
                <w:rFonts w:eastAsia="Times New Roman" w:cs="Times New Roman"/>
                <w:b/>
                <w:bCs/>
                <w:color w:val="000000"/>
                <w:sz w:val="20"/>
                <w:szCs w:val="20"/>
                <w:lang w:val="es-ES" w:eastAsia="es-ES"/>
              </w:rPr>
            </w:pPr>
            <w:r w:rsidRPr="0072723D">
              <w:rPr>
                <w:rFonts w:eastAsia="Times New Roman" w:cs="Times New Roman"/>
                <w:b/>
                <w:bCs/>
                <w:color w:val="000000"/>
                <w:sz w:val="20"/>
                <w:szCs w:val="20"/>
                <w:lang w:val="es-ES" w:eastAsia="es-ES"/>
              </w:rPr>
              <w:t>%</w:t>
            </w:r>
          </w:p>
        </w:tc>
      </w:tr>
      <w:tr w:rsidR="009C67C1" w:rsidRPr="0072723D" w:rsidTr="0062317A">
        <w:trPr>
          <w:trHeight w:val="241"/>
        </w:trPr>
        <w:tc>
          <w:tcPr>
            <w:tcW w:w="1003" w:type="pct"/>
            <w:tcBorders>
              <w:top w:val="nil"/>
              <w:left w:val="single" w:sz="4" w:space="0" w:color="auto"/>
              <w:bottom w:val="single" w:sz="4" w:space="0" w:color="auto"/>
              <w:right w:val="single" w:sz="4" w:space="0" w:color="auto"/>
            </w:tcBorders>
            <w:shd w:val="clear" w:color="auto" w:fill="auto"/>
            <w:vAlign w:val="center"/>
            <w:hideMark/>
          </w:tcPr>
          <w:p w:rsidR="009C67C1" w:rsidRPr="0072723D" w:rsidRDefault="009C67C1" w:rsidP="00B8730A">
            <w:pPr>
              <w:spacing w:after="120" w:line="240" w:lineRule="auto"/>
              <w:jc w:val="center"/>
              <w:rPr>
                <w:rFonts w:eastAsia="Times New Roman" w:cs="Arial"/>
                <w:color w:val="000000"/>
                <w:sz w:val="20"/>
                <w:szCs w:val="20"/>
                <w:lang w:val="es-ES" w:eastAsia="es-ES"/>
              </w:rPr>
            </w:pPr>
            <w:r w:rsidRPr="0072723D">
              <w:rPr>
                <w:rFonts w:eastAsia="Times New Roman" w:cs="Arial"/>
                <w:color w:val="000000"/>
                <w:sz w:val="20"/>
                <w:szCs w:val="20"/>
                <w:lang w:val="es-ES" w:eastAsia="es-ES"/>
              </w:rPr>
              <w:t>2012</w:t>
            </w:r>
          </w:p>
        </w:tc>
        <w:tc>
          <w:tcPr>
            <w:tcW w:w="2090" w:type="pct"/>
            <w:tcBorders>
              <w:top w:val="nil"/>
              <w:left w:val="nil"/>
              <w:bottom w:val="single" w:sz="4" w:space="0" w:color="auto"/>
              <w:right w:val="single" w:sz="4" w:space="0" w:color="auto"/>
            </w:tcBorders>
            <w:shd w:val="clear" w:color="auto" w:fill="auto"/>
            <w:vAlign w:val="center"/>
            <w:hideMark/>
          </w:tcPr>
          <w:p w:rsidR="009C67C1" w:rsidRPr="0072723D" w:rsidRDefault="009C67C1" w:rsidP="00B8730A">
            <w:pPr>
              <w:spacing w:after="120" w:line="240" w:lineRule="auto"/>
              <w:jc w:val="center"/>
              <w:rPr>
                <w:rFonts w:eastAsia="Times New Roman" w:cs="Arial"/>
                <w:color w:val="000000"/>
                <w:sz w:val="20"/>
                <w:szCs w:val="20"/>
                <w:lang w:val="es-ES" w:eastAsia="es-ES"/>
              </w:rPr>
            </w:pPr>
            <w:r w:rsidRPr="0072723D">
              <w:rPr>
                <w:rFonts w:eastAsia="Times New Roman" w:cs="Arial"/>
                <w:color w:val="000000"/>
                <w:sz w:val="20"/>
                <w:szCs w:val="20"/>
                <w:lang w:val="es-ES" w:eastAsia="es-ES"/>
              </w:rPr>
              <w:t>218.220</w:t>
            </w:r>
          </w:p>
        </w:tc>
        <w:tc>
          <w:tcPr>
            <w:tcW w:w="1907" w:type="pct"/>
            <w:tcBorders>
              <w:top w:val="nil"/>
              <w:left w:val="nil"/>
              <w:bottom w:val="single" w:sz="4" w:space="0" w:color="auto"/>
              <w:right w:val="single" w:sz="4" w:space="0" w:color="auto"/>
            </w:tcBorders>
            <w:shd w:val="clear" w:color="auto" w:fill="auto"/>
            <w:vAlign w:val="center"/>
            <w:hideMark/>
          </w:tcPr>
          <w:p w:rsidR="009C67C1" w:rsidRPr="0072723D" w:rsidRDefault="009C67C1" w:rsidP="00B8730A">
            <w:pPr>
              <w:spacing w:after="120" w:line="240" w:lineRule="auto"/>
              <w:jc w:val="center"/>
              <w:rPr>
                <w:rFonts w:eastAsia="Times New Roman" w:cs="Arial"/>
                <w:color w:val="000000"/>
                <w:sz w:val="20"/>
                <w:szCs w:val="20"/>
                <w:lang w:val="es-ES" w:eastAsia="es-ES"/>
              </w:rPr>
            </w:pPr>
            <w:r w:rsidRPr="0072723D">
              <w:rPr>
                <w:rFonts w:eastAsia="Times New Roman" w:cs="Arial"/>
                <w:color w:val="000000"/>
                <w:sz w:val="20"/>
                <w:szCs w:val="20"/>
                <w:lang w:val="es-ES" w:eastAsia="es-ES"/>
              </w:rPr>
              <w:t>17,5</w:t>
            </w:r>
          </w:p>
        </w:tc>
      </w:tr>
      <w:tr w:rsidR="009C67C1" w:rsidRPr="0072723D" w:rsidTr="0062317A">
        <w:trPr>
          <w:trHeight w:val="241"/>
        </w:trPr>
        <w:tc>
          <w:tcPr>
            <w:tcW w:w="1003" w:type="pct"/>
            <w:tcBorders>
              <w:top w:val="nil"/>
              <w:left w:val="single" w:sz="4" w:space="0" w:color="auto"/>
              <w:bottom w:val="single" w:sz="4" w:space="0" w:color="auto"/>
              <w:right w:val="single" w:sz="4" w:space="0" w:color="auto"/>
            </w:tcBorders>
            <w:shd w:val="clear" w:color="000000" w:fill="E6B8B7"/>
            <w:vAlign w:val="center"/>
            <w:hideMark/>
          </w:tcPr>
          <w:p w:rsidR="009C67C1" w:rsidRPr="0072723D" w:rsidRDefault="009C67C1" w:rsidP="00B8730A">
            <w:pPr>
              <w:spacing w:after="120" w:line="240" w:lineRule="auto"/>
              <w:jc w:val="center"/>
              <w:rPr>
                <w:rFonts w:eastAsia="Times New Roman" w:cs="Times New Roman"/>
                <w:color w:val="000000"/>
                <w:sz w:val="20"/>
                <w:szCs w:val="20"/>
                <w:lang w:val="es-ES" w:eastAsia="es-ES"/>
              </w:rPr>
            </w:pPr>
            <w:r w:rsidRPr="0072723D">
              <w:rPr>
                <w:rFonts w:eastAsia="Times New Roman" w:cs="Times New Roman"/>
                <w:color w:val="000000"/>
                <w:sz w:val="20"/>
                <w:szCs w:val="20"/>
                <w:lang w:val="es-ES" w:eastAsia="es-ES"/>
              </w:rPr>
              <w:t>2013</w:t>
            </w:r>
          </w:p>
        </w:tc>
        <w:tc>
          <w:tcPr>
            <w:tcW w:w="2090" w:type="pct"/>
            <w:tcBorders>
              <w:top w:val="nil"/>
              <w:left w:val="nil"/>
              <w:bottom w:val="single" w:sz="4" w:space="0" w:color="auto"/>
              <w:right w:val="single" w:sz="4" w:space="0" w:color="auto"/>
            </w:tcBorders>
            <w:shd w:val="clear" w:color="000000" w:fill="E6B8B7"/>
            <w:vAlign w:val="center"/>
            <w:hideMark/>
          </w:tcPr>
          <w:p w:rsidR="009C67C1" w:rsidRPr="0072723D" w:rsidRDefault="009C67C1" w:rsidP="00B8730A">
            <w:pPr>
              <w:spacing w:after="120" w:line="240" w:lineRule="auto"/>
              <w:jc w:val="center"/>
              <w:rPr>
                <w:rFonts w:eastAsia="Times New Roman" w:cs="Times New Roman"/>
                <w:color w:val="000000"/>
                <w:sz w:val="20"/>
                <w:szCs w:val="20"/>
                <w:lang w:val="es-ES" w:eastAsia="es-ES"/>
              </w:rPr>
            </w:pPr>
            <w:r w:rsidRPr="0072723D">
              <w:rPr>
                <w:rFonts w:eastAsia="Times New Roman" w:cs="Times New Roman"/>
                <w:color w:val="000000"/>
                <w:sz w:val="20"/>
                <w:szCs w:val="20"/>
                <w:lang w:val="es-ES" w:eastAsia="es-ES"/>
              </w:rPr>
              <w:t>302.758</w:t>
            </w:r>
          </w:p>
        </w:tc>
        <w:tc>
          <w:tcPr>
            <w:tcW w:w="1907" w:type="pct"/>
            <w:tcBorders>
              <w:top w:val="nil"/>
              <w:left w:val="nil"/>
              <w:bottom w:val="single" w:sz="4" w:space="0" w:color="auto"/>
              <w:right w:val="single" w:sz="4" w:space="0" w:color="auto"/>
            </w:tcBorders>
            <w:shd w:val="clear" w:color="000000" w:fill="E6B8B7"/>
            <w:vAlign w:val="center"/>
            <w:hideMark/>
          </w:tcPr>
          <w:p w:rsidR="009C67C1" w:rsidRPr="0072723D" w:rsidRDefault="009C67C1" w:rsidP="00B8730A">
            <w:pPr>
              <w:spacing w:after="120" w:line="240" w:lineRule="auto"/>
              <w:jc w:val="center"/>
              <w:rPr>
                <w:rFonts w:eastAsia="Times New Roman" w:cs="Times New Roman"/>
                <w:color w:val="000000"/>
                <w:sz w:val="20"/>
                <w:szCs w:val="20"/>
                <w:lang w:val="es-ES" w:eastAsia="es-ES"/>
              </w:rPr>
            </w:pPr>
            <w:r w:rsidRPr="0072723D">
              <w:rPr>
                <w:rFonts w:eastAsia="Times New Roman" w:cs="Times New Roman"/>
                <w:color w:val="000000"/>
                <w:sz w:val="20"/>
                <w:szCs w:val="20"/>
                <w:lang w:val="es-ES" w:eastAsia="es-ES"/>
              </w:rPr>
              <w:t>24,3</w:t>
            </w:r>
          </w:p>
        </w:tc>
      </w:tr>
      <w:tr w:rsidR="009C67C1" w:rsidRPr="0072723D" w:rsidTr="0062317A">
        <w:trPr>
          <w:trHeight w:val="241"/>
        </w:trPr>
        <w:tc>
          <w:tcPr>
            <w:tcW w:w="1003" w:type="pct"/>
            <w:tcBorders>
              <w:top w:val="nil"/>
              <w:left w:val="single" w:sz="4" w:space="0" w:color="auto"/>
              <w:bottom w:val="single" w:sz="4" w:space="0" w:color="auto"/>
              <w:right w:val="single" w:sz="4" w:space="0" w:color="auto"/>
            </w:tcBorders>
            <w:shd w:val="clear" w:color="auto" w:fill="auto"/>
            <w:vAlign w:val="center"/>
            <w:hideMark/>
          </w:tcPr>
          <w:p w:rsidR="009C67C1" w:rsidRPr="0072723D" w:rsidRDefault="009C67C1" w:rsidP="00B8730A">
            <w:pPr>
              <w:spacing w:after="120" w:line="240" w:lineRule="auto"/>
              <w:jc w:val="center"/>
              <w:rPr>
                <w:rFonts w:eastAsia="Times New Roman" w:cs="Arial"/>
                <w:color w:val="000000"/>
                <w:sz w:val="20"/>
                <w:szCs w:val="20"/>
                <w:lang w:val="es-ES" w:eastAsia="es-ES"/>
              </w:rPr>
            </w:pPr>
            <w:r w:rsidRPr="0072723D">
              <w:rPr>
                <w:rFonts w:eastAsia="Times New Roman" w:cs="Arial"/>
                <w:color w:val="000000"/>
                <w:sz w:val="20"/>
                <w:szCs w:val="20"/>
                <w:lang w:val="es-ES" w:eastAsia="es-ES"/>
              </w:rPr>
              <w:t>2014</w:t>
            </w:r>
          </w:p>
        </w:tc>
        <w:tc>
          <w:tcPr>
            <w:tcW w:w="2090" w:type="pct"/>
            <w:tcBorders>
              <w:top w:val="nil"/>
              <w:left w:val="nil"/>
              <w:bottom w:val="single" w:sz="4" w:space="0" w:color="auto"/>
              <w:right w:val="single" w:sz="4" w:space="0" w:color="auto"/>
            </w:tcBorders>
            <w:shd w:val="clear" w:color="auto" w:fill="auto"/>
            <w:vAlign w:val="center"/>
            <w:hideMark/>
          </w:tcPr>
          <w:p w:rsidR="009C67C1" w:rsidRPr="0072723D" w:rsidRDefault="009C67C1" w:rsidP="00B8730A">
            <w:pPr>
              <w:spacing w:after="120" w:line="240" w:lineRule="auto"/>
              <w:jc w:val="center"/>
              <w:rPr>
                <w:rFonts w:eastAsia="Times New Roman" w:cs="Arial"/>
                <w:color w:val="000000"/>
                <w:sz w:val="20"/>
                <w:szCs w:val="20"/>
                <w:lang w:val="es-ES" w:eastAsia="es-ES"/>
              </w:rPr>
            </w:pPr>
            <w:r w:rsidRPr="0072723D">
              <w:rPr>
                <w:rFonts w:eastAsia="Times New Roman" w:cs="Arial"/>
                <w:color w:val="000000"/>
                <w:sz w:val="20"/>
                <w:szCs w:val="20"/>
                <w:lang w:val="es-ES" w:eastAsia="es-ES"/>
              </w:rPr>
              <w:t>356.324</w:t>
            </w:r>
          </w:p>
        </w:tc>
        <w:tc>
          <w:tcPr>
            <w:tcW w:w="1907" w:type="pct"/>
            <w:tcBorders>
              <w:top w:val="nil"/>
              <w:left w:val="nil"/>
              <w:bottom w:val="single" w:sz="4" w:space="0" w:color="auto"/>
              <w:right w:val="single" w:sz="4" w:space="0" w:color="auto"/>
            </w:tcBorders>
            <w:shd w:val="clear" w:color="auto" w:fill="auto"/>
            <w:vAlign w:val="center"/>
            <w:hideMark/>
          </w:tcPr>
          <w:p w:rsidR="009C67C1" w:rsidRPr="0072723D" w:rsidRDefault="009C67C1" w:rsidP="00B8730A">
            <w:pPr>
              <w:spacing w:after="120" w:line="240" w:lineRule="auto"/>
              <w:jc w:val="center"/>
              <w:rPr>
                <w:rFonts w:eastAsia="Times New Roman" w:cs="Arial"/>
                <w:color w:val="000000"/>
                <w:sz w:val="20"/>
                <w:szCs w:val="20"/>
                <w:lang w:val="es-ES" w:eastAsia="es-ES"/>
              </w:rPr>
            </w:pPr>
            <w:r w:rsidRPr="0072723D">
              <w:rPr>
                <w:rFonts w:eastAsia="Times New Roman" w:cs="Arial"/>
                <w:color w:val="000000"/>
                <w:sz w:val="20"/>
                <w:szCs w:val="20"/>
                <w:lang w:val="es-ES" w:eastAsia="es-ES"/>
              </w:rPr>
              <w:t>28,6</w:t>
            </w:r>
          </w:p>
        </w:tc>
      </w:tr>
      <w:tr w:rsidR="009C67C1" w:rsidRPr="0072723D" w:rsidTr="0062317A">
        <w:trPr>
          <w:trHeight w:val="241"/>
        </w:trPr>
        <w:tc>
          <w:tcPr>
            <w:tcW w:w="1003" w:type="pct"/>
            <w:tcBorders>
              <w:top w:val="nil"/>
              <w:left w:val="single" w:sz="4" w:space="0" w:color="auto"/>
              <w:bottom w:val="single" w:sz="4" w:space="0" w:color="auto"/>
              <w:right w:val="single" w:sz="4" w:space="0" w:color="auto"/>
            </w:tcBorders>
            <w:shd w:val="clear" w:color="000000" w:fill="E6B8B7"/>
            <w:vAlign w:val="center"/>
            <w:hideMark/>
          </w:tcPr>
          <w:p w:rsidR="009C67C1" w:rsidRPr="0072723D" w:rsidRDefault="009C67C1" w:rsidP="00B8730A">
            <w:pPr>
              <w:spacing w:after="120" w:line="240" w:lineRule="auto"/>
              <w:jc w:val="center"/>
              <w:rPr>
                <w:rFonts w:eastAsia="Times New Roman" w:cs="Times New Roman"/>
                <w:color w:val="000000"/>
                <w:sz w:val="20"/>
                <w:szCs w:val="20"/>
                <w:lang w:val="es-ES" w:eastAsia="es-ES"/>
              </w:rPr>
            </w:pPr>
            <w:r w:rsidRPr="0072723D">
              <w:rPr>
                <w:rFonts w:eastAsia="Times New Roman" w:cs="Times New Roman"/>
                <w:color w:val="000000"/>
                <w:sz w:val="20"/>
                <w:szCs w:val="20"/>
                <w:lang w:val="es-ES" w:eastAsia="es-ES"/>
              </w:rPr>
              <w:t>2015</w:t>
            </w:r>
          </w:p>
        </w:tc>
        <w:tc>
          <w:tcPr>
            <w:tcW w:w="2090" w:type="pct"/>
            <w:tcBorders>
              <w:top w:val="nil"/>
              <w:left w:val="nil"/>
              <w:bottom w:val="single" w:sz="4" w:space="0" w:color="auto"/>
              <w:right w:val="single" w:sz="4" w:space="0" w:color="auto"/>
            </w:tcBorders>
            <w:shd w:val="clear" w:color="000000" w:fill="E6B8B7"/>
            <w:vAlign w:val="center"/>
            <w:hideMark/>
          </w:tcPr>
          <w:p w:rsidR="009C67C1" w:rsidRPr="0072723D" w:rsidRDefault="009C67C1" w:rsidP="00B8730A">
            <w:pPr>
              <w:spacing w:after="120" w:line="240" w:lineRule="auto"/>
              <w:jc w:val="center"/>
              <w:rPr>
                <w:rFonts w:eastAsia="Times New Roman" w:cs="Times New Roman"/>
                <w:color w:val="000000"/>
                <w:sz w:val="20"/>
                <w:szCs w:val="20"/>
                <w:lang w:val="es-ES" w:eastAsia="es-ES"/>
              </w:rPr>
            </w:pPr>
            <w:r w:rsidRPr="0072723D">
              <w:rPr>
                <w:rFonts w:eastAsia="Times New Roman" w:cs="Times New Roman"/>
                <w:color w:val="000000"/>
                <w:sz w:val="20"/>
                <w:szCs w:val="20"/>
                <w:lang w:val="es-ES" w:eastAsia="es-ES"/>
              </w:rPr>
              <w:t>370.296</w:t>
            </w:r>
          </w:p>
        </w:tc>
        <w:tc>
          <w:tcPr>
            <w:tcW w:w="1907" w:type="pct"/>
            <w:tcBorders>
              <w:top w:val="nil"/>
              <w:left w:val="nil"/>
              <w:bottom w:val="single" w:sz="4" w:space="0" w:color="auto"/>
              <w:right w:val="single" w:sz="4" w:space="0" w:color="auto"/>
            </w:tcBorders>
            <w:shd w:val="clear" w:color="000000" w:fill="E6B8B7"/>
            <w:vAlign w:val="center"/>
            <w:hideMark/>
          </w:tcPr>
          <w:p w:rsidR="009C67C1" w:rsidRPr="0072723D" w:rsidRDefault="009C67C1" w:rsidP="00B8730A">
            <w:pPr>
              <w:spacing w:after="120" w:line="240" w:lineRule="auto"/>
              <w:jc w:val="center"/>
              <w:rPr>
                <w:rFonts w:eastAsia="Times New Roman" w:cs="Times New Roman"/>
                <w:color w:val="000000"/>
                <w:sz w:val="20"/>
                <w:szCs w:val="20"/>
                <w:lang w:val="es-ES" w:eastAsia="es-ES"/>
              </w:rPr>
            </w:pPr>
            <w:r w:rsidRPr="0072723D">
              <w:rPr>
                <w:rFonts w:eastAsia="Times New Roman" w:cs="Times New Roman"/>
                <w:color w:val="000000"/>
                <w:sz w:val="20"/>
                <w:szCs w:val="20"/>
                <w:lang w:val="es-ES" w:eastAsia="es-ES"/>
              </w:rPr>
              <w:t>29,7</w:t>
            </w:r>
          </w:p>
        </w:tc>
      </w:tr>
      <w:tr w:rsidR="009C67C1" w:rsidRPr="0072723D" w:rsidTr="0062317A">
        <w:trPr>
          <w:trHeight w:val="241"/>
        </w:trPr>
        <w:tc>
          <w:tcPr>
            <w:tcW w:w="1003" w:type="pct"/>
            <w:tcBorders>
              <w:top w:val="nil"/>
              <w:left w:val="single" w:sz="4" w:space="0" w:color="auto"/>
              <w:bottom w:val="single" w:sz="4" w:space="0" w:color="auto"/>
              <w:right w:val="single" w:sz="4" w:space="0" w:color="auto"/>
            </w:tcBorders>
            <w:shd w:val="clear" w:color="auto" w:fill="auto"/>
            <w:vAlign w:val="center"/>
            <w:hideMark/>
          </w:tcPr>
          <w:p w:rsidR="009C67C1" w:rsidRPr="0072723D" w:rsidRDefault="009C67C1" w:rsidP="00B8730A">
            <w:pPr>
              <w:spacing w:after="120" w:line="240" w:lineRule="auto"/>
              <w:jc w:val="center"/>
              <w:rPr>
                <w:rFonts w:eastAsia="Times New Roman" w:cs="Arial"/>
                <w:b/>
                <w:bCs/>
                <w:color w:val="000000"/>
                <w:sz w:val="20"/>
                <w:szCs w:val="20"/>
                <w:lang w:val="es-ES" w:eastAsia="es-ES"/>
              </w:rPr>
            </w:pPr>
            <w:r w:rsidRPr="0072723D">
              <w:rPr>
                <w:rFonts w:eastAsia="Times New Roman" w:cs="Arial"/>
                <w:b/>
                <w:bCs/>
                <w:color w:val="000000"/>
                <w:sz w:val="20"/>
                <w:szCs w:val="20"/>
                <w:lang w:val="es-ES" w:eastAsia="es-ES"/>
              </w:rPr>
              <w:t xml:space="preserve">TOTAL </w:t>
            </w:r>
          </w:p>
        </w:tc>
        <w:tc>
          <w:tcPr>
            <w:tcW w:w="2090" w:type="pct"/>
            <w:tcBorders>
              <w:top w:val="nil"/>
              <w:left w:val="nil"/>
              <w:bottom w:val="single" w:sz="4" w:space="0" w:color="auto"/>
              <w:right w:val="single" w:sz="4" w:space="0" w:color="auto"/>
            </w:tcBorders>
            <w:shd w:val="clear" w:color="auto" w:fill="auto"/>
            <w:vAlign w:val="center"/>
            <w:hideMark/>
          </w:tcPr>
          <w:p w:rsidR="009C67C1" w:rsidRPr="0072723D" w:rsidRDefault="009C67C1" w:rsidP="00B8730A">
            <w:pPr>
              <w:spacing w:after="120" w:line="240" w:lineRule="auto"/>
              <w:jc w:val="center"/>
              <w:rPr>
                <w:rFonts w:eastAsia="Times New Roman" w:cs="Arial"/>
                <w:b/>
                <w:bCs/>
                <w:color w:val="000000"/>
                <w:sz w:val="20"/>
                <w:szCs w:val="20"/>
                <w:lang w:val="es-ES" w:eastAsia="es-ES"/>
              </w:rPr>
            </w:pPr>
            <w:r w:rsidRPr="0072723D">
              <w:rPr>
                <w:rFonts w:eastAsia="Times New Roman" w:cs="Arial"/>
                <w:b/>
                <w:bCs/>
                <w:color w:val="000000"/>
                <w:sz w:val="20"/>
                <w:szCs w:val="20"/>
                <w:lang w:val="es-ES" w:eastAsia="es-ES"/>
              </w:rPr>
              <w:t>1.247.598</w:t>
            </w:r>
          </w:p>
        </w:tc>
        <w:tc>
          <w:tcPr>
            <w:tcW w:w="1907" w:type="pct"/>
            <w:tcBorders>
              <w:top w:val="nil"/>
              <w:left w:val="nil"/>
              <w:bottom w:val="single" w:sz="4" w:space="0" w:color="auto"/>
              <w:right w:val="single" w:sz="4" w:space="0" w:color="auto"/>
            </w:tcBorders>
            <w:shd w:val="clear" w:color="auto" w:fill="auto"/>
            <w:vAlign w:val="center"/>
            <w:hideMark/>
          </w:tcPr>
          <w:p w:rsidR="009C67C1" w:rsidRPr="0072723D" w:rsidRDefault="009C67C1" w:rsidP="00B8730A">
            <w:pPr>
              <w:spacing w:after="120" w:line="240" w:lineRule="auto"/>
              <w:jc w:val="center"/>
              <w:rPr>
                <w:rFonts w:eastAsia="Times New Roman" w:cs="Arial"/>
                <w:b/>
                <w:bCs/>
                <w:color w:val="000000"/>
                <w:sz w:val="20"/>
                <w:szCs w:val="20"/>
                <w:lang w:val="es-ES" w:eastAsia="es-ES"/>
              </w:rPr>
            </w:pPr>
            <w:r w:rsidRPr="0072723D">
              <w:rPr>
                <w:rFonts w:eastAsia="Times New Roman" w:cs="Arial"/>
                <w:b/>
                <w:bCs/>
                <w:color w:val="000000"/>
                <w:sz w:val="20"/>
                <w:szCs w:val="20"/>
                <w:lang w:val="es-ES" w:eastAsia="es-ES"/>
              </w:rPr>
              <w:t>100</w:t>
            </w:r>
          </w:p>
        </w:tc>
      </w:tr>
    </w:tbl>
    <w:p w:rsidR="003A1215" w:rsidRPr="003A1215" w:rsidRDefault="003A1215" w:rsidP="003A1215">
      <w:pPr>
        <w:pStyle w:val="NormalWeb"/>
        <w:shd w:val="clear" w:color="auto" w:fill="FFFFFF"/>
        <w:spacing w:before="0" w:beforeAutospacing="0" w:after="120" w:afterAutospacing="0" w:line="240" w:lineRule="auto"/>
        <w:ind w:left="720"/>
        <w:rPr>
          <w:rFonts w:asciiTheme="minorHAnsi" w:eastAsia="Times New Roman" w:hAnsiTheme="minorHAnsi" w:cs="Arial"/>
          <w:sz w:val="22"/>
          <w:szCs w:val="22"/>
          <w:lang w:val="es-ES" w:eastAsia="es-ES"/>
        </w:rPr>
      </w:pPr>
    </w:p>
    <w:p w:rsidR="009C67C1" w:rsidRPr="0072723D" w:rsidRDefault="009C67C1" w:rsidP="007352CE">
      <w:pPr>
        <w:pStyle w:val="NormalWeb"/>
        <w:numPr>
          <w:ilvl w:val="0"/>
          <w:numId w:val="25"/>
        </w:numPr>
        <w:shd w:val="clear" w:color="auto" w:fill="FFFFFF"/>
        <w:tabs>
          <w:tab w:val="left" w:pos="284"/>
        </w:tabs>
        <w:spacing w:before="0" w:beforeAutospacing="0" w:after="120" w:afterAutospacing="0" w:line="240" w:lineRule="auto"/>
        <w:ind w:left="0" w:right="-421" w:hanging="76"/>
        <w:rPr>
          <w:rFonts w:asciiTheme="minorHAnsi" w:eastAsia="Times New Roman" w:hAnsiTheme="minorHAnsi" w:cs="Arial"/>
          <w:sz w:val="22"/>
          <w:szCs w:val="22"/>
          <w:lang w:val="es-ES" w:eastAsia="es-ES"/>
        </w:rPr>
      </w:pPr>
      <w:r w:rsidRPr="0072723D">
        <w:rPr>
          <w:rFonts w:asciiTheme="minorHAnsi" w:hAnsiTheme="minorHAnsi"/>
          <w:b/>
          <w:color w:val="000000"/>
          <w:sz w:val="22"/>
          <w:szCs w:val="22"/>
        </w:rPr>
        <w:t xml:space="preserve">Valoración: </w:t>
      </w:r>
      <w:r w:rsidRPr="0072723D">
        <w:rPr>
          <w:rFonts w:asciiTheme="minorHAnsi" w:eastAsia="Times New Roman" w:hAnsiTheme="minorHAnsi" w:cs="Arial"/>
          <w:sz w:val="22"/>
          <w:szCs w:val="22"/>
          <w:lang w:val="es-ES" w:eastAsia="es-ES"/>
        </w:rPr>
        <w:t>El reconocimiento de las víctimas del conflicto armado se materializa con la valoración de las solicitudes de inscripción en el RUV que son presentadas día a día ante las oficinas del Ministerio Público y los Consulados. De esta manera, la Unidad para las Víctimas como responsable adoptar una decisión en el sentido de otorgar o denegar la inscripción en el Registro Único de Víctimas2, garantiza la valoración de las circunstancias de tiempo, modo y lugar de los hechos, con la debida observancia de los principios constitucionales de dignidad, buena fe, enfoque diferencial y prevalencia del derecho sustancial, en concordancia con los principios generales de la Ley 1448 de 2011 y los derechos de las víctimas establecidos en el artículo 28 de la misma Ley.</w:t>
      </w:r>
    </w:p>
    <w:p w:rsidR="009C67C1" w:rsidRPr="0072723D" w:rsidRDefault="009C67C1" w:rsidP="0062317A">
      <w:pPr>
        <w:spacing w:after="120" w:line="240" w:lineRule="auto"/>
        <w:ind w:right="-421"/>
        <w:rPr>
          <w:rFonts w:eastAsia="Times New Roman" w:cs="Arial"/>
          <w:lang w:val="es-ES" w:eastAsia="es-ES"/>
        </w:rPr>
      </w:pPr>
      <w:r w:rsidRPr="0072723D">
        <w:rPr>
          <w:rFonts w:eastAsia="Times New Roman" w:cs="Arial"/>
          <w:lang w:val="es-ES" w:eastAsia="es-ES"/>
        </w:rPr>
        <w:t>Con corte al 31 de diciembre de 2015, La Unidad para las Víctimas valoró un total de 1.364.645 solicitudes de inscripción: 1.062.137 recibidas en el marco de la Ley 1448 de 2011 y 302.508 recibidas de la institucionalidad anterior como rezago y extemporaneidad en el marco de la las Leyes 387 y 418 de 1997 (22.737 y 14.228 respectivamente) y el Decreto 1290 de 2008 (265.543). Así, durante el 2015 se valoraron un total de 300.494 solicitudes de inscripción en el registro.</w:t>
      </w:r>
    </w:p>
    <w:p w:rsidR="009C67C1" w:rsidRPr="0072723D" w:rsidRDefault="009C67C1" w:rsidP="003A1215">
      <w:pPr>
        <w:spacing w:after="120" w:line="240" w:lineRule="auto"/>
        <w:rPr>
          <w:rFonts w:eastAsia="Times New Roman" w:cs="Arial"/>
          <w:lang w:val="es-ES" w:eastAsia="es-ES"/>
        </w:rPr>
      </w:pPr>
    </w:p>
    <w:p w:rsidR="009C67C1" w:rsidRDefault="009C67C1" w:rsidP="0062317A">
      <w:pPr>
        <w:spacing w:after="120" w:line="240" w:lineRule="auto"/>
        <w:ind w:right="-421"/>
        <w:rPr>
          <w:rFonts w:cs="Arial"/>
        </w:rPr>
      </w:pPr>
      <w:r w:rsidRPr="0072723D">
        <w:rPr>
          <w:rFonts w:cs="Arial"/>
        </w:rPr>
        <w:t>En este contexto, las solicitudes valoradas durante los años 2012 - 2015, a junio 30 bajo las diferentes normas, permitió a la Subdirección de Valoración y Registro el reconocimiento de 3.458.627 eventos de víctimas del conflicto armado interno, como se muestra el siguiente cuadro:</w:t>
      </w:r>
    </w:p>
    <w:p w:rsidR="003A1215" w:rsidRDefault="003A1215" w:rsidP="003A1215">
      <w:pPr>
        <w:spacing w:after="120" w:line="240" w:lineRule="auto"/>
        <w:ind w:left="-284"/>
        <w:rPr>
          <w:rFonts w:cs="Arial"/>
        </w:rPr>
      </w:pPr>
    </w:p>
    <w:p w:rsidR="003A1215" w:rsidRDefault="003A1215" w:rsidP="003A1215">
      <w:pPr>
        <w:spacing w:after="120" w:line="240" w:lineRule="auto"/>
        <w:ind w:left="-284"/>
        <w:rPr>
          <w:rFonts w:cs="Arial"/>
        </w:rPr>
      </w:pPr>
    </w:p>
    <w:p w:rsidR="003A1215" w:rsidRDefault="003A1215" w:rsidP="003A1215">
      <w:pPr>
        <w:spacing w:after="120" w:line="240" w:lineRule="auto"/>
        <w:ind w:left="-284"/>
        <w:rPr>
          <w:rFonts w:cs="Arial"/>
        </w:rPr>
      </w:pPr>
    </w:p>
    <w:p w:rsidR="003A1215" w:rsidRDefault="003A1215" w:rsidP="003A1215">
      <w:pPr>
        <w:spacing w:after="120" w:line="240" w:lineRule="auto"/>
        <w:ind w:left="-284"/>
        <w:rPr>
          <w:rFonts w:cs="Arial"/>
        </w:rPr>
      </w:pPr>
    </w:p>
    <w:p w:rsidR="003A1215" w:rsidRDefault="003A1215" w:rsidP="003A1215">
      <w:pPr>
        <w:spacing w:after="120" w:line="240" w:lineRule="auto"/>
        <w:ind w:left="-284"/>
        <w:rPr>
          <w:rFonts w:cs="Arial"/>
        </w:rPr>
      </w:pPr>
    </w:p>
    <w:p w:rsidR="003A1215" w:rsidRPr="0072723D" w:rsidRDefault="003A1215" w:rsidP="003A1215">
      <w:pPr>
        <w:spacing w:after="120" w:line="240" w:lineRule="auto"/>
        <w:ind w:left="-284"/>
        <w:rPr>
          <w:rFonts w:eastAsia="Times New Roman" w:cs="Arial"/>
          <w:lang w:val="es-ES" w:eastAsia="es-ES"/>
        </w:rPr>
      </w:pPr>
    </w:p>
    <w:p w:rsidR="009C67C1" w:rsidRDefault="009C67C1" w:rsidP="009C67C1">
      <w:pPr>
        <w:spacing w:after="120" w:line="240" w:lineRule="auto"/>
        <w:rPr>
          <w:rFonts w:eastAsia="Times New Roman" w:cs="Arial"/>
          <w:lang w:val="es-ES" w:eastAsia="es-ES"/>
        </w:rPr>
      </w:pPr>
    </w:p>
    <w:p w:rsidR="0062317A" w:rsidRDefault="0062317A" w:rsidP="009C67C1">
      <w:pPr>
        <w:spacing w:after="120" w:line="240" w:lineRule="auto"/>
        <w:rPr>
          <w:rFonts w:eastAsia="Times New Roman" w:cs="Arial"/>
          <w:lang w:val="es-ES" w:eastAsia="es-ES"/>
        </w:rPr>
      </w:pPr>
    </w:p>
    <w:p w:rsidR="0062317A" w:rsidRPr="0072723D" w:rsidRDefault="0062317A" w:rsidP="009C67C1">
      <w:pPr>
        <w:spacing w:after="120" w:line="240" w:lineRule="auto"/>
        <w:rPr>
          <w:rFonts w:eastAsia="Times New Roman" w:cs="Arial"/>
          <w:lang w:val="es-ES" w:eastAsia="es-ES"/>
        </w:rPr>
      </w:pPr>
    </w:p>
    <w:tbl>
      <w:tblPr>
        <w:tblW w:w="11225" w:type="dxa"/>
        <w:jc w:val="center"/>
        <w:tblCellMar>
          <w:left w:w="70" w:type="dxa"/>
          <w:right w:w="70" w:type="dxa"/>
        </w:tblCellMar>
        <w:tblLook w:val="04A0" w:firstRow="1" w:lastRow="0" w:firstColumn="1" w:lastColumn="0" w:noHBand="0" w:noVBand="1"/>
      </w:tblPr>
      <w:tblGrid>
        <w:gridCol w:w="1296"/>
        <w:gridCol w:w="621"/>
        <w:gridCol w:w="621"/>
        <w:gridCol w:w="621"/>
        <w:gridCol w:w="736"/>
        <w:gridCol w:w="739"/>
        <w:gridCol w:w="621"/>
        <w:gridCol w:w="621"/>
        <w:gridCol w:w="621"/>
        <w:gridCol w:w="621"/>
        <w:gridCol w:w="736"/>
        <w:gridCol w:w="11"/>
        <w:gridCol w:w="607"/>
        <w:gridCol w:w="735"/>
        <w:gridCol w:w="735"/>
        <w:gridCol w:w="621"/>
        <w:gridCol w:w="735"/>
        <w:gridCol w:w="21"/>
      </w:tblGrid>
      <w:tr w:rsidR="009C67C1" w:rsidRPr="0072723D" w:rsidTr="003A1215">
        <w:trPr>
          <w:trHeight w:val="352"/>
          <w:jc w:val="center"/>
        </w:trPr>
        <w:tc>
          <w:tcPr>
            <w:tcW w:w="1202" w:type="dxa"/>
            <w:vMerge w:val="restart"/>
            <w:tcBorders>
              <w:top w:val="single" w:sz="4" w:space="0" w:color="auto"/>
              <w:left w:val="single" w:sz="4" w:space="0" w:color="auto"/>
              <w:bottom w:val="single" w:sz="4" w:space="0" w:color="auto"/>
              <w:right w:val="single" w:sz="4" w:space="0" w:color="auto"/>
            </w:tcBorders>
            <w:shd w:val="clear" w:color="000000" w:fill="C04D50"/>
            <w:vAlign w:val="center"/>
            <w:hideMark/>
          </w:tcPr>
          <w:p w:rsidR="009C67C1" w:rsidRPr="0072723D" w:rsidRDefault="009C67C1" w:rsidP="00B8730A">
            <w:pPr>
              <w:spacing w:after="120" w:line="240" w:lineRule="auto"/>
              <w:jc w:val="center"/>
              <w:rPr>
                <w:rFonts w:eastAsia="Times New Roman" w:cs="Times New Roman"/>
                <w:b/>
                <w:bCs/>
                <w:sz w:val="16"/>
                <w:szCs w:val="16"/>
                <w:lang w:val="es-ES" w:eastAsia="es-ES"/>
              </w:rPr>
            </w:pPr>
            <w:r w:rsidRPr="0072723D">
              <w:rPr>
                <w:rFonts w:eastAsia="Times New Roman" w:cs="Times New Roman"/>
                <w:b/>
                <w:bCs/>
                <w:sz w:val="16"/>
                <w:szCs w:val="16"/>
                <w:lang w:val="es-ES" w:eastAsia="es-ES"/>
              </w:rPr>
              <w:t>Proceso</w:t>
            </w:r>
          </w:p>
        </w:tc>
        <w:tc>
          <w:tcPr>
            <w:tcW w:w="3338" w:type="dxa"/>
            <w:gridSpan w:val="5"/>
            <w:tcBorders>
              <w:top w:val="single" w:sz="4" w:space="0" w:color="auto"/>
              <w:left w:val="nil"/>
              <w:bottom w:val="single" w:sz="4" w:space="0" w:color="auto"/>
              <w:right w:val="single" w:sz="4" w:space="0" w:color="auto"/>
            </w:tcBorders>
            <w:shd w:val="clear" w:color="000000" w:fill="C04D50"/>
            <w:noWrap/>
            <w:vAlign w:val="center"/>
            <w:hideMark/>
          </w:tcPr>
          <w:p w:rsidR="009C67C1" w:rsidRPr="0072723D" w:rsidRDefault="009C67C1" w:rsidP="00B8730A">
            <w:pPr>
              <w:spacing w:after="120" w:line="240" w:lineRule="auto"/>
              <w:jc w:val="center"/>
              <w:rPr>
                <w:rFonts w:eastAsia="Times New Roman" w:cs="Times New Roman"/>
                <w:b/>
                <w:bCs/>
                <w:sz w:val="16"/>
                <w:szCs w:val="16"/>
                <w:lang w:val="es-ES" w:eastAsia="es-ES"/>
              </w:rPr>
            </w:pPr>
            <w:r w:rsidRPr="0072723D">
              <w:rPr>
                <w:rFonts w:eastAsia="Times New Roman" w:cs="Times New Roman"/>
                <w:b/>
                <w:bCs/>
                <w:sz w:val="16"/>
                <w:szCs w:val="16"/>
                <w:lang w:val="es-ES" w:eastAsia="es-ES"/>
              </w:rPr>
              <w:t>Solicitudes recibidas*</w:t>
            </w:r>
          </w:p>
        </w:tc>
        <w:tc>
          <w:tcPr>
            <w:tcW w:w="3231" w:type="dxa"/>
            <w:gridSpan w:val="6"/>
            <w:tcBorders>
              <w:top w:val="single" w:sz="4" w:space="0" w:color="auto"/>
              <w:left w:val="nil"/>
              <w:bottom w:val="single" w:sz="4" w:space="0" w:color="auto"/>
              <w:right w:val="single" w:sz="4" w:space="0" w:color="auto"/>
            </w:tcBorders>
            <w:shd w:val="clear" w:color="000000" w:fill="C04D50"/>
            <w:noWrap/>
            <w:vAlign w:val="center"/>
            <w:hideMark/>
          </w:tcPr>
          <w:p w:rsidR="009C67C1" w:rsidRPr="0072723D" w:rsidRDefault="009C67C1" w:rsidP="00B8730A">
            <w:pPr>
              <w:spacing w:after="120" w:line="240" w:lineRule="auto"/>
              <w:jc w:val="center"/>
              <w:rPr>
                <w:rFonts w:eastAsia="Times New Roman" w:cs="Times New Roman"/>
                <w:b/>
                <w:bCs/>
                <w:sz w:val="16"/>
                <w:szCs w:val="16"/>
                <w:lang w:val="es-ES" w:eastAsia="es-ES"/>
              </w:rPr>
            </w:pPr>
            <w:r w:rsidRPr="0072723D">
              <w:rPr>
                <w:rFonts w:eastAsia="Times New Roman" w:cs="Times New Roman"/>
                <w:b/>
                <w:bCs/>
                <w:sz w:val="16"/>
                <w:szCs w:val="16"/>
                <w:lang w:val="es-ES" w:eastAsia="es-ES"/>
              </w:rPr>
              <w:t xml:space="preserve">Solicitudes Valoradas </w:t>
            </w:r>
          </w:p>
        </w:tc>
        <w:tc>
          <w:tcPr>
            <w:tcW w:w="3454" w:type="dxa"/>
            <w:gridSpan w:val="6"/>
            <w:tcBorders>
              <w:top w:val="single" w:sz="4" w:space="0" w:color="auto"/>
              <w:left w:val="nil"/>
              <w:bottom w:val="single" w:sz="4" w:space="0" w:color="auto"/>
              <w:right w:val="single" w:sz="4" w:space="0" w:color="auto"/>
            </w:tcBorders>
            <w:shd w:val="clear" w:color="000000" w:fill="C04D50"/>
            <w:noWrap/>
            <w:vAlign w:val="center"/>
            <w:hideMark/>
          </w:tcPr>
          <w:p w:rsidR="009C67C1" w:rsidRPr="0072723D" w:rsidRDefault="009C67C1" w:rsidP="00B8730A">
            <w:pPr>
              <w:spacing w:after="120" w:line="240" w:lineRule="auto"/>
              <w:jc w:val="center"/>
              <w:rPr>
                <w:rFonts w:eastAsia="Times New Roman" w:cs="Times New Roman"/>
                <w:b/>
                <w:bCs/>
                <w:sz w:val="16"/>
                <w:szCs w:val="16"/>
                <w:lang w:val="es-ES" w:eastAsia="es-ES"/>
              </w:rPr>
            </w:pPr>
            <w:r w:rsidRPr="0072723D">
              <w:rPr>
                <w:rFonts w:eastAsia="Times New Roman" w:cs="Times New Roman"/>
                <w:b/>
                <w:bCs/>
                <w:sz w:val="16"/>
                <w:szCs w:val="16"/>
                <w:lang w:val="es-ES" w:eastAsia="es-ES"/>
              </w:rPr>
              <w:t>Personas incluidas</w:t>
            </w:r>
          </w:p>
        </w:tc>
      </w:tr>
      <w:tr w:rsidR="003A1215" w:rsidRPr="0072723D" w:rsidTr="003A1215">
        <w:trPr>
          <w:gridAfter w:val="1"/>
          <w:wAfter w:w="21" w:type="dxa"/>
          <w:trHeight w:val="422"/>
          <w:jc w:val="center"/>
        </w:trPr>
        <w:tc>
          <w:tcPr>
            <w:tcW w:w="1202" w:type="dxa"/>
            <w:vMerge/>
            <w:tcBorders>
              <w:top w:val="single" w:sz="4" w:space="0" w:color="auto"/>
              <w:left w:val="single" w:sz="4" w:space="0" w:color="auto"/>
              <w:bottom w:val="single" w:sz="4" w:space="0" w:color="auto"/>
              <w:right w:val="single" w:sz="4" w:space="0" w:color="auto"/>
            </w:tcBorders>
            <w:vAlign w:val="center"/>
            <w:hideMark/>
          </w:tcPr>
          <w:p w:rsidR="009C67C1" w:rsidRPr="0072723D" w:rsidRDefault="009C67C1" w:rsidP="00B8730A">
            <w:pPr>
              <w:spacing w:after="120" w:line="240" w:lineRule="auto"/>
              <w:jc w:val="left"/>
              <w:rPr>
                <w:rFonts w:eastAsia="Times New Roman" w:cs="Times New Roman"/>
                <w:b/>
                <w:bCs/>
                <w:sz w:val="16"/>
                <w:szCs w:val="16"/>
                <w:lang w:val="es-ES" w:eastAsia="es-ES"/>
              </w:rPr>
            </w:pPr>
          </w:p>
        </w:tc>
        <w:tc>
          <w:tcPr>
            <w:tcW w:w="621" w:type="dxa"/>
            <w:tcBorders>
              <w:top w:val="nil"/>
              <w:left w:val="nil"/>
              <w:bottom w:val="single" w:sz="4" w:space="0" w:color="auto"/>
              <w:right w:val="single" w:sz="4" w:space="0" w:color="auto"/>
            </w:tcBorders>
            <w:shd w:val="clear" w:color="000000" w:fill="C04D50"/>
            <w:vAlign w:val="center"/>
            <w:hideMark/>
          </w:tcPr>
          <w:p w:rsidR="009C67C1" w:rsidRPr="0072723D" w:rsidRDefault="009C67C1" w:rsidP="00B8730A">
            <w:pPr>
              <w:spacing w:after="120" w:line="240" w:lineRule="auto"/>
              <w:jc w:val="center"/>
              <w:rPr>
                <w:rFonts w:eastAsia="Times New Roman" w:cs="Times New Roman"/>
                <w:b/>
                <w:bCs/>
                <w:sz w:val="16"/>
                <w:szCs w:val="16"/>
                <w:lang w:val="es-ES" w:eastAsia="es-ES"/>
              </w:rPr>
            </w:pPr>
            <w:r w:rsidRPr="0072723D">
              <w:rPr>
                <w:rFonts w:eastAsia="Times New Roman" w:cs="Times New Roman"/>
                <w:b/>
                <w:bCs/>
                <w:sz w:val="16"/>
                <w:szCs w:val="16"/>
                <w:lang w:val="es-ES" w:eastAsia="es-ES"/>
              </w:rPr>
              <w:t>2012</w:t>
            </w:r>
          </w:p>
        </w:tc>
        <w:tc>
          <w:tcPr>
            <w:tcW w:w="621" w:type="dxa"/>
            <w:tcBorders>
              <w:top w:val="nil"/>
              <w:left w:val="nil"/>
              <w:bottom w:val="single" w:sz="4" w:space="0" w:color="auto"/>
              <w:right w:val="single" w:sz="4" w:space="0" w:color="auto"/>
            </w:tcBorders>
            <w:shd w:val="clear" w:color="000000" w:fill="C04D50"/>
            <w:vAlign w:val="center"/>
            <w:hideMark/>
          </w:tcPr>
          <w:p w:rsidR="009C67C1" w:rsidRPr="0072723D" w:rsidRDefault="009C67C1" w:rsidP="00B8730A">
            <w:pPr>
              <w:spacing w:after="120" w:line="240" w:lineRule="auto"/>
              <w:jc w:val="center"/>
              <w:rPr>
                <w:rFonts w:eastAsia="Times New Roman" w:cs="Times New Roman"/>
                <w:b/>
                <w:bCs/>
                <w:sz w:val="16"/>
                <w:szCs w:val="16"/>
                <w:lang w:val="es-ES" w:eastAsia="es-ES"/>
              </w:rPr>
            </w:pPr>
            <w:r w:rsidRPr="0072723D">
              <w:rPr>
                <w:rFonts w:eastAsia="Times New Roman" w:cs="Times New Roman"/>
                <w:b/>
                <w:bCs/>
                <w:sz w:val="16"/>
                <w:szCs w:val="16"/>
                <w:lang w:val="es-ES" w:eastAsia="es-ES"/>
              </w:rPr>
              <w:t>2013</w:t>
            </w:r>
          </w:p>
        </w:tc>
        <w:tc>
          <w:tcPr>
            <w:tcW w:w="621" w:type="dxa"/>
            <w:tcBorders>
              <w:top w:val="nil"/>
              <w:left w:val="nil"/>
              <w:bottom w:val="single" w:sz="4" w:space="0" w:color="auto"/>
              <w:right w:val="single" w:sz="4" w:space="0" w:color="auto"/>
            </w:tcBorders>
            <w:shd w:val="clear" w:color="000000" w:fill="C04D50"/>
            <w:vAlign w:val="center"/>
            <w:hideMark/>
          </w:tcPr>
          <w:p w:rsidR="009C67C1" w:rsidRPr="0072723D" w:rsidRDefault="009C67C1" w:rsidP="00B8730A">
            <w:pPr>
              <w:spacing w:after="120" w:line="240" w:lineRule="auto"/>
              <w:jc w:val="center"/>
              <w:rPr>
                <w:rFonts w:eastAsia="Times New Roman" w:cs="Times New Roman"/>
                <w:b/>
                <w:bCs/>
                <w:sz w:val="16"/>
                <w:szCs w:val="16"/>
                <w:lang w:val="es-ES" w:eastAsia="es-ES"/>
              </w:rPr>
            </w:pPr>
            <w:r w:rsidRPr="0072723D">
              <w:rPr>
                <w:rFonts w:eastAsia="Times New Roman" w:cs="Times New Roman"/>
                <w:b/>
                <w:bCs/>
                <w:sz w:val="16"/>
                <w:szCs w:val="16"/>
                <w:lang w:val="es-ES" w:eastAsia="es-ES"/>
              </w:rPr>
              <w:t>2014</w:t>
            </w:r>
          </w:p>
        </w:tc>
        <w:tc>
          <w:tcPr>
            <w:tcW w:w="736" w:type="dxa"/>
            <w:tcBorders>
              <w:top w:val="nil"/>
              <w:left w:val="nil"/>
              <w:bottom w:val="single" w:sz="4" w:space="0" w:color="auto"/>
              <w:right w:val="single" w:sz="4" w:space="0" w:color="auto"/>
            </w:tcBorders>
            <w:shd w:val="clear" w:color="000000" w:fill="C04D50"/>
            <w:vAlign w:val="center"/>
            <w:hideMark/>
          </w:tcPr>
          <w:p w:rsidR="009C67C1" w:rsidRPr="0072723D" w:rsidRDefault="009C67C1" w:rsidP="00B8730A">
            <w:pPr>
              <w:spacing w:after="120" w:line="240" w:lineRule="auto"/>
              <w:jc w:val="center"/>
              <w:rPr>
                <w:rFonts w:eastAsia="Times New Roman" w:cs="Times New Roman"/>
                <w:b/>
                <w:bCs/>
                <w:sz w:val="16"/>
                <w:szCs w:val="16"/>
                <w:lang w:val="es-ES" w:eastAsia="es-ES"/>
              </w:rPr>
            </w:pPr>
            <w:r w:rsidRPr="0072723D">
              <w:rPr>
                <w:rFonts w:eastAsia="Times New Roman" w:cs="Times New Roman"/>
                <w:b/>
                <w:bCs/>
                <w:sz w:val="16"/>
                <w:szCs w:val="16"/>
                <w:lang w:val="es-ES" w:eastAsia="es-ES"/>
              </w:rPr>
              <w:t>2015</w:t>
            </w:r>
          </w:p>
        </w:tc>
        <w:tc>
          <w:tcPr>
            <w:tcW w:w="736" w:type="dxa"/>
            <w:tcBorders>
              <w:top w:val="nil"/>
              <w:left w:val="nil"/>
              <w:bottom w:val="single" w:sz="4" w:space="0" w:color="auto"/>
              <w:right w:val="single" w:sz="4" w:space="0" w:color="auto"/>
            </w:tcBorders>
            <w:shd w:val="clear" w:color="000000" w:fill="C04D50"/>
            <w:vAlign w:val="center"/>
            <w:hideMark/>
          </w:tcPr>
          <w:p w:rsidR="009C67C1" w:rsidRPr="0072723D" w:rsidRDefault="009C67C1" w:rsidP="00B8730A">
            <w:pPr>
              <w:spacing w:after="120" w:line="240" w:lineRule="auto"/>
              <w:jc w:val="center"/>
              <w:rPr>
                <w:rFonts w:eastAsia="Times New Roman" w:cs="Times New Roman"/>
                <w:b/>
                <w:bCs/>
                <w:sz w:val="16"/>
                <w:szCs w:val="16"/>
                <w:lang w:val="es-ES" w:eastAsia="es-ES"/>
              </w:rPr>
            </w:pPr>
            <w:r w:rsidRPr="0072723D">
              <w:rPr>
                <w:rFonts w:eastAsia="Times New Roman" w:cs="Times New Roman"/>
                <w:b/>
                <w:bCs/>
                <w:sz w:val="16"/>
                <w:szCs w:val="16"/>
                <w:lang w:val="es-ES" w:eastAsia="es-ES"/>
              </w:rPr>
              <w:t>Total</w:t>
            </w:r>
          </w:p>
        </w:tc>
        <w:tc>
          <w:tcPr>
            <w:tcW w:w="621" w:type="dxa"/>
            <w:tcBorders>
              <w:top w:val="nil"/>
              <w:left w:val="nil"/>
              <w:bottom w:val="single" w:sz="4" w:space="0" w:color="auto"/>
              <w:right w:val="single" w:sz="4" w:space="0" w:color="auto"/>
            </w:tcBorders>
            <w:shd w:val="clear" w:color="000000" w:fill="C04D50"/>
            <w:vAlign w:val="center"/>
            <w:hideMark/>
          </w:tcPr>
          <w:p w:rsidR="009C67C1" w:rsidRPr="0072723D" w:rsidRDefault="009C67C1" w:rsidP="00B8730A">
            <w:pPr>
              <w:spacing w:after="120" w:line="240" w:lineRule="auto"/>
              <w:jc w:val="center"/>
              <w:rPr>
                <w:rFonts w:eastAsia="Times New Roman" w:cs="Times New Roman"/>
                <w:b/>
                <w:bCs/>
                <w:sz w:val="16"/>
                <w:szCs w:val="16"/>
                <w:lang w:val="es-ES" w:eastAsia="es-ES"/>
              </w:rPr>
            </w:pPr>
            <w:r w:rsidRPr="0072723D">
              <w:rPr>
                <w:rFonts w:eastAsia="Times New Roman" w:cs="Times New Roman"/>
                <w:b/>
                <w:bCs/>
                <w:sz w:val="16"/>
                <w:szCs w:val="16"/>
                <w:lang w:val="es-ES" w:eastAsia="es-ES"/>
              </w:rPr>
              <w:t>2012</w:t>
            </w:r>
          </w:p>
        </w:tc>
        <w:tc>
          <w:tcPr>
            <w:tcW w:w="621" w:type="dxa"/>
            <w:tcBorders>
              <w:top w:val="nil"/>
              <w:left w:val="nil"/>
              <w:bottom w:val="single" w:sz="4" w:space="0" w:color="auto"/>
              <w:right w:val="single" w:sz="4" w:space="0" w:color="auto"/>
            </w:tcBorders>
            <w:shd w:val="clear" w:color="000000" w:fill="C04D50"/>
            <w:vAlign w:val="center"/>
            <w:hideMark/>
          </w:tcPr>
          <w:p w:rsidR="009C67C1" w:rsidRPr="0072723D" w:rsidRDefault="009C67C1" w:rsidP="00B8730A">
            <w:pPr>
              <w:spacing w:after="120" w:line="240" w:lineRule="auto"/>
              <w:jc w:val="center"/>
              <w:rPr>
                <w:rFonts w:eastAsia="Times New Roman" w:cs="Times New Roman"/>
                <w:b/>
                <w:bCs/>
                <w:sz w:val="16"/>
                <w:szCs w:val="16"/>
                <w:lang w:val="es-ES" w:eastAsia="es-ES"/>
              </w:rPr>
            </w:pPr>
            <w:r w:rsidRPr="0072723D">
              <w:rPr>
                <w:rFonts w:eastAsia="Times New Roman" w:cs="Times New Roman"/>
                <w:b/>
                <w:bCs/>
                <w:sz w:val="16"/>
                <w:szCs w:val="16"/>
                <w:lang w:val="es-ES" w:eastAsia="es-ES"/>
              </w:rPr>
              <w:t>2013</w:t>
            </w:r>
          </w:p>
        </w:tc>
        <w:tc>
          <w:tcPr>
            <w:tcW w:w="621" w:type="dxa"/>
            <w:tcBorders>
              <w:top w:val="nil"/>
              <w:left w:val="nil"/>
              <w:bottom w:val="single" w:sz="4" w:space="0" w:color="auto"/>
              <w:right w:val="single" w:sz="4" w:space="0" w:color="auto"/>
            </w:tcBorders>
            <w:shd w:val="clear" w:color="000000" w:fill="C04D50"/>
            <w:vAlign w:val="center"/>
            <w:hideMark/>
          </w:tcPr>
          <w:p w:rsidR="009C67C1" w:rsidRPr="0072723D" w:rsidRDefault="009C67C1" w:rsidP="00B8730A">
            <w:pPr>
              <w:spacing w:after="120" w:line="240" w:lineRule="auto"/>
              <w:jc w:val="center"/>
              <w:rPr>
                <w:rFonts w:eastAsia="Times New Roman" w:cs="Times New Roman"/>
                <w:b/>
                <w:bCs/>
                <w:sz w:val="16"/>
                <w:szCs w:val="16"/>
                <w:lang w:val="es-ES" w:eastAsia="es-ES"/>
              </w:rPr>
            </w:pPr>
            <w:r w:rsidRPr="0072723D">
              <w:rPr>
                <w:rFonts w:eastAsia="Times New Roman" w:cs="Times New Roman"/>
                <w:b/>
                <w:bCs/>
                <w:sz w:val="16"/>
                <w:szCs w:val="16"/>
                <w:lang w:val="es-ES" w:eastAsia="es-ES"/>
              </w:rPr>
              <w:t>2014</w:t>
            </w:r>
          </w:p>
        </w:tc>
        <w:tc>
          <w:tcPr>
            <w:tcW w:w="621" w:type="dxa"/>
            <w:tcBorders>
              <w:top w:val="nil"/>
              <w:left w:val="nil"/>
              <w:bottom w:val="single" w:sz="4" w:space="0" w:color="auto"/>
              <w:right w:val="single" w:sz="4" w:space="0" w:color="auto"/>
            </w:tcBorders>
            <w:shd w:val="clear" w:color="000000" w:fill="C04D50"/>
            <w:vAlign w:val="center"/>
            <w:hideMark/>
          </w:tcPr>
          <w:p w:rsidR="009C67C1" w:rsidRPr="0072723D" w:rsidRDefault="009C67C1" w:rsidP="00B8730A">
            <w:pPr>
              <w:spacing w:after="120" w:line="240" w:lineRule="auto"/>
              <w:jc w:val="center"/>
              <w:rPr>
                <w:rFonts w:eastAsia="Times New Roman" w:cs="Times New Roman"/>
                <w:b/>
                <w:bCs/>
                <w:sz w:val="16"/>
                <w:szCs w:val="16"/>
                <w:lang w:val="es-ES" w:eastAsia="es-ES"/>
              </w:rPr>
            </w:pPr>
            <w:r w:rsidRPr="0072723D">
              <w:rPr>
                <w:rFonts w:eastAsia="Times New Roman" w:cs="Times New Roman"/>
                <w:b/>
                <w:bCs/>
                <w:sz w:val="16"/>
                <w:szCs w:val="16"/>
                <w:lang w:val="es-ES" w:eastAsia="es-ES"/>
              </w:rPr>
              <w:t>2015</w:t>
            </w:r>
          </w:p>
        </w:tc>
        <w:tc>
          <w:tcPr>
            <w:tcW w:w="736" w:type="dxa"/>
            <w:tcBorders>
              <w:top w:val="nil"/>
              <w:left w:val="nil"/>
              <w:bottom w:val="single" w:sz="4" w:space="0" w:color="auto"/>
              <w:right w:val="single" w:sz="4" w:space="0" w:color="auto"/>
            </w:tcBorders>
            <w:shd w:val="clear" w:color="000000" w:fill="C04D50"/>
            <w:vAlign w:val="center"/>
            <w:hideMark/>
          </w:tcPr>
          <w:p w:rsidR="009C67C1" w:rsidRPr="0072723D" w:rsidRDefault="009C67C1" w:rsidP="00B8730A">
            <w:pPr>
              <w:spacing w:after="120" w:line="240" w:lineRule="auto"/>
              <w:jc w:val="center"/>
              <w:rPr>
                <w:rFonts w:eastAsia="Times New Roman" w:cs="Times New Roman"/>
                <w:b/>
                <w:bCs/>
                <w:sz w:val="16"/>
                <w:szCs w:val="16"/>
                <w:lang w:val="es-ES" w:eastAsia="es-ES"/>
              </w:rPr>
            </w:pPr>
            <w:r w:rsidRPr="0072723D">
              <w:rPr>
                <w:rFonts w:eastAsia="Times New Roman" w:cs="Times New Roman"/>
                <w:b/>
                <w:bCs/>
                <w:sz w:val="16"/>
                <w:szCs w:val="16"/>
                <w:lang w:val="es-ES" w:eastAsia="es-ES"/>
              </w:rPr>
              <w:t>Total</w:t>
            </w:r>
          </w:p>
        </w:tc>
        <w:tc>
          <w:tcPr>
            <w:tcW w:w="618" w:type="dxa"/>
            <w:gridSpan w:val="2"/>
            <w:tcBorders>
              <w:top w:val="nil"/>
              <w:left w:val="nil"/>
              <w:bottom w:val="single" w:sz="4" w:space="0" w:color="auto"/>
              <w:right w:val="single" w:sz="4" w:space="0" w:color="auto"/>
            </w:tcBorders>
            <w:shd w:val="clear" w:color="000000" w:fill="C04D50"/>
            <w:vAlign w:val="center"/>
            <w:hideMark/>
          </w:tcPr>
          <w:p w:rsidR="009C67C1" w:rsidRPr="0072723D" w:rsidRDefault="009C67C1" w:rsidP="00B8730A">
            <w:pPr>
              <w:spacing w:after="120" w:line="240" w:lineRule="auto"/>
              <w:jc w:val="center"/>
              <w:rPr>
                <w:rFonts w:eastAsia="Times New Roman" w:cs="Times New Roman"/>
                <w:b/>
                <w:bCs/>
                <w:sz w:val="16"/>
                <w:szCs w:val="16"/>
                <w:lang w:val="es-ES" w:eastAsia="es-ES"/>
              </w:rPr>
            </w:pPr>
            <w:r w:rsidRPr="0072723D">
              <w:rPr>
                <w:rFonts w:eastAsia="Times New Roman" w:cs="Times New Roman"/>
                <w:b/>
                <w:bCs/>
                <w:sz w:val="16"/>
                <w:szCs w:val="16"/>
                <w:lang w:val="es-ES" w:eastAsia="es-ES"/>
              </w:rPr>
              <w:t>2012</w:t>
            </w:r>
          </w:p>
        </w:tc>
        <w:tc>
          <w:tcPr>
            <w:tcW w:w="736" w:type="dxa"/>
            <w:tcBorders>
              <w:top w:val="nil"/>
              <w:left w:val="nil"/>
              <w:bottom w:val="single" w:sz="4" w:space="0" w:color="auto"/>
              <w:right w:val="single" w:sz="4" w:space="0" w:color="auto"/>
            </w:tcBorders>
            <w:shd w:val="clear" w:color="000000" w:fill="C04D50"/>
            <w:vAlign w:val="center"/>
            <w:hideMark/>
          </w:tcPr>
          <w:p w:rsidR="009C67C1" w:rsidRPr="0072723D" w:rsidRDefault="009C67C1" w:rsidP="00B8730A">
            <w:pPr>
              <w:spacing w:after="120" w:line="240" w:lineRule="auto"/>
              <w:jc w:val="center"/>
              <w:rPr>
                <w:rFonts w:eastAsia="Times New Roman" w:cs="Times New Roman"/>
                <w:b/>
                <w:bCs/>
                <w:sz w:val="16"/>
                <w:szCs w:val="16"/>
                <w:lang w:val="es-ES" w:eastAsia="es-ES"/>
              </w:rPr>
            </w:pPr>
            <w:r w:rsidRPr="0072723D">
              <w:rPr>
                <w:rFonts w:eastAsia="Times New Roman" w:cs="Times New Roman"/>
                <w:b/>
                <w:bCs/>
                <w:sz w:val="16"/>
                <w:szCs w:val="16"/>
                <w:lang w:val="es-ES" w:eastAsia="es-ES"/>
              </w:rPr>
              <w:t>2013</w:t>
            </w:r>
          </w:p>
        </w:tc>
        <w:tc>
          <w:tcPr>
            <w:tcW w:w="736" w:type="dxa"/>
            <w:tcBorders>
              <w:top w:val="nil"/>
              <w:left w:val="nil"/>
              <w:bottom w:val="single" w:sz="4" w:space="0" w:color="auto"/>
              <w:right w:val="single" w:sz="4" w:space="0" w:color="auto"/>
            </w:tcBorders>
            <w:shd w:val="clear" w:color="000000" w:fill="C04D50"/>
            <w:vAlign w:val="center"/>
            <w:hideMark/>
          </w:tcPr>
          <w:p w:rsidR="009C67C1" w:rsidRPr="0072723D" w:rsidRDefault="009C67C1" w:rsidP="00B8730A">
            <w:pPr>
              <w:spacing w:after="120" w:line="240" w:lineRule="auto"/>
              <w:jc w:val="center"/>
              <w:rPr>
                <w:rFonts w:eastAsia="Times New Roman" w:cs="Times New Roman"/>
                <w:b/>
                <w:bCs/>
                <w:sz w:val="16"/>
                <w:szCs w:val="16"/>
                <w:lang w:val="es-ES" w:eastAsia="es-ES"/>
              </w:rPr>
            </w:pPr>
            <w:r w:rsidRPr="0072723D">
              <w:rPr>
                <w:rFonts w:eastAsia="Times New Roman" w:cs="Times New Roman"/>
                <w:b/>
                <w:bCs/>
                <w:sz w:val="16"/>
                <w:szCs w:val="16"/>
                <w:lang w:val="es-ES" w:eastAsia="es-ES"/>
              </w:rPr>
              <w:t>2014</w:t>
            </w:r>
          </w:p>
        </w:tc>
        <w:tc>
          <w:tcPr>
            <w:tcW w:w="621" w:type="dxa"/>
            <w:tcBorders>
              <w:top w:val="nil"/>
              <w:left w:val="nil"/>
              <w:bottom w:val="single" w:sz="4" w:space="0" w:color="auto"/>
              <w:right w:val="single" w:sz="4" w:space="0" w:color="auto"/>
            </w:tcBorders>
            <w:shd w:val="clear" w:color="000000" w:fill="C04D50"/>
            <w:vAlign w:val="center"/>
            <w:hideMark/>
          </w:tcPr>
          <w:p w:rsidR="009C67C1" w:rsidRPr="0072723D" w:rsidRDefault="009C67C1" w:rsidP="00B8730A">
            <w:pPr>
              <w:spacing w:after="120" w:line="240" w:lineRule="auto"/>
              <w:jc w:val="center"/>
              <w:rPr>
                <w:rFonts w:eastAsia="Times New Roman" w:cs="Times New Roman"/>
                <w:b/>
                <w:bCs/>
                <w:sz w:val="16"/>
                <w:szCs w:val="16"/>
                <w:lang w:val="es-ES" w:eastAsia="es-ES"/>
              </w:rPr>
            </w:pPr>
            <w:r w:rsidRPr="0072723D">
              <w:rPr>
                <w:rFonts w:eastAsia="Times New Roman" w:cs="Times New Roman"/>
                <w:b/>
                <w:bCs/>
                <w:sz w:val="16"/>
                <w:szCs w:val="16"/>
                <w:lang w:val="es-ES" w:eastAsia="es-ES"/>
              </w:rPr>
              <w:t>2015</w:t>
            </w:r>
          </w:p>
        </w:tc>
        <w:tc>
          <w:tcPr>
            <w:tcW w:w="736" w:type="dxa"/>
            <w:tcBorders>
              <w:top w:val="nil"/>
              <w:left w:val="nil"/>
              <w:bottom w:val="single" w:sz="4" w:space="0" w:color="auto"/>
              <w:right w:val="single" w:sz="4" w:space="0" w:color="auto"/>
            </w:tcBorders>
            <w:shd w:val="clear" w:color="000000" w:fill="C04D50"/>
            <w:vAlign w:val="center"/>
            <w:hideMark/>
          </w:tcPr>
          <w:p w:rsidR="009C67C1" w:rsidRPr="0072723D" w:rsidRDefault="009C67C1" w:rsidP="00B8730A">
            <w:pPr>
              <w:spacing w:after="120" w:line="240" w:lineRule="auto"/>
              <w:jc w:val="center"/>
              <w:rPr>
                <w:rFonts w:eastAsia="Times New Roman" w:cs="Times New Roman"/>
                <w:b/>
                <w:bCs/>
                <w:sz w:val="16"/>
                <w:szCs w:val="16"/>
                <w:lang w:val="es-ES" w:eastAsia="es-ES"/>
              </w:rPr>
            </w:pPr>
            <w:r w:rsidRPr="0072723D">
              <w:rPr>
                <w:rFonts w:eastAsia="Times New Roman" w:cs="Times New Roman"/>
                <w:b/>
                <w:bCs/>
                <w:sz w:val="16"/>
                <w:szCs w:val="16"/>
                <w:lang w:val="es-ES" w:eastAsia="es-ES"/>
              </w:rPr>
              <w:t>Total</w:t>
            </w:r>
          </w:p>
        </w:tc>
      </w:tr>
      <w:tr w:rsidR="003A1215" w:rsidRPr="0072723D" w:rsidTr="003A1215">
        <w:trPr>
          <w:gridAfter w:val="1"/>
          <w:wAfter w:w="21" w:type="dxa"/>
          <w:trHeight w:val="651"/>
          <w:jc w:val="center"/>
        </w:trPr>
        <w:tc>
          <w:tcPr>
            <w:tcW w:w="1202" w:type="dxa"/>
            <w:tcBorders>
              <w:top w:val="nil"/>
              <w:left w:val="single" w:sz="4" w:space="0" w:color="auto"/>
              <w:bottom w:val="single" w:sz="4" w:space="0" w:color="auto"/>
              <w:right w:val="single" w:sz="4" w:space="0" w:color="auto"/>
            </w:tcBorders>
            <w:shd w:val="clear" w:color="auto" w:fill="auto"/>
            <w:vAlign w:val="center"/>
            <w:hideMark/>
          </w:tcPr>
          <w:p w:rsidR="009C67C1" w:rsidRPr="0072723D" w:rsidRDefault="009C67C1" w:rsidP="00B8730A">
            <w:pPr>
              <w:spacing w:after="120" w:line="240" w:lineRule="auto"/>
              <w:jc w:val="left"/>
              <w:rPr>
                <w:rFonts w:eastAsia="Times New Roman" w:cs="Times New Roman"/>
                <w:color w:val="000000"/>
                <w:sz w:val="16"/>
                <w:szCs w:val="16"/>
                <w:lang w:val="es-ES" w:eastAsia="es-ES"/>
              </w:rPr>
            </w:pPr>
            <w:r w:rsidRPr="0072723D">
              <w:rPr>
                <w:rFonts w:eastAsia="Times New Roman" w:cs="Times New Roman"/>
                <w:color w:val="000000"/>
                <w:sz w:val="16"/>
                <w:szCs w:val="16"/>
                <w:lang w:val="es-ES" w:eastAsia="es-ES"/>
              </w:rPr>
              <w:t>Ley 387 de 1997 : extemporaneidad – Vía gubernativa - novedades *</w:t>
            </w:r>
          </w:p>
        </w:tc>
        <w:tc>
          <w:tcPr>
            <w:tcW w:w="621" w:type="dxa"/>
            <w:tcBorders>
              <w:top w:val="nil"/>
              <w:left w:val="nil"/>
              <w:bottom w:val="single" w:sz="4" w:space="0" w:color="auto"/>
              <w:right w:val="single" w:sz="4" w:space="0" w:color="auto"/>
            </w:tcBorders>
            <w:shd w:val="clear" w:color="auto" w:fill="auto"/>
            <w:vAlign w:val="center"/>
            <w:hideMark/>
          </w:tcPr>
          <w:p w:rsidR="009C67C1" w:rsidRPr="003A1215" w:rsidRDefault="009C67C1" w:rsidP="00B8730A">
            <w:pPr>
              <w:spacing w:after="120" w:line="240" w:lineRule="auto"/>
              <w:jc w:val="center"/>
              <w:rPr>
                <w:rFonts w:eastAsia="Times New Roman" w:cs="Times New Roman"/>
                <w:color w:val="000000"/>
                <w:sz w:val="14"/>
                <w:szCs w:val="14"/>
                <w:lang w:val="es-ES" w:eastAsia="es-ES"/>
              </w:rPr>
            </w:pPr>
            <w:r w:rsidRPr="003A1215">
              <w:rPr>
                <w:rFonts w:eastAsia="Times New Roman" w:cs="Times New Roman"/>
                <w:color w:val="000000"/>
                <w:sz w:val="14"/>
                <w:szCs w:val="14"/>
                <w:lang w:val="es-ES" w:eastAsia="es-ES"/>
              </w:rPr>
              <w:t>22.737</w:t>
            </w:r>
          </w:p>
        </w:tc>
        <w:tc>
          <w:tcPr>
            <w:tcW w:w="621" w:type="dxa"/>
            <w:tcBorders>
              <w:top w:val="nil"/>
              <w:left w:val="nil"/>
              <w:bottom w:val="single" w:sz="4" w:space="0" w:color="auto"/>
              <w:right w:val="single" w:sz="4" w:space="0" w:color="auto"/>
            </w:tcBorders>
            <w:shd w:val="clear" w:color="auto" w:fill="auto"/>
            <w:vAlign w:val="center"/>
            <w:hideMark/>
          </w:tcPr>
          <w:p w:rsidR="009C67C1" w:rsidRPr="003A1215" w:rsidRDefault="009C67C1" w:rsidP="00B8730A">
            <w:pPr>
              <w:spacing w:after="120" w:line="240" w:lineRule="auto"/>
              <w:jc w:val="center"/>
              <w:rPr>
                <w:rFonts w:eastAsia="Times New Roman" w:cs="Times New Roman"/>
                <w:color w:val="000000"/>
                <w:sz w:val="14"/>
                <w:szCs w:val="14"/>
                <w:lang w:val="es-ES" w:eastAsia="es-ES"/>
              </w:rPr>
            </w:pPr>
            <w:r w:rsidRPr="003A1215">
              <w:rPr>
                <w:rFonts w:eastAsia="Times New Roman" w:cs="Times New Roman"/>
                <w:color w:val="000000"/>
                <w:sz w:val="14"/>
                <w:szCs w:val="14"/>
                <w:lang w:val="es-ES" w:eastAsia="es-ES"/>
              </w:rPr>
              <w:t> </w:t>
            </w:r>
          </w:p>
        </w:tc>
        <w:tc>
          <w:tcPr>
            <w:tcW w:w="621" w:type="dxa"/>
            <w:tcBorders>
              <w:top w:val="nil"/>
              <w:left w:val="nil"/>
              <w:bottom w:val="single" w:sz="4" w:space="0" w:color="auto"/>
              <w:right w:val="single" w:sz="4" w:space="0" w:color="auto"/>
            </w:tcBorders>
            <w:shd w:val="clear" w:color="auto" w:fill="auto"/>
            <w:vAlign w:val="center"/>
            <w:hideMark/>
          </w:tcPr>
          <w:p w:rsidR="009C67C1" w:rsidRPr="003A1215" w:rsidRDefault="009C67C1" w:rsidP="00B8730A">
            <w:pPr>
              <w:spacing w:after="120" w:line="240" w:lineRule="auto"/>
              <w:jc w:val="center"/>
              <w:rPr>
                <w:rFonts w:eastAsia="Times New Roman" w:cs="Times New Roman"/>
                <w:color w:val="000000"/>
                <w:sz w:val="14"/>
                <w:szCs w:val="14"/>
                <w:lang w:val="es-ES" w:eastAsia="es-ES"/>
              </w:rPr>
            </w:pPr>
            <w:r w:rsidRPr="003A1215">
              <w:rPr>
                <w:rFonts w:eastAsia="Times New Roman" w:cs="Times New Roman"/>
                <w:color w:val="000000"/>
                <w:sz w:val="14"/>
                <w:szCs w:val="14"/>
                <w:lang w:val="es-ES" w:eastAsia="es-ES"/>
              </w:rPr>
              <w:t> </w:t>
            </w:r>
          </w:p>
        </w:tc>
        <w:tc>
          <w:tcPr>
            <w:tcW w:w="736" w:type="dxa"/>
            <w:tcBorders>
              <w:top w:val="nil"/>
              <w:left w:val="nil"/>
              <w:bottom w:val="single" w:sz="4" w:space="0" w:color="auto"/>
              <w:right w:val="single" w:sz="4" w:space="0" w:color="auto"/>
            </w:tcBorders>
            <w:shd w:val="clear" w:color="auto" w:fill="auto"/>
            <w:vAlign w:val="center"/>
            <w:hideMark/>
          </w:tcPr>
          <w:p w:rsidR="009C67C1" w:rsidRPr="003A1215" w:rsidRDefault="009C67C1" w:rsidP="00B8730A">
            <w:pPr>
              <w:spacing w:after="120" w:line="240" w:lineRule="auto"/>
              <w:jc w:val="center"/>
              <w:rPr>
                <w:rFonts w:eastAsia="Times New Roman" w:cs="Times New Roman"/>
                <w:color w:val="000000"/>
                <w:sz w:val="14"/>
                <w:szCs w:val="14"/>
                <w:lang w:val="es-ES" w:eastAsia="es-ES"/>
              </w:rPr>
            </w:pPr>
            <w:r w:rsidRPr="003A1215">
              <w:rPr>
                <w:rFonts w:eastAsia="Times New Roman" w:cs="Times New Roman"/>
                <w:color w:val="000000"/>
                <w:sz w:val="14"/>
                <w:szCs w:val="14"/>
                <w:lang w:val="es-ES" w:eastAsia="es-ES"/>
              </w:rPr>
              <w:t> </w:t>
            </w:r>
          </w:p>
        </w:tc>
        <w:tc>
          <w:tcPr>
            <w:tcW w:w="736" w:type="dxa"/>
            <w:tcBorders>
              <w:top w:val="nil"/>
              <w:left w:val="nil"/>
              <w:bottom w:val="single" w:sz="4" w:space="0" w:color="auto"/>
              <w:right w:val="single" w:sz="4" w:space="0" w:color="auto"/>
            </w:tcBorders>
            <w:shd w:val="clear" w:color="auto" w:fill="auto"/>
            <w:vAlign w:val="center"/>
            <w:hideMark/>
          </w:tcPr>
          <w:p w:rsidR="009C67C1" w:rsidRPr="003A1215" w:rsidRDefault="009C67C1" w:rsidP="00B8730A">
            <w:pPr>
              <w:spacing w:after="120" w:line="240" w:lineRule="auto"/>
              <w:jc w:val="center"/>
              <w:rPr>
                <w:rFonts w:eastAsia="Times New Roman" w:cs="Times New Roman"/>
                <w:b/>
                <w:bCs/>
                <w:color w:val="000000"/>
                <w:sz w:val="14"/>
                <w:szCs w:val="14"/>
                <w:lang w:val="es-ES" w:eastAsia="es-ES"/>
              </w:rPr>
            </w:pPr>
            <w:r w:rsidRPr="003A1215">
              <w:rPr>
                <w:rFonts w:eastAsia="Times New Roman" w:cs="Times New Roman"/>
                <w:b/>
                <w:bCs/>
                <w:color w:val="000000"/>
                <w:sz w:val="14"/>
                <w:szCs w:val="14"/>
                <w:lang w:val="es-ES" w:eastAsia="es-ES"/>
              </w:rPr>
              <w:t>22.737</w:t>
            </w:r>
          </w:p>
        </w:tc>
        <w:tc>
          <w:tcPr>
            <w:tcW w:w="621" w:type="dxa"/>
            <w:tcBorders>
              <w:top w:val="nil"/>
              <w:left w:val="nil"/>
              <w:bottom w:val="single" w:sz="4" w:space="0" w:color="auto"/>
              <w:right w:val="single" w:sz="4" w:space="0" w:color="auto"/>
            </w:tcBorders>
            <w:shd w:val="clear" w:color="auto" w:fill="auto"/>
            <w:vAlign w:val="center"/>
            <w:hideMark/>
          </w:tcPr>
          <w:p w:rsidR="009C67C1" w:rsidRPr="003A1215" w:rsidRDefault="009C67C1" w:rsidP="00B8730A">
            <w:pPr>
              <w:spacing w:after="120" w:line="240" w:lineRule="auto"/>
              <w:jc w:val="center"/>
              <w:rPr>
                <w:rFonts w:eastAsia="Times New Roman" w:cs="Times New Roman"/>
                <w:color w:val="000000"/>
                <w:sz w:val="14"/>
                <w:szCs w:val="14"/>
                <w:lang w:val="es-ES" w:eastAsia="es-ES"/>
              </w:rPr>
            </w:pPr>
            <w:r w:rsidRPr="003A1215">
              <w:rPr>
                <w:rFonts w:eastAsia="Times New Roman" w:cs="Times New Roman"/>
                <w:color w:val="000000"/>
                <w:sz w:val="14"/>
                <w:szCs w:val="14"/>
                <w:lang w:val="es-ES" w:eastAsia="es-ES"/>
              </w:rPr>
              <w:t>21.026</w:t>
            </w:r>
          </w:p>
        </w:tc>
        <w:tc>
          <w:tcPr>
            <w:tcW w:w="621" w:type="dxa"/>
            <w:tcBorders>
              <w:top w:val="nil"/>
              <w:left w:val="nil"/>
              <w:bottom w:val="single" w:sz="4" w:space="0" w:color="auto"/>
              <w:right w:val="single" w:sz="4" w:space="0" w:color="auto"/>
            </w:tcBorders>
            <w:shd w:val="clear" w:color="auto" w:fill="auto"/>
            <w:vAlign w:val="center"/>
            <w:hideMark/>
          </w:tcPr>
          <w:p w:rsidR="009C67C1" w:rsidRPr="003A1215" w:rsidRDefault="009C67C1" w:rsidP="00B8730A">
            <w:pPr>
              <w:spacing w:after="120" w:line="240" w:lineRule="auto"/>
              <w:jc w:val="center"/>
              <w:rPr>
                <w:rFonts w:eastAsia="Times New Roman" w:cs="Times New Roman"/>
                <w:color w:val="000000"/>
                <w:sz w:val="14"/>
                <w:szCs w:val="14"/>
                <w:lang w:val="es-ES" w:eastAsia="es-ES"/>
              </w:rPr>
            </w:pPr>
            <w:r w:rsidRPr="003A1215">
              <w:rPr>
                <w:rFonts w:eastAsia="Times New Roman" w:cs="Times New Roman"/>
                <w:color w:val="000000"/>
                <w:sz w:val="14"/>
                <w:szCs w:val="14"/>
                <w:lang w:val="es-ES" w:eastAsia="es-ES"/>
              </w:rPr>
              <w:t>1.711</w:t>
            </w:r>
          </w:p>
        </w:tc>
        <w:tc>
          <w:tcPr>
            <w:tcW w:w="621" w:type="dxa"/>
            <w:tcBorders>
              <w:top w:val="nil"/>
              <w:left w:val="nil"/>
              <w:bottom w:val="single" w:sz="4" w:space="0" w:color="auto"/>
              <w:right w:val="single" w:sz="4" w:space="0" w:color="auto"/>
            </w:tcBorders>
            <w:shd w:val="clear" w:color="auto" w:fill="auto"/>
            <w:vAlign w:val="center"/>
            <w:hideMark/>
          </w:tcPr>
          <w:p w:rsidR="009C67C1" w:rsidRPr="003A1215" w:rsidRDefault="009C67C1" w:rsidP="00B8730A">
            <w:pPr>
              <w:spacing w:after="120" w:line="240" w:lineRule="auto"/>
              <w:jc w:val="center"/>
              <w:rPr>
                <w:rFonts w:eastAsia="Times New Roman" w:cs="Times New Roman"/>
                <w:color w:val="000000"/>
                <w:sz w:val="14"/>
                <w:szCs w:val="14"/>
                <w:lang w:val="es-ES" w:eastAsia="es-ES"/>
              </w:rPr>
            </w:pPr>
            <w:r w:rsidRPr="003A1215">
              <w:rPr>
                <w:rFonts w:eastAsia="Times New Roman" w:cs="Times New Roman"/>
                <w:color w:val="000000"/>
                <w:sz w:val="14"/>
                <w:szCs w:val="14"/>
                <w:lang w:val="es-ES" w:eastAsia="es-ES"/>
              </w:rPr>
              <w:t>-</w:t>
            </w:r>
          </w:p>
        </w:tc>
        <w:tc>
          <w:tcPr>
            <w:tcW w:w="621" w:type="dxa"/>
            <w:tcBorders>
              <w:top w:val="nil"/>
              <w:left w:val="nil"/>
              <w:bottom w:val="single" w:sz="4" w:space="0" w:color="auto"/>
              <w:right w:val="single" w:sz="4" w:space="0" w:color="auto"/>
            </w:tcBorders>
            <w:shd w:val="clear" w:color="auto" w:fill="auto"/>
            <w:vAlign w:val="center"/>
            <w:hideMark/>
          </w:tcPr>
          <w:p w:rsidR="009C67C1" w:rsidRPr="003A1215" w:rsidRDefault="009C67C1" w:rsidP="00B8730A">
            <w:pPr>
              <w:spacing w:after="120" w:line="240" w:lineRule="auto"/>
              <w:jc w:val="center"/>
              <w:rPr>
                <w:rFonts w:eastAsia="Times New Roman" w:cs="Times New Roman"/>
                <w:color w:val="000000"/>
                <w:sz w:val="14"/>
                <w:szCs w:val="14"/>
                <w:lang w:val="es-ES" w:eastAsia="es-ES"/>
              </w:rPr>
            </w:pPr>
            <w:r w:rsidRPr="003A1215">
              <w:rPr>
                <w:rFonts w:eastAsia="Times New Roman" w:cs="Times New Roman"/>
                <w:color w:val="000000"/>
                <w:sz w:val="14"/>
                <w:szCs w:val="14"/>
                <w:lang w:val="es-ES" w:eastAsia="es-ES"/>
              </w:rPr>
              <w:t>-</w:t>
            </w:r>
          </w:p>
        </w:tc>
        <w:tc>
          <w:tcPr>
            <w:tcW w:w="736" w:type="dxa"/>
            <w:tcBorders>
              <w:top w:val="nil"/>
              <w:left w:val="nil"/>
              <w:bottom w:val="single" w:sz="4" w:space="0" w:color="auto"/>
              <w:right w:val="single" w:sz="4" w:space="0" w:color="auto"/>
            </w:tcBorders>
            <w:shd w:val="clear" w:color="auto" w:fill="auto"/>
            <w:vAlign w:val="center"/>
            <w:hideMark/>
          </w:tcPr>
          <w:p w:rsidR="009C67C1" w:rsidRPr="003A1215" w:rsidRDefault="009C67C1" w:rsidP="00B8730A">
            <w:pPr>
              <w:spacing w:after="120" w:line="240" w:lineRule="auto"/>
              <w:jc w:val="center"/>
              <w:rPr>
                <w:rFonts w:eastAsia="Times New Roman" w:cs="Times New Roman"/>
                <w:b/>
                <w:bCs/>
                <w:color w:val="000000"/>
                <w:sz w:val="14"/>
                <w:szCs w:val="14"/>
                <w:lang w:val="es-ES" w:eastAsia="es-ES"/>
              </w:rPr>
            </w:pPr>
            <w:r w:rsidRPr="003A1215">
              <w:rPr>
                <w:rFonts w:eastAsia="Times New Roman" w:cs="Times New Roman"/>
                <w:b/>
                <w:bCs/>
                <w:color w:val="000000"/>
                <w:sz w:val="14"/>
                <w:szCs w:val="14"/>
                <w:lang w:val="es-ES" w:eastAsia="es-ES"/>
              </w:rPr>
              <w:t>22.737</w:t>
            </w:r>
          </w:p>
        </w:tc>
        <w:tc>
          <w:tcPr>
            <w:tcW w:w="618" w:type="dxa"/>
            <w:gridSpan w:val="2"/>
            <w:tcBorders>
              <w:top w:val="nil"/>
              <w:left w:val="nil"/>
              <w:bottom w:val="single" w:sz="4" w:space="0" w:color="auto"/>
              <w:right w:val="single" w:sz="4" w:space="0" w:color="auto"/>
            </w:tcBorders>
            <w:shd w:val="clear" w:color="auto" w:fill="auto"/>
            <w:vAlign w:val="center"/>
            <w:hideMark/>
          </w:tcPr>
          <w:p w:rsidR="009C67C1" w:rsidRPr="003A1215" w:rsidRDefault="009C67C1" w:rsidP="00B8730A">
            <w:pPr>
              <w:spacing w:after="120" w:line="240" w:lineRule="auto"/>
              <w:jc w:val="center"/>
              <w:rPr>
                <w:rFonts w:eastAsia="Times New Roman" w:cs="Times New Roman"/>
                <w:color w:val="000000"/>
                <w:sz w:val="14"/>
                <w:szCs w:val="14"/>
                <w:lang w:val="es-ES" w:eastAsia="es-ES"/>
              </w:rPr>
            </w:pPr>
            <w:r w:rsidRPr="003A1215">
              <w:rPr>
                <w:rFonts w:eastAsia="Times New Roman" w:cs="Times New Roman"/>
                <w:color w:val="000000"/>
                <w:sz w:val="14"/>
                <w:szCs w:val="14"/>
                <w:lang w:val="es-ES" w:eastAsia="es-ES"/>
              </w:rPr>
              <w:t>61.046</w:t>
            </w:r>
          </w:p>
        </w:tc>
        <w:tc>
          <w:tcPr>
            <w:tcW w:w="736" w:type="dxa"/>
            <w:tcBorders>
              <w:top w:val="nil"/>
              <w:left w:val="nil"/>
              <w:bottom w:val="single" w:sz="4" w:space="0" w:color="auto"/>
              <w:right w:val="single" w:sz="4" w:space="0" w:color="auto"/>
            </w:tcBorders>
            <w:shd w:val="clear" w:color="auto" w:fill="auto"/>
            <w:vAlign w:val="center"/>
            <w:hideMark/>
          </w:tcPr>
          <w:p w:rsidR="009C67C1" w:rsidRPr="003A1215" w:rsidRDefault="009C67C1" w:rsidP="00B8730A">
            <w:pPr>
              <w:spacing w:after="120" w:line="240" w:lineRule="auto"/>
              <w:jc w:val="center"/>
              <w:rPr>
                <w:rFonts w:eastAsia="Times New Roman" w:cs="Times New Roman"/>
                <w:color w:val="000000"/>
                <w:sz w:val="14"/>
                <w:szCs w:val="14"/>
                <w:lang w:val="es-ES" w:eastAsia="es-ES"/>
              </w:rPr>
            </w:pPr>
            <w:r w:rsidRPr="003A1215">
              <w:rPr>
                <w:rFonts w:eastAsia="Times New Roman" w:cs="Times New Roman"/>
                <w:color w:val="000000"/>
                <w:sz w:val="14"/>
                <w:szCs w:val="14"/>
                <w:lang w:val="es-ES" w:eastAsia="es-ES"/>
              </w:rPr>
              <w:t>84.357</w:t>
            </w:r>
          </w:p>
        </w:tc>
        <w:tc>
          <w:tcPr>
            <w:tcW w:w="736" w:type="dxa"/>
            <w:tcBorders>
              <w:top w:val="nil"/>
              <w:left w:val="nil"/>
              <w:bottom w:val="single" w:sz="4" w:space="0" w:color="auto"/>
              <w:right w:val="single" w:sz="4" w:space="0" w:color="auto"/>
            </w:tcBorders>
            <w:shd w:val="clear" w:color="auto" w:fill="auto"/>
            <w:vAlign w:val="center"/>
            <w:hideMark/>
          </w:tcPr>
          <w:p w:rsidR="009C67C1" w:rsidRPr="003A1215" w:rsidRDefault="009C67C1" w:rsidP="00B8730A">
            <w:pPr>
              <w:spacing w:after="120" w:line="240" w:lineRule="auto"/>
              <w:jc w:val="center"/>
              <w:rPr>
                <w:rFonts w:eastAsia="Times New Roman" w:cs="Times New Roman"/>
                <w:color w:val="000000"/>
                <w:sz w:val="14"/>
                <w:szCs w:val="14"/>
                <w:lang w:val="es-ES" w:eastAsia="es-ES"/>
              </w:rPr>
            </w:pPr>
            <w:r w:rsidRPr="003A1215">
              <w:rPr>
                <w:rFonts w:eastAsia="Times New Roman" w:cs="Times New Roman"/>
                <w:color w:val="000000"/>
                <w:sz w:val="14"/>
                <w:szCs w:val="14"/>
                <w:lang w:val="es-ES" w:eastAsia="es-ES"/>
              </w:rPr>
              <w:t>72.876</w:t>
            </w:r>
          </w:p>
        </w:tc>
        <w:tc>
          <w:tcPr>
            <w:tcW w:w="621" w:type="dxa"/>
            <w:tcBorders>
              <w:top w:val="nil"/>
              <w:left w:val="nil"/>
              <w:bottom w:val="single" w:sz="4" w:space="0" w:color="auto"/>
              <w:right w:val="single" w:sz="4" w:space="0" w:color="auto"/>
            </w:tcBorders>
            <w:shd w:val="clear" w:color="auto" w:fill="auto"/>
            <w:vAlign w:val="center"/>
            <w:hideMark/>
          </w:tcPr>
          <w:p w:rsidR="009C67C1" w:rsidRPr="003A1215" w:rsidRDefault="009C67C1" w:rsidP="00B8730A">
            <w:pPr>
              <w:spacing w:after="120" w:line="240" w:lineRule="auto"/>
              <w:jc w:val="center"/>
              <w:rPr>
                <w:rFonts w:eastAsia="Times New Roman" w:cs="Times New Roman"/>
                <w:color w:val="000000"/>
                <w:sz w:val="14"/>
                <w:szCs w:val="14"/>
                <w:lang w:val="es-ES" w:eastAsia="es-ES"/>
              </w:rPr>
            </w:pPr>
            <w:r w:rsidRPr="003A1215">
              <w:rPr>
                <w:rFonts w:eastAsia="Times New Roman" w:cs="Times New Roman"/>
                <w:color w:val="000000"/>
                <w:sz w:val="14"/>
                <w:szCs w:val="14"/>
                <w:lang w:val="es-ES" w:eastAsia="es-ES"/>
              </w:rPr>
              <w:t>92.624</w:t>
            </w:r>
          </w:p>
        </w:tc>
        <w:tc>
          <w:tcPr>
            <w:tcW w:w="736" w:type="dxa"/>
            <w:tcBorders>
              <w:top w:val="nil"/>
              <w:left w:val="nil"/>
              <w:bottom w:val="single" w:sz="4" w:space="0" w:color="auto"/>
              <w:right w:val="single" w:sz="4" w:space="0" w:color="auto"/>
            </w:tcBorders>
            <w:shd w:val="clear" w:color="auto" w:fill="auto"/>
            <w:vAlign w:val="center"/>
            <w:hideMark/>
          </w:tcPr>
          <w:p w:rsidR="009C67C1" w:rsidRPr="003A1215" w:rsidRDefault="009C67C1" w:rsidP="00B8730A">
            <w:pPr>
              <w:spacing w:after="120" w:line="240" w:lineRule="auto"/>
              <w:jc w:val="center"/>
              <w:rPr>
                <w:rFonts w:eastAsia="Times New Roman" w:cs="Times New Roman"/>
                <w:b/>
                <w:bCs/>
                <w:color w:val="000000"/>
                <w:sz w:val="14"/>
                <w:szCs w:val="14"/>
                <w:lang w:val="es-ES" w:eastAsia="es-ES"/>
              </w:rPr>
            </w:pPr>
            <w:r w:rsidRPr="003A1215">
              <w:rPr>
                <w:rFonts w:eastAsia="Times New Roman" w:cs="Times New Roman"/>
                <w:b/>
                <w:bCs/>
                <w:color w:val="000000"/>
                <w:sz w:val="14"/>
                <w:szCs w:val="14"/>
                <w:lang w:val="es-ES" w:eastAsia="es-ES"/>
              </w:rPr>
              <w:t>310.903</w:t>
            </w:r>
          </w:p>
        </w:tc>
      </w:tr>
      <w:tr w:rsidR="003A1215" w:rsidRPr="0072723D" w:rsidTr="003A1215">
        <w:trPr>
          <w:gridAfter w:val="1"/>
          <w:wAfter w:w="21" w:type="dxa"/>
          <w:trHeight w:val="366"/>
          <w:jc w:val="center"/>
        </w:trPr>
        <w:tc>
          <w:tcPr>
            <w:tcW w:w="1202" w:type="dxa"/>
            <w:tcBorders>
              <w:top w:val="nil"/>
              <w:left w:val="single" w:sz="4" w:space="0" w:color="auto"/>
              <w:bottom w:val="single" w:sz="4" w:space="0" w:color="auto"/>
              <w:right w:val="single" w:sz="4" w:space="0" w:color="auto"/>
            </w:tcBorders>
            <w:shd w:val="clear" w:color="000000" w:fill="F2DCDB"/>
            <w:noWrap/>
            <w:vAlign w:val="center"/>
            <w:hideMark/>
          </w:tcPr>
          <w:p w:rsidR="009C67C1" w:rsidRPr="0072723D" w:rsidRDefault="009C67C1" w:rsidP="00B8730A">
            <w:pPr>
              <w:spacing w:after="120" w:line="240" w:lineRule="auto"/>
              <w:jc w:val="left"/>
              <w:rPr>
                <w:rFonts w:eastAsia="Times New Roman" w:cs="Times New Roman"/>
                <w:color w:val="000000"/>
                <w:sz w:val="16"/>
                <w:szCs w:val="16"/>
                <w:lang w:val="es-ES" w:eastAsia="es-ES"/>
              </w:rPr>
            </w:pPr>
            <w:r w:rsidRPr="0072723D">
              <w:rPr>
                <w:rFonts w:eastAsia="Times New Roman" w:cs="Times New Roman"/>
                <w:color w:val="000000"/>
                <w:sz w:val="16"/>
                <w:szCs w:val="16"/>
                <w:lang w:val="es-ES" w:eastAsia="es-ES"/>
              </w:rPr>
              <w:t>Decreto 1290 de 2008</w:t>
            </w:r>
          </w:p>
        </w:tc>
        <w:tc>
          <w:tcPr>
            <w:tcW w:w="621" w:type="dxa"/>
            <w:tcBorders>
              <w:top w:val="nil"/>
              <w:left w:val="nil"/>
              <w:bottom w:val="single" w:sz="4" w:space="0" w:color="auto"/>
              <w:right w:val="single" w:sz="4" w:space="0" w:color="auto"/>
            </w:tcBorders>
            <w:shd w:val="clear" w:color="000000" w:fill="F2DCDB"/>
            <w:vAlign w:val="center"/>
            <w:hideMark/>
          </w:tcPr>
          <w:p w:rsidR="009C67C1" w:rsidRPr="003A1215" w:rsidRDefault="009C67C1" w:rsidP="00B8730A">
            <w:pPr>
              <w:spacing w:after="120" w:line="240" w:lineRule="auto"/>
              <w:jc w:val="center"/>
              <w:rPr>
                <w:rFonts w:eastAsia="Times New Roman" w:cs="Times New Roman"/>
                <w:color w:val="000000"/>
                <w:sz w:val="14"/>
                <w:szCs w:val="14"/>
                <w:lang w:val="es-ES" w:eastAsia="es-ES"/>
              </w:rPr>
            </w:pPr>
            <w:r w:rsidRPr="003A1215">
              <w:rPr>
                <w:rFonts w:eastAsia="Times New Roman" w:cs="Times New Roman"/>
                <w:color w:val="000000"/>
                <w:sz w:val="14"/>
                <w:szCs w:val="14"/>
                <w:lang w:val="es-ES" w:eastAsia="es-ES"/>
              </w:rPr>
              <w:t>265.543</w:t>
            </w:r>
          </w:p>
        </w:tc>
        <w:tc>
          <w:tcPr>
            <w:tcW w:w="621" w:type="dxa"/>
            <w:tcBorders>
              <w:top w:val="nil"/>
              <w:left w:val="nil"/>
              <w:bottom w:val="single" w:sz="4" w:space="0" w:color="auto"/>
              <w:right w:val="single" w:sz="4" w:space="0" w:color="auto"/>
            </w:tcBorders>
            <w:shd w:val="clear" w:color="000000" w:fill="F2DCDB"/>
            <w:vAlign w:val="center"/>
            <w:hideMark/>
          </w:tcPr>
          <w:p w:rsidR="009C67C1" w:rsidRPr="003A1215" w:rsidRDefault="009C67C1" w:rsidP="00B8730A">
            <w:pPr>
              <w:spacing w:after="120" w:line="240" w:lineRule="auto"/>
              <w:jc w:val="center"/>
              <w:rPr>
                <w:rFonts w:eastAsia="Times New Roman" w:cs="Times New Roman"/>
                <w:color w:val="000000"/>
                <w:sz w:val="14"/>
                <w:szCs w:val="14"/>
                <w:lang w:val="es-ES" w:eastAsia="es-ES"/>
              </w:rPr>
            </w:pPr>
            <w:r w:rsidRPr="003A1215">
              <w:rPr>
                <w:rFonts w:eastAsia="Times New Roman" w:cs="Times New Roman"/>
                <w:color w:val="000000"/>
                <w:sz w:val="14"/>
                <w:szCs w:val="14"/>
                <w:lang w:val="es-ES" w:eastAsia="es-ES"/>
              </w:rPr>
              <w:t> </w:t>
            </w:r>
          </w:p>
        </w:tc>
        <w:tc>
          <w:tcPr>
            <w:tcW w:w="621" w:type="dxa"/>
            <w:tcBorders>
              <w:top w:val="nil"/>
              <w:left w:val="nil"/>
              <w:bottom w:val="single" w:sz="4" w:space="0" w:color="auto"/>
              <w:right w:val="single" w:sz="4" w:space="0" w:color="auto"/>
            </w:tcBorders>
            <w:shd w:val="clear" w:color="000000" w:fill="F2DCDB"/>
            <w:vAlign w:val="center"/>
            <w:hideMark/>
          </w:tcPr>
          <w:p w:rsidR="009C67C1" w:rsidRPr="003A1215" w:rsidRDefault="009C67C1" w:rsidP="00B8730A">
            <w:pPr>
              <w:spacing w:after="120" w:line="240" w:lineRule="auto"/>
              <w:jc w:val="center"/>
              <w:rPr>
                <w:rFonts w:eastAsia="Times New Roman" w:cs="Times New Roman"/>
                <w:color w:val="000000"/>
                <w:sz w:val="14"/>
                <w:szCs w:val="14"/>
                <w:lang w:val="es-ES" w:eastAsia="es-ES"/>
              </w:rPr>
            </w:pPr>
            <w:r w:rsidRPr="003A1215">
              <w:rPr>
                <w:rFonts w:eastAsia="Times New Roman" w:cs="Times New Roman"/>
                <w:color w:val="000000"/>
                <w:sz w:val="14"/>
                <w:szCs w:val="14"/>
                <w:lang w:val="es-ES" w:eastAsia="es-ES"/>
              </w:rPr>
              <w:t> </w:t>
            </w:r>
          </w:p>
        </w:tc>
        <w:tc>
          <w:tcPr>
            <w:tcW w:w="736" w:type="dxa"/>
            <w:tcBorders>
              <w:top w:val="nil"/>
              <w:left w:val="nil"/>
              <w:bottom w:val="single" w:sz="4" w:space="0" w:color="auto"/>
              <w:right w:val="single" w:sz="4" w:space="0" w:color="auto"/>
            </w:tcBorders>
            <w:shd w:val="clear" w:color="000000" w:fill="F2DCDB"/>
            <w:vAlign w:val="center"/>
            <w:hideMark/>
          </w:tcPr>
          <w:p w:rsidR="009C67C1" w:rsidRPr="003A1215" w:rsidRDefault="009C67C1" w:rsidP="00B8730A">
            <w:pPr>
              <w:spacing w:after="120" w:line="240" w:lineRule="auto"/>
              <w:jc w:val="center"/>
              <w:rPr>
                <w:rFonts w:eastAsia="Times New Roman" w:cs="Times New Roman"/>
                <w:color w:val="000000"/>
                <w:sz w:val="14"/>
                <w:szCs w:val="14"/>
                <w:lang w:val="es-ES" w:eastAsia="es-ES"/>
              </w:rPr>
            </w:pPr>
            <w:r w:rsidRPr="003A1215">
              <w:rPr>
                <w:rFonts w:eastAsia="Times New Roman" w:cs="Times New Roman"/>
                <w:color w:val="000000"/>
                <w:sz w:val="14"/>
                <w:szCs w:val="14"/>
                <w:lang w:val="es-ES" w:eastAsia="es-ES"/>
              </w:rPr>
              <w:t> </w:t>
            </w:r>
          </w:p>
        </w:tc>
        <w:tc>
          <w:tcPr>
            <w:tcW w:w="736" w:type="dxa"/>
            <w:tcBorders>
              <w:top w:val="nil"/>
              <w:left w:val="nil"/>
              <w:bottom w:val="single" w:sz="4" w:space="0" w:color="auto"/>
              <w:right w:val="single" w:sz="4" w:space="0" w:color="auto"/>
            </w:tcBorders>
            <w:shd w:val="clear" w:color="000000" w:fill="F2DCDB"/>
            <w:vAlign w:val="center"/>
            <w:hideMark/>
          </w:tcPr>
          <w:p w:rsidR="009C67C1" w:rsidRPr="003A1215" w:rsidRDefault="009C67C1" w:rsidP="00B8730A">
            <w:pPr>
              <w:spacing w:after="120" w:line="240" w:lineRule="auto"/>
              <w:jc w:val="center"/>
              <w:rPr>
                <w:rFonts w:eastAsia="Times New Roman" w:cs="Times New Roman"/>
                <w:b/>
                <w:bCs/>
                <w:color w:val="000000"/>
                <w:sz w:val="14"/>
                <w:szCs w:val="14"/>
                <w:lang w:val="es-ES" w:eastAsia="es-ES"/>
              </w:rPr>
            </w:pPr>
            <w:r w:rsidRPr="003A1215">
              <w:rPr>
                <w:rFonts w:eastAsia="Times New Roman" w:cs="Times New Roman"/>
                <w:b/>
                <w:bCs/>
                <w:color w:val="000000"/>
                <w:sz w:val="14"/>
                <w:szCs w:val="14"/>
                <w:lang w:val="es-ES" w:eastAsia="es-ES"/>
              </w:rPr>
              <w:t>265.543</w:t>
            </w:r>
          </w:p>
        </w:tc>
        <w:tc>
          <w:tcPr>
            <w:tcW w:w="621" w:type="dxa"/>
            <w:tcBorders>
              <w:top w:val="nil"/>
              <w:left w:val="nil"/>
              <w:bottom w:val="single" w:sz="4" w:space="0" w:color="auto"/>
              <w:right w:val="single" w:sz="4" w:space="0" w:color="auto"/>
            </w:tcBorders>
            <w:shd w:val="clear" w:color="000000" w:fill="F2DCDB"/>
            <w:vAlign w:val="center"/>
            <w:hideMark/>
          </w:tcPr>
          <w:p w:rsidR="009C67C1" w:rsidRPr="003A1215" w:rsidRDefault="009C67C1" w:rsidP="00B8730A">
            <w:pPr>
              <w:spacing w:after="120" w:line="240" w:lineRule="auto"/>
              <w:jc w:val="center"/>
              <w:rPr>
                <w:rFonts w:eastAsia="Times New Roman" w:cs="Times New Roman"/>
                <w:color w:val="000000"/>
                <w:sz w:val="14"/>
                <w:szCs w:val="14"/>
                <w:lang w:val="es-ES" w:eastAsia="es-ES"/>
              </w:rPr>
            </w:pPr>
            <w:r w:rsidRPr="003A1215">
              <w:rPr>
                <w:rFonts w:eastAsia="Times New Roman" w:cs="Times New Roman"/>
                <w:color w:val="000000"/>
                <w:sz w:val="14"/>
                <w:szCs w:val="14"/>
                <w:lang w:val="es-ES" w:eastAsia="es-ES"/>
              </w:rPr>
              <w:t>115.226</w:t>
            </w:r>
          </w:p>
        </w:tc>
        <w:tc>
          <w:tcPr>
            <w:tcW w:w="621" w:type="dxa"/>
            <w:tcBorders>
              <w:top w:val="nil"/>
              <w:left w:val="nil"/>
              <w:bottom w:val="single" w:sz="4" w:space="0" w:color="auto"/>
              <w:right w:val="single" w:sz="4" w:space="0" w:color="auto"/>
            </w:tcBorders>
            <w:shd w:val="clear" w:color="000000" w:fill="F2DCDB"/>
            <w:vAlign w:val="center"/>
            <w:hideMark/>
          </w:tcPr>
          <w:p w:rsidR="009C67C1" w:rsidRPr="003A1215" w:rsidRDefault="009C67C1" w:rsidP="00B8730A">
            <w:pPr>
              <w:spacing w:after="120" w:line="240" w:lineRule="auto"/>
              <w:jc w:val="center"/>
              <w:rPr>
                <w:rFonts w:eastAsia="Times New Roman" w:cs="Times New Roman"/>
                <w:color w:val="000000"/>
                <w:sz w:val="14"/>
                <w:szCs w:val="14"/>
                <w:lang w:val="es-ES" w:eastAsia="es-ES"/>
              </w:rPr>
            </w:pPr>
            <w:r w:rsidRPr="003A1215">
              <w:rPr>
                <w:rFonts w:eastAsia="Times New Roman" w:cs="Times New Roman"/>
                <w:color w:val="000000"/>
                <w:sz w:val="14"/>
                <w:szCs w:val="14"/>
                <w:lang w:val="es-ES" w:eastAsia="es-ES"/>
              </w:rPr>
              <w:t>150.317</w:t>
            </w:r>
          </w:p>
        </w:tc>
        <w:tc>
          <w:tcPr>
            <w:tcW w:w="621" w:type="dxa"/>
            <w:tcBorders>
              <w:top w:val="nil"/>
              <w:left w:val="nil"/>
              <w:bottom w:val="single" w:sz="4" w:space="0" w:color="auto"/>
              <w:right w:val="single" w:sz="4" w:space="0" w:color="auto"/>
            </w:tcBorders>
            <w:shd w:val="clear" w:color="000000" w:fill="F2DCDB"/>
            <w:vAlign w:val="center"/>
            <w:hideMark/>
          </w:tcPr>
          <w:p w:rsidR="009C67C1" w:rsidRPr="003A1215" w:rsidRDefault="009C67C1" w:rsidP="00B8730A">
            <w:pPr>
              <w:spacing w:after="120" w:line="240" w:lineRule="auto"/>
              <w:jc w:val="center"/>
              <w:rPr>
                <w:rFonts w:eastAsia="Times New Roman" w:cs="Times New Roman"/>
                <w:color w:val="000000"/>
                <w:sz w:val="14"/>
                <w:szCs w:val="14"/>
                <w:lang w:val="es-ES" w:eastAsia="es-ES"/>
              </w:rPr>
            </w:pPr>
            <w:r w:rsidRPr="003A1215">
              <w:rPr>
                <w:rFonts w:eastAsia="Times New Roman" w:cs="Times New Roman"/>
                <w:color w:val="000000"/>
                <w:sz w:val="14"/>
                <w:szCs w:val="14"/>
                <w:lang w:val="es-ES" w:eastAsia="es-ES"/>
              </w:rPr>
              <w:t>-</w:t>
            </w:r>
          </w:p>
        </w:tc>
        <w:tc>
          <w:tcPr>
            <w:tcW w:w="621" w:type="dxa"/>
            <w:tcBorders>
              <w:top w:val="nil"/>
              <w:left w:val="nil"/>
              <w:bottom w:val="single" w:sz="4" w:space="0" w:color="auto"/>
              <w:right w:val="single" w:sz="4" w:space="0" w:color="auto"/>
            </w:tcBorders>
            <w:shd w:val="clear" w:color="000000" w:fill="F2DCDB"/>
            <w:vAlign w:val="center"/>
            <w:hideMark/>
          </w:tcPr>
          <w:p w:rsidR="009C67C1" w:rsidRPr="003A1215" w:rsidRDefault="009C67C1" w:rsidP="00B8730A">
            <w:pPr>
              <w:spacing w:after="120" w:line="240" w:lineRule="auto"/>
              <w:jc w:val="center"/>
              <w:rPr>
                <w:rFonts w:eastAsia="Times New Roman" w:cs="Times New Roman"/>
                <w:color w:val="000000"/>
                <w:sz w:val="14"/>
                <w:szCs w:val="14"/>
                <w:lang w:val="es-ES" w:eastAsia="es-ES"/>
              </w:rPr>
            </w:pPr>
            <w:r w:rsidRPr="003A1215">
              <w:rPr>
                <w:rFonts w:eastAsia="Times New Roman" w:cs="Times New Roman"/>
                <w:color w:val="000000"/>
                <w:sz w:val="14"/>
                <w:szCs w:val="14"/>
                <w:lang w:val="es-ES" w:eastAsia="es-ES"/>
              </w:rPr>
              <w:t>-</w:t>
            </w:r>
          </w:p>
        </w:tc>
        <w:tc>
          <w:tcPr>
            <w:tcW w:w="736" w:type="dxa"/>
            <w:tcBorders>
              <w:top w:val="nil"/>
              <w:left w:val="nil"/>
              <w:bottom w:val="single" w:sz="4" w:space="0" w:color="auto"/>
              <w:right w:val="single" w:sz="4" w:space="0" w:color="auto"/>
            </w:tcBorders>
            <w:shd w:val="clear" w:color="000000" w:fill="F2DCDB"/>
            <w:vAlign w:val="center"/>
            <w:hideMark/>
          </w:tcPr>
          <w:p w:rsidR="009C67C1" w:rsidRPr="003A1215" w:rsidRDefault="009C67C1" w:rsidP="00B8730A">
            <w:pPr>
              <w:spacing w:after="120" w:line="240" w:lineRule="auto"/>
              <w:jc w:val="center"/>
              <w:rPr>
                <w:rFonts w:eastAsia="Times New Roman" w:cs="Times New Roman"/>
                <w:b/>
                <w:bCs/>
                <w:color w:val="000000"/>
                <w:sz w:val="14"/>
                <w:szCs w:val="14"/>
                <w:lang w:val="es-ES" w:eastAsia="es-ES"/>
              </w:rPr>
            </w:pPr>
            <w:r w:rsidRPr="003A1215">
              <w:rPr>
                <w:rFonts w:eastAsia="Times New Roman" w:cs="Times New Roman"/>
                <w:b/>
                <w:bCs/>
                <w:color w:val="000000"/>
                <w:sz w:val="14"/>
                <w:szCs w:val="14"/>
                <w:lang w:val="es-ES" w:eastAsia="es-ES"/>
              </w:rPr>
              <w:t>265.543</w:t>
            </w:r>
          </w:p>
        </w:tc>
        <w:tc>
          <w:tcPr>
            <w:tcW w:w="618" w:type="dxa"/>
            <w:gridSpan w:val="2"/>
            <w:tcBorders>
              <w:top w:val="nil"/>
              <w:left w:val="nil"/>
              <w:bottom w:val="single" w:sz="4" w:space="0" w:color="auto"/>
              <w:right w:val="single" w:sz="4" w:space="0" w:color="auto"/>
            </w:tcBorders>
            <w:shd w:val="clear" w:color="000000" w:fill="F2DCDB"/>
            <w:vAlign w:val="center"/>
            <w:hideMark/>
          </w:tcPr>
          <w:p w:rsidR="009C67C1" w:rsidRPr="003A1215" w:rsidRDefault="009C67C1" w:rsidP="00B8730A">
            <w:pPr>
              <w:spacing w:after="120" w:line="240" w:lineRule="auto"/>
              <w:jc w:val="center"/>
              <w:rPr>
                <w:rFonts w:eastAsia="Times New Roman" w:cs="Times New Roman"/>
                <w:color w:val="000000"/>
                <w:sz w:val="14"/>
                <w:szCs w:val="14"/>
                <w:lang w:val="es-ES" w:eastAsia="es-ES"/>
              </w:rPr>
            </w:pPr>
            <w:r w:rsidRPr="003A1215">
              <w:rPr>
                <w:rFonts w:eastAsia="Times New Roman" w:cs="Times New Roman"/>
                <w:color w:val="000000"/>
                <w:sz w:val="14"/>
                <w:szCs w:val="14"/>
                <w:lang w:val="es-ES" w:eastAsia="es-ES"/>
              </w:rPr>
              <w:t>159.728</w:t>
            </w:r>
          </w:p>
        </w:tc>
        <w:tc>
          <w:tcPr>
            <w:tcW w:w="736" w:type="dxa"/>
            <w:tcBorders>
              <w:top w:val="nil"/>
              <w:left w:val="nil"/>
              <w:bottom w:val="single" w:sz="4" w:space="0" w:color="auto"/>
              <w:right w:val="single" w:sz="4" w:space="0" w:color="auto"/>
            </w:tcBorders>
            <w:shd w:val="clear" w:color="000000" w:fill="F2DCDB"/>
            <w:vAlign w:val="center"/>
            <w:hideMark/>
          </w:tcPr>
          <w:p w:rsidR="009C67C1" w:rsidRPr="003A1215" w:rsidRDefault="009C67C1" w:rsidP="00B8730A">
            <w:pPr>
              <w:spacing w:after="120" w:line="240" w:lineRule="auto"/>
              <w:jc w:val="center"/>
              <w:rPr>
                <w:rFonts w:eastAsia="Times New Roman" w:cs="Times New Roman"/>
                <w:color w:val="000000"/>
                <w:sz w:val="14"/>
                <w:szCs w:val="14"/>
                <w:lang w:val="es-ES" w:eastAsia="es-ES"/>
              </w:rPr>
            </w:pPr>
            <w:r w:rsidRPr="003A1215">
              <w:rPr>
                <w:rFonts w:eastAsia="Times New Roman" w:cs="Times New Roman"/>
                <w:color w:val="000000"/>
                <w:sz w:val="14"/>
                <w:szCs w:val="14"/>
                <w:lang w:val="es-ES" w:eastAsia="es-ES"/>
              </w:rPr>
              <w:t>86.862</w:t>
            </w:r>
          </w:p>
        </w:tc>
        <w:tc>
          <w:tcPr>
            <w:tcW w:w="736" w:type="dxa"/>
            <w:tcBorders>
              <w:top w:val="nil"/>
              <w:left w:val="nil"/>
              <w:bottom w:val="single" w:sz="4" w:space="0" w:color="auto"/>
              <w:right w:val="single" w:sz="4" w:space="0" w:color="auto"/>
            </w:tcBorders>
            <w:shd w:val="clear" w:color="000000" w:fill="F2DCDB"/>
            <w:vAlign w:val="center"/>
            <w:hideMark/>
          </w:tcPr>
          <w:p w:rsidR="009C67C1" w:rsidRPr="003A1215" w:rsidRDefault="009C67C1" w:rsidP="00B8730A">
            <w:pPr>
              <w:spacing w:after="120" w:line="240" w:lineRule="auto"/>
              <w:jc w:val="center"/>
              <w:rPr>
                <w:rFonts w:eastAsia="Times New Roman" w:cs="Times New Roman"/>
                <w:color w:val="000000"/>
                <w:sz w:val="14"/>
                <w:szCs w:val="14"/>
                <w:lang w:val="es-ES" w:eastAsia="es-ES"/>
              </w:rPr>
            </w:pPr>
            <w:r w:rsidRPr="003A1215">
              <w:rPr>
                <w:rFonts w:eastAsia="Times New Roman" w:cs="Times New Roman"/>
                <w:color w:val="000000"/>
                <w:sz w:val="14"/>
                <w:szCs w:val="14"/>
                <w:lang w:val="es-ES" w:eastAsia="es-ES"/>
              </w:rPr>
              <w:t>81.105</w:t>
            </w:r>
          </w:p>
        </w:tc>
        <w:tc>
          <w:tcPr>
            <w:tcW w:w="621" w:type="dxa"/>
            <w:tcBorders>
              <w:top w:val="nil"/>
              <w:left w:val="nil"/>
              <w:bottom w:val="single" w:sz="4" w:space="0" w:color="auto"/>
              <w:right w:val="single" w:sz="4" w:space="0" w:color="auto"/>
            </w:tcBorders>
            <w:shd w:val="clear" w:color="000000" w:fill="F2DCDB"/>
            <w:vAlign w:val="center"/>
            <w:hideMark/>
          </w:tcPr>
          <w:p w:rsidR="009C67C1" w:rsidRPr="003A1215" w:rsidRDefault="009C67C1" w:rsidP="00B8730A">
            <w:pPr>
              <w:spacing w:after="120" w:line="240" w:lineRule="auto"/>
              <w:jc w:val="center"/>
              <w:rPr>
                <w:rFonts w:eastAsia="Times New Roman" w:cs="Times New Roman"/>
                <w:color w:val="000000"/>
                <w:sz w:val="14"/>
                <w:szCs w:val="14"/>
                <w:lang w:val="es-ES" w:eastAsia="es-ES"/>
              </w:rPr>
            </w:pPr>
            <w:r w:rsidRPr="003A1215">
              <w:rPr>
                <w:rFonts w:eastAsia="Times New Roman" w:cs="Times New Roman"/>
                <w:color w:val="000000"/>
                <w:sz w:val="14"/>
                <w:szCs w:val="14"/>
                <w:lang w:val="es-ES" w:eastAsia="es-ES"/>
              </w:rPr>
              <w:t>45.498</w:t>
            </w:r>
          </w:p>
        </w:tc>
        <w:tc>
          <w:tcPr>
            <w:tcW w:w="736" w:type="dxa"/>
            <w:tcBorders>
              <w:top w:val="nil"/>
              <w:left w:val="nil"/>
              <w:bottom w:val="single" w:sz="4" w:space="0" w:color="auto"/>
              <w:right w:val="single" w:sz="4" w:space="0" w:color="auto"/>
            </w:tcBorders>
            <w:shd w:val="clear" w:color="000000" w:fill="F2DCDB"/>
            <w:vAlign w:val="center"/>
            <w:hideMark/>
          </w:tcPr>
          <w:p w:rsidR="009C67C1" w:rsidRPr="003A1215" w:rsidRDefault="009C67C1" w:rsidP="00B8730A">
            <w:pPr>
              <w:spacing w:after="120" w:line="240" w:lineRule="auto"/>
              <w:jc w:val="center"/>
              <w:rPr>
                <w:rFonts w:eastAsia="Times New Roman" w:cs="Times New Roman"/>
                <w:b/>
                <w:bCs/>
                <w:color w:val="000000"/>
                <w:sz w:val="14"/>
                <w:szCs w:val="14"/>
                <w:lang w:val="es-ES" w:eastAsia="es-ES"/>
              </w:rPr>
            </w:pPr>
            <w:r w:rsidRPr="003A1215">
              <w:rPr>
                <w:rFonts w:eastAsia="Times New Roman" w:cs="Times New Roman"/>
                <w:b/>
                <w:bCs/>
                <w:color w:val="000000"/>
                <w:sz w:val="14"/>
                <w:szCs w:val="14"/>
                <w:lang w:val="es-ES" w:eastAsia="es-ES"/>
              </w:rPr>
              <w:t>373.193</w:t>
            </w:r>
          </w:p>
        </w:tc>
      </w:tr>
      <w:tr w:rsidR="003A1215" w:rsidRPr="0072723D" w:rsidTr="003A1215">
        <w:trPr>
          <w:gridAfter w:val="1"/>
          <w:wAfter w:w="21" w:type="dxa"/>
          <w:trHeight w:val="325"/>
          <w:jc w:val="center"/>
        </w:trPr>
        <w:tc>
          <w:tcPr>
            <w:tcW w:w="1202" w:type="dxa"/>
            <w:tcBorders>
              <w:top w:val="nil"/>
              <w:left w:val="single" w:sz="4" w:space="0" w:color="auto"/>
              <w:bottom w:val="single" w:sz="4" w:space="0" w:color="auto"/>
              <w:right w:val="single" w:sz="4" w:space="0" w:color="auto"/>
            </w:tcBorders>
            <w:shd w:val="clear" w:color="auto" w:fill="auto"/>
            <w:noWrap/>
            <w:vAlign w:val="center"/>
            <w:hideMark/>
          </w:tcPr>
          <w:p w:rsidR="009C67C1" w:rsidRPr="0072723D" w:rsidRDefault="009C67C1" w:rsidP="00B8730A">
            <w:pPr>
              <w:spacing w:after="120" w:line="240" w:lineRule="auto"/>
              <w:jc w:val="left"/>
              <w:rPr>
                <w:rFonts w:eastAsia="Times New Roman" w:cs="Times New Roman"/>
                <w:color w:val="000000"/>
                <w:sz w:val="16"/>
                <w:szCs w:val="16"/>
                <w:lang w:val="es-ES" w:eastAsia="es-ES"/>
              </w:rPr>
            </w:pPr>
            <w:r w:rsidRPr="0072723D">
              <w:rPr>
                <w:rFonts w:eastAsia="Times New Roman" w:cs="Times New Roman"/>
                <w:color w:val="000000"/>
                <w:sz w:val="16"/>
                <w:szCs w:val="16"/>
                <w:lang w:val="es-ES" w:eastAsia="es-ES"/>
              </w:rPr>
              <w:t>Ley 418 de 1997</w:t>
            </w:r>
          </w:p>
        </w:tc>
        <w:tc>
          <w:tcPr>
            <w:tcW w:w="621" w:type="dxa"/>
            <w:tcBorders>
              <w:top w:val="nil"/>
              <w:left w:val="nil"/>
              <w:bottom w:val="single" w:sz="4" w:space="0" w:color="auto"/>
              <w:right w:val="single" w:sz="4" w:space="0" w:color="auto"/>
            </w:tcBorders>
            <w:shd w:val="clear" w:color="auto" w:fill="auto"/>
            <w:vAlign w:val="center"/>
            <w:hideMark/>
          </w:tcPr>
          <w:p w:rsidR="009C67C1" w:rsidRPr="003A1215" w:rsidRDefault="009C67C1" w:rsidP="00B8730A">
            <w:pPr>
              <w:spacing w:after="120" w:line="240" w:lineRule="auto"/>
              <w:jc w:val="center"/>
              <w:rPr>
                <w:rFonts w:eastAsia="Times New Roman" w:cs="Times New Roman"/>
                <w:color w:val="000000"/>
                <w:sz w:val="14"/>
                <w:szCs w:val="14"/>
                <w:lang w:val="es-ES" w:eastAsia="es-ES"/>
              </w:rPr>
            </w:pPr>
            <w:r w:rsidRPr="003A1215">
              <w:rPr>
                <w:rFonts w:eastAsia="Times New Roman" w:cs="Times New Roman"/>
                <w:color w:val="000000"/>
                <w:sz w:val="14"/>
                <w:szCs w:val="14"/>
                <w:lang w:val="es-ES" w:eastAsia="es-ES"/>
              </w:rPr>
              <w:t>14.228</w:t>
            </w:r>
          </w:p>
        </w:tc>
        <w:tc>
          <w:tcPr>
            <w:tcW w:w="621" w:type="dxa"/>
            <w:tcBorders>
              <w:top w:val="nil"/>
              <w:left w:val="nil"/>
              <w:bottom w:val="single" w:sz="4" w:space="0" w:color="auto"/>
              <w:right w:val="single" w:sz="4" w:space="0" w:color="auto"/>
            </w:tcBorders>
            <w:shd w:val="clear" w:color="auto" w:fill="auto"/>
            <w:vAlign w:val="center"/>
            <w:hideMark/>
          </w:tcPr>
          <w:p w:rsidR="009C67C1" w:rsidRPr="003A1215" w:rsidRDefault="009C67C1" w:rsidP="00B8730A">
            <w:pPr>
              <w:spacing w:after="120" w:line="240" w:lineRule="auto"/>
              <w:jc w:val="center"/>
              <w:rPr>
                <w:rFonts w:eastAsia="Times New Roman" w:cs="Times New Roman"/>
                <w:color w:val="000000"/>
                <w:sz w:val="14"/>
                <w:szCs w:val="14"/>
                <w:lang w:val="es-ES" w:eastAsia="es-ES"/>
              </w:rPr>
            </w:pPr>
            <w:r w:rsidRPr="003A1215">
              <w:rPr>
                <w:rFonts w:eastAsia="Times New Roman" w:cs="Times New Roman"/>
                <w:color w:val="000000"/>
                <w:sz w:val="14"/>
                <w:szCs w:val="14"/>
                <w:lang w:val="es-ES" w:eastAsia="es-ES"/>
              </w:rPr>
              <w:t> </w:t>
            </w:r>
          </w:p>
        </w:tc>
        <w:tc>
          <w:tcPr>
            <w:tcW w:w="621" w:type="dxa"/>
            <w:tcBorders>
              <w:top w:val="nil"/>
              <w:left w:val="nil"/>
              <w:bottom w:val="single" w:sz="4" w:space="0" w:color="auto"/>
              <w:right w:val="single" w:sz="4" w:space="0" w:color="auto"/>
            </w:tcBorders>
            <w:shd w:val="clear" w:color="auto" w:fill="auto"/>
            <w:vAlign w:val="center"/>
            <w:hideMark/>
          </w:tcPr>
          <w:p w:rsidR="009C67C1" w:rsidRPr="003A1215" w:rsidRDefault="009C67C1" w:rsidP="00B8730A">
            <w:pPr>
              <w:spacing w:after="120" w:line="240" w:lineRule="auto"/>
              <w:jc w:val="center"/>
              <w:rPr>
                <w:rFonts w:eastAsia="Times New Roman" w:cs="Times New Roman"/>
                <w:color w:val="000000"/>
                <w:sz w:val="14"/>
                <w:szCs w:val="14"/>
                <w:lang w:val="es-ES" w:eastAsia="es-ES"/>
              </w:rPr>
            </w:pPr>
            <w:r w:rsidRPr="003A1215">
              <w:rPr>
                <w:rFonts w:eastAsia="Times New Roman" w:cs="Times New Roman"/>
                <w:color w:val="000000"/>
                <w:sz w:val="14"/>
                <w:szCs w:val="14"/>
                <w:lang w:val="es-ES" w:eastAsia="es-ES"/>
              </w:rPr>
              <w:t> </w:t>
            </w:r>
          </w:p>
        </w:tc>
        <w:tc>
          <w:tcPr>
            <w:tcW w:w="736" w:type="dxa"/>
            <w:tcBorders>
              <w:top w:val="nil"/>
              <w:left w:val="nil"/>
              <w:bottom w:val="single" w:sz="4" w:space="0" w:color="auto"/>
              <w:right w:val="single" w:sz="4" w:space="0" w:color="auto"/>
            </w:tcBorders>
            <w:shd w:val="clear" w:color="auto" w:fill="auto"/>
            <w:vAlign w:val="center"/>
            <w:hideMark/>
          </w:tcPr>
          <w:p w:rsidR="009C67C1" w:rsidRPr="003A1215" w:rsidRDefault="009C67C1" w:rsidP="00B8730A">
            <w:pPr>
              <w:spacing w:after="120" w:line="240" w:lineRule="auto"/>
              <w:jc w:val="center"/>
              <w:rPr>
                <w:rFonts w:eastAsia="Times New Roman" w:cs="Times New Roman"/>
                <w:color w:val="000000"/>
                <w:sz w:val="14"/>
                <w:szCs w:val="14"/>
                <w:lang w:val="es-ES" w:eastAsia="es-ES"/>
              </w:rPr>
            </w:pPr>
            <w:r w:rsidRPr="003A1215">
              <w:rPr>
                <w:rFonts w:eastAsia="Times New Roman" w:cs="Times New Roman"/>
                <w:color w:val="000000"/>
                <w:sz w:val="14"/>
                <w:szCs w:val="14"/>
                <w:lang w:val="es-ES" w:eastAsia="es-ES"/>
              </w:rPr>
              <w:t> </w:t>
            </w:r>
          </w:p>
        </w:tc>
        <w:tc>
          <w:tcPr>
            <w:tcW w:w="736" w:type="dxa"/>
            <w:tcBorders>
              <w:top w:val="nil"/>
              <w:left w:val="nil"/>
              <w:bottom w:val="single" w:sz="4" w:space="0" w:color="auto"/>
              <w:right w:val="single" w:sz="4" w:space="0" w:color="auto"/>
            </w:tcBorders>
            <w:shd w:val="clear" w:color="auto" w:fill="auto"/>
            <w:vAlign w:val="center"/>
            <w:hideMark/>
          </w:tcPr>
          <w:p w:rsidR="009C67C1" w:rsidRPr="003A1215" w:rsidRDefault="009C67C1" w:rsidP="00B8730A">
            <w:pPr>
              <w:spacing w:after="120" w:line="240" w:lineRule="auto"/>
              <w:jc w:val="center"/>
              <w:rPr>
                <w:rFonts w:eastAsia="Times New Roman" w:cs="Times New Roman"/>
                <w:b/>
                <w:bCs/>
                <w:color w:val="000000"/>
                <w:sz w:val="14"/>
                <w:szCs w:val="14"/>
                <w:lang w:val="es-ES" w:eastAsia="es-ES"/>
              </w:rPr>
            </w:pPr>
            <w:r w:rsidRPr="003A1215">
              <w:rPr>
                <w:rFonts w:eastAsia="Times New Roman" w:cs="Times New Roman"/>
                <w:b/>
                <w:bCs/>
                <w:color w:val="000000"/>
                <w:sz w:val="14"/>
                <w:szCs w:val="14"/>
                <w:lang w:val="es-ES" w:eastAsia="es-ES"/>
              </w:rPr>
              <w:t>14.228</w:t>
            </w:r>
          </w:p>
        </w:tc>
        <w:tc>
          <w:tcPr>
            <w:tcW w:w="621" w:type="dxa"/>
            <w:tcBorders>
              <w:top w:val="nil"/>
              <w:left w:val="nil"/>
              <w:bottom w:val="single" w:sz="4" w:space="0" w:color="auto"/>
              <w:right w:val="single" w:sz="4" w:space="0" w:color="auto"/>
            </w:tcBorders>
            <w:shd w:val="clear" w:color="auto" w:fill="auto"/>
            <w:vAlign w:val="center"/>
            <w:hideMark/>
          </w:tcPr>
          <w:p w:rsidR="009C67C1" w:rsidRPr="003A1215" w:rsidRDefault="009C67C1" w:rsidP="00B8730A">
            <w:pPr>
              <w:spacing w:after="120" w:line="240" w:lineRule="auto"/>
              <w:jc w:val="center"/>
              <w:rPr>
                <w:rFonts w:eastAsia="Times New Roman" w:cs="Times New Roman"/>
                <w:color w:val="000000"/>
                <w:sz w:val="14"/>
                <w:szCs w:val="14"/>
                <w:lang w:val="es-ES" w:eastAsia="es-ES"/>
              </w:rPr>
            </w:pPr>
            <w:r w:rsidRPr="003A1215">
              <w:rPr>
                <w:rFonts w:eastAsia="Times New Roman" w:cs="Times New Roman"/>
                <w:color w:val="000000"/>
                <w:sz w:val="14"/>
                <w:szCs w:val="14"/>
                <w:lang w:val="es-ES" w:eastAsia="es-ES"/>
              </w:rPr>
              <w:t>2.331</w:t>
            </w:r>
          </w:p>
        </w:tc>
        <w:tc>
          <w:tcPr>
            <w:tcW w:w="621" w:type="dxa"/>
            <w:tcBorders>
              <w:top w:val="nil"/>
              <w:left w:val="nil"/>
              <w:bottom w:val="single" w:sz="4" w:space="0" w:color="auto"/>
              <w:right w:val="single" w:sz="4" w:space="0" w:color="auto"/>
            </w:tcBorders>
            <w:shd w:val="clear" w:color="auto" w:fill="auto"/>
            <w:vAlign w:val="center"/>
            <w:hideMark/>
          </w:tcPr>
          <w:p w:rsidR="009C67C1" w:rsidRPr="003A1215" w:rsidRDefault="009C67C1" w:rsidP="00B8730A">
            <w:pPr>
              <w:spacing w:after="120" w:line="240" w:lineRule="auto"/>
              <w:jc w:val="center"/>
              <w:rPr>
                <w:rFonts w:eastAsia="Times New Roman" w:cs="Times New Roman"/>
                <w:color w:val="000000"/>
                <w:sz w:val="14"/>
                <w:szCs w:val="14"/>
                <w:lang w:val="es-ES" w:eastAsia="es-ES"/>
              </w:rPr>
            </w:pPr>
            <w:r w:rsidRPr="003A1215">
              <w:rPr>
                <w:rFonts w:eastAsia="Times New Roman" w:cs="Times New Roman"/>
                <w:color w:val="000000"/>
                <w:sz w:val="14"/>
                <w:szCs w:val="14"/>
                <w:lang w:val="es-ES" w:eastAsia="es-ES"/>
              </w:rPr>
              <w:t>11.897</w:t>
            </w:r>
          </w:p>
        </w:tc>
        <w:tc>
          <w:tcPr>
            <w:tcW w:w="621" w:type="dxa"/>
            <w:tcBorders>
              <w:top w:val="nil"/>
              <w:left w:val="nil"/>
              <w:bottom w:val="single" w:sz="4" w:space="0" w:color="auto"/>
              <w:right w:val="single" w:sz="4" w:space="0" w:color="auto"/>
            </w:tcBorders>
            <w:shd w:val="clear" w:color="auto" w:fill="auto"/>
            <w:vAlign w:val="center"/>
            <w:hideMark/>
          </w:tcPr>
          <w:p w:rsidR="009C67C1" w:rsidRPr="003A1215" w:rsidRDefault="009C67C1" w:rsidP="00B8730A">
            <w:pPr>
              <w:spacing w:after="120" w:line="240" w:lineRule="auto"/>
              <w:jc w:val="center"/>
              <w:rPr>
                <w:rFonts w:eastAsia="Times New Roman" w:cs="Times New Roman"/>
                <w:color w:val="000000"/>
                <w:sz w:val="14"/>
                <w:szCs w:val="14"/>
                <w:lang w:val="es-ES" w:eastAsia="es-ES"/>
              </w:rPr>
            </w:pPr>
            <w:r w:rsidRPr="003A1215">
              <w:rPr>
                <w:rFonts w:eastAsia="Times New Roman" w:cs="Times New Roman"/>
                <w:color w:val="000000"/>
                <w:sz w:val="14"/>
                <w:szCs w:val="14"/>
                <w:lang w:val="es-ES" w:eastAsia="es-ES"/>
              </w:rPr>
              <w:t>-</w:t>
            </w:r>
          </w:p>
        </w:tc>
        <w:tc>
          <w:tcPr>
            <w:tcW w:w="621" w:type="dxa"/>
            <w:tcBorders>
              <w:top w:val="nil"/>
              <w:left w:val="nil"/>
              <w:bottom w:val="single" w:sz="4" w:space="0" w:color="auto"/>
              <w:right w:val="single" w:sz="4" w:space="0" w:color="auto"/>
            </w:tcBorders>
            <w:shd w:val="clear" w:color="auto" w:fill="auto"/>
            <w:vAlign w:val="center"/>
            <w:hideMark/>
          </w:tcPr>
          <w:p w:rsidR="009C67C1" w:rsidRPr="003A1215" w:rsidRDefault="009C67C1" w:rsidP="00B8730A">
            <w:pPr>
              <w:spacing w:after="120" w:line="240" w:lineRule="auto"/>
              <w:jc w:val="center"/>
              <w:rPr>
                <w:rFonts w:eastAsia="Times New Roman" w:cs="Times New Roman"/>
                <w:color w:val="000000"/>
                <w:sz w:val="14"/>
                <w:szCs w:val="14"/>
                <w:lang w:val="es-ES" w:eastAsia="es-ES"/>
              </w:rPr>
            </w:pPr>
            <w:r w:rsidRPr="003A1215">
              <w:rPr>
                <w:rFonts w:eastAsia="Times New Roman" w:cs="Times New Roman"/>
                <w:color w:val="000000"/>
                <w:sz w:val="14"/>
                <w:szCs w:val="14"/>
                <w:lang w:val="es-ES" w:eastAsia="es-ES"/>
              </w:rPr>
              <w:t>-</w:t>
            </w:r>
          </w:p>
        </w:tc>
        <w:tc>
          <w:tcPr>
            <w:tcW w:w="736" w:type="dxa"/>
            <w:tcBorders>
              <w:top w:val="nil"/>
              <w:left w:val="nil"/>
              <w:bottom w:val="single" w:sz="4" w:space="0" w:color="auto"/>
              <w:right w:val="single" w:sz="4" w:space="0" w:color="auto"/>
            </w:tcBorders>
            <w:shd w:val="clear" w:color="auto" w:fill="auto"/>
            <w:vAlign w:val="center"/>
            <w:hideMark/>
          </w:tcPr>
          <w:p w:rsidR="009C67C1" w:rsidRPr="003A1215" w:rsidRDefault="009C67C1" w:rsidP="00B8730A">
            <w:pPr>
              <w:spacing w:after="120" w:line="240" w:lineRule="auto"/>
              <w:jc w:val="center"/>
              <w:rPr>
                <w:rFonts w:eastAsia="Times New Roman" w:cs="Times New Roman"/>
                <w:b/>
                <w:bCs/>
                <w:color w:val="000000"/>
                <w:sz w:val="14"/>
                <w:szCs w:val="14"/>
                <w:lang w:val="es-ES" w:eastAsia="es-ES"/>
              </w:rPr>
            </w:pPr>
            <w:r w:rsidRPr="003A1215">
              <w:rPr>
                <w:rFonts w:eastAsia="Times New Roman" w:cs="Times New Roman"/>
                <w:b/>
                <w:bCs/>
                <w:color w:val="000000"/>
                <w:sz w:val="14"/>
                <w:szCs w:val="14"/>
                <w:lang w:val="es-ES" w:eastAsia="es-ES"/>
              </w:rPr>
              <w:t>14.228</w:t>
            </w:r>
          </w:p>
        </w:tc>
        <w:tc>
          <w:tcPr>
            <w:tcW w:w="618" w:type="dxa"/>
            <w:gridSpan w:val="2"/>
            <w:tcBorders>
              <w:top w:val="nil"/>
              <w:left w:val="nil"/>
              <w:bottom w:val="single" w:sz="4" w:space="0" w:color="auto"/>
              <w:right w:val="single" w:sz="4" w:space="0" w:color="auto"/>
            </w:tcBorders>
            <w:shd w:val="clear" w:color="auto" w:fill="auto"/>
            <w:vAlign w:val="center"/>
            <w:hideMark/>
          </w:tcPr>
          <w:p w:rsidR="009C67C1" w:rsidRPr="003A1215" w:rsidRDefault="009C67C1" w:rsidP="00B8730A">
            <w:pPr>
              <w:spacing w:after="120" w:line="240" w:lineRule="auto"/>
              <w:jc w:val="center"/>
              <w:rPr>
                <w:rFonts w:eastAsia="Times New Roman" w:cs="Times New Roman"/>
                <w:color w:val="000000"/>
                <w:sz w:val="14"/>
                <w:szCs w:val="14"/>
                <w:lang w:val="es-ES" w:eastAsia="es-ES"/>
              </w:rPr>
            </w:pPr>
            <w:r w:rsidRPr="003A1215">
              <w:rPr>
                <w:rFonts w:eastAsia="Times New Roman" w:cs="Times New Roman"/>
                <w:color w:val="000000"/>
                <w:sz w:val="14"/>
                <w:szCs w:val="14"/>
                <w:lang w:val="es-ES" w:eastAsia="es-ES"/>
              </w:rPr>
              <w:t>4.343</w:t>
            </w:r>
          </w:p>
        </w:tc>
        <w:tc>
          <w:tcPr>
            <w:tcW w:w="736" w:type="dxa"/>
            <w:tcBorders>
              <w:top w:val="nil"/>
              <w:left w:val="nil"/>
              <w:bottom w:val="single" w:sz="4" w:space="0" w:color="auto"/>
              <w:right w:val="single" w:sz="4" w:space="0" w:color="auto"/>
            </w:tcBorders>
            <w:shd w:val="clear" w:color="auto" w:fill="auto"/>
            <w:vAlign w:val="center"/>
            <w:hideMark/>
          </w:tcPr>
          <w:p w:rsidR="009C67C1" w:rsidRPr="003A1215" w:rsidRDefault="009C67C1" w:rsidP="00B8730A">
            <w:pPr>
              <w:spacing w:after="120" w:line="240" w:lineRule="auto"/>
              <w:jc w:val="center"/>
              <w:rPr>
                <w:rFonts w:eastAsia="Times New Roman" w:cs="Times New Roman"/>
                <w:color w:val="000000"/>
                <w:sz w:val="14"/>
                <w:szCs w:val="14"/>
                <w:lang w:val="es-ES" w:eastAsia="es-ES"/>
              </w:rPr>
            </w:pPr>
            <w:r w:rsidRPr="003A1215">
              <w:rPr>
                <w:rFonts w:eastAsia="Times New Roman" w:cs="Times New Roman"/>
                <w:color w:val="000000"/>
                <w:sz w:val="14"/>
                <w:szCs w:val="14"/>
                <w:lang w:val="es-ES" w:eastAsia="es-ES"/>
              </w:rPr>
              <w:t>14.450</w:t>
            </w:r>
          </w:p>
        </w:tc>
        <w:tc>
          <w:tcPr>
            <w:tcW w:w="736" w:type="dxa"/>
            <w:tcBorders>
              <w:top w:val="nil"/>
              <w:left w:val="nil"/>
              <w:bottom w:val="single" w:sz="4" w:space="0" w:color="auto"/>
              <w:right w:val="single" w:sz="4" w:space="0" w:color="auto"/>
            </w:tcBorders>
            <w:shd w:val="clear" w:color="auto" w:fill="auto"/>
            <w:vAlign w:val="center"/>
            <w:hideMark/>
          </w:tcPr>
          <w:p w:rsidR="009C67C1" w:rsidRPr="003A1215" w:rsidRDefault="009C67C1" w:rsidP="00B8730A">
            <w:pPr>
              <w:spacing w:after="120" w:line="240" w:lineRule="auto"/>
              <w:jc w:val="center"/>
              <w:rPr>
                <w:rFonts w:eastAsia="Times New Roman" w:cs="Times New Roman"/>
                <w:color w:val="000000"/>
                <w:sz w:val="14"/>
                <w:szCs w:val="14"/>
                <w:lang w:val="es-ES" w:eastAsia="es-ES"/>
              </w:rPr>
            </w:pPr>
            <w:r w:rsidRPr="003A1215">
              <w:rPr>
                <w:rFonts w:eastAsia="Times New Roman" w:cs="Times New Roman"/>
                <w:color w:val="000000"/>
                <w:sz w:val="14"/>
                <w:szCs w:val="14"/>
                <w:lang w:val="es-ES" w:eastAsia="es-ES"/>
              </w:rPr>
              <w:t>1.146</w:t>
            </w:r>
          </w:p>
        </w:tc>
        <w:tc>
          <w:tcPr>
            <w:tcW w:w="621" w:type="dxa"/>
            <w:tcBorders>
              <w:top w:val="nil"/>
              <w:left w:val="nil"/>
              <w:bottom w:val="single" w:sz="4" w:space="0" w:color="auto"/>
              <w:right w:val="single" w:sz="4" w:space="0" w:color="auto"/>
            </w:tcBorders>
            <w:shd w:val="clear" w:color="auto" w:fill="auto"/>
            <w:vAlign w:val="center"/>
            <w:hideMark/>
          </w:tcPr>
          <w:p w:rsidR="009C67C1" w:rsidRPr="003A1215" w:rsidRDefault="009C67C1" w:rsidP="00B8730A">
            <w:pPr>
              <w:spacing w:after="120" w:line="240" w:lineRule="auto"/>
              <w:jc w:val="center"/>
              <w:rPr>
                <w:rFonts w:eastAsia="Times New Roman" w:cs="Times New Roman"/>
                <w:color w:val="000000"/>
                <w:sz w:val="14"/>
                <w:szCs w:val="14"/>
                <w:lang w:val="es-ES" w:eastAsia="es-ES"/>
              </w:rPr>
            </w:pPr>
            <w:r w:rsidRPr="003A1215">
              <w:rPr>
                <w:rFonts w:eastAsia="Times New Roman" w:cs="Times New Roman"/>
                <w:color w:val="000000"/>
                <w:sz w:val="14"/>
                <w:szCs w:val="14"/>
                <w:lang w:val="es-ES" w:eastAsia="es-ES"/>
              </w:rPr>
              <w:t>469</w:t>
            </w:r>
          </w:p>
        </w:tc>
        <w:tc>
          <w:tcPr>
            <w:tcW w:w="736" w:type="dxa"/>
            <w:tcBorders>
              <w:top w:val="nil"/>
              <w:left w:val="nil"/>
              <w:bottom w:val="single" w:sz="4" w:space="0" w:color="auto"/>
              <w:right w:val="single" w:sz="4" w:space="0" w:color="auto"/>
            </w:tcBorders>
            <w:shd w:val="clear" w:color="auto" w:fill="auto"/>
            <w:vAlign w:val="center"/>
            <w:hideMark/>
          </w:tcPr>
          <w:p w:rsidR="009C67C1" w:rsidRPr="003A1215" w:rsidRDefault="009C67C1" w:rsidP="00B8730A">
            <w:pPr>
              <w:spacing w:after="120" w:line="240" w:lineRule="auto"/>
              <w:jc w:val="center"/>
              <w:rPr>
                <w:rFonts w:eastAsia="Times New Roman" w:cs="Times New Roman"/>
                <w:b/>
                <w:bCs/>
                <w:color w:val="000000"/>
                <w:sz w:val="14"/>
                <w:szCs w:val="14"/>
                <w:lang w:val="es-ES" w:eastAsia="es-ES"/>
              </w:rPr>
            </w:pPr>
            <w:r w:rsidRPr="003A1215">
              <w:rPr>
                <w:rFonts w:eastAsia="Times New Roman" w:cs="Times New Roman"/>
                <w:b/>
                <w:bCs/>
                <w:color w:val="000000"/>
                <w:sz w:val="14"/>
                <w:szCs w:val="14"/>
                <w:lang w:val="es-ES" w:eastAsia="es-ES"/>
              </w:rPr>
              <w:t>20.408</w:t>
            </w:r>
          </w:p>
        </w:tc>
      </w:tr>
      <w:tr w:rsidR="003A1215" w:rsidRPr="0072723D" w:rsidTr="003A1215">
        <w:trPr>
          <w:gridAfter w:val="1"/>
          <w:wAfter w:w="21" w:type="dxa"/>
          <w:trHeight w:val="330"/>
          <w:jc w:val="center"/>
        </w:trPr>
        <w:tc>
          <w:tcPr>
            <w:tcW w:w="1202" w:type="dxa"/>
            <w:tcBorders>
              <w:top w:val="nil"/>
              <w:left w:val="single" w:sz="4" w:space="0" w:color="auto"/>
              <w:bottom w:val="single" w:sz="4" w:space="0" w:color="auto"/>
              <w:right w:val="single" w:sz="4" w:space="0" w:color="auto"/>
            </w:tcBorders>
            <w:shd w:val="clear" w:color="000000" w:fill="F2DCDB"/>
            <w:vAlign w:val="center"/>
            <w:hideMark/>
          </w:tcPr>
          <w:p w:rsidR="009C67C1" w:rsidRPr="0072723D" w:rsidRDefault="009C67C1" w:rsidP="00B8730A">
            <w:pPr>
              <w:spacing w:after="120" w:line="240" w:lineRule="auto"/>
              <w:jc w:val="left"/>
              <w:rPr>
                <w:rFonts w:eastAsia="Times New Roman" w:cs="Times New Roman"/>
                <w:color w:val="000000"/>
                <w:sz w:val="16"/>
                <w:szCs w:val="16"/>
                <w:lang w:val="es-ES" w:eastAsia="es-ES"/>
              </w:rPr>
            </w:pPr>
            <w:r w:rsidRPr="0072723D">
              <w:rPr>
                <w:rFonts w:eastAsia="Times New Roman" w:cs="Times New Roman"/>
                <w:color w:val="000000"/>
                <w:sz w:val="16"/>
                <w:szCs w:val="16"/>
                <w:lang w:val="es-ES" w:eastAsia="es-ES"/>
              </w:rPr>
              <w:t>Ley 1448 de 2011 **</w:t>
            </w:r>
          </w:p>
        </w:tc>
        <w:tc>
          <w:tcPr>
            <w:tcW w:w="621" w:type="dxa"/>
            <w:tcBorders>
              <w:top w:val="nil"/>
              <w:left w:val="nil"/>
              <w:bottom w:val="single" w:sz="4" w:space="0" w:color="auto"/>
              <w:right w:val="single" w:sz="4" w:space="0" w:color="auto"/>
            </w:tcBorders>
            <w:shd w:val="clear" w:color="000000" w:fill="F2DCDB"/>
            <w:vAlign w:val="center"/>
            <w:hideMark/>
          </w:tcPr>
          <w:p w:rsidR="009C67C1" w:rsidRPr="003A1215" w:rsidRDefault="009C67C1" w:rsidP="00B8730A">
            <w:pPr>
              <w:spacing w:after="120" w:line="240" w:lineRule="auto"/>
              <w:jc w:val="center"/>
              <w:rPr>
                <w:rFonts w:eastAsia="Times New Roman" w:cs="Times New Roman"/>
                <w:color w:val="000000"/>
                <w:sz w:val="14"/>
                <w:szCs w:val="14"/>
                <w:lang w:val="es-ES" w:eastAsia="es-ES"/>
              </w:rPr>
            </w:pPr>
            <w:r w:rsidRPr="003A1215">
              <w:rPr>
                <w:rFonts w:eastAsia="Times New Roman" w:cs="Times New Roman"/>
                <w:color w:val="000000"/>
                <w:sz w:val="14"/>
                <w:szCs w:val="14"/>
                <w:lang w:val="es-ES" w:eastAsia="es-ES"/>
              </w:rPr>
              <w:t>302.758</w:t>
            </w:r>
          </w:p>
        </w:tc>
        <w:tc>
          <w:tcPr>
            <w:tcW w:w="621" w:type="dxa"/>
            <w:tcBorders>
              <w:top w:val="nil"/>
              <w:left w:val="nil"/>
              <w:bottom w:val="single" w:sz="4" w:space="0" w:color="auto"/>
              <w:right w:val="single" w:sz="4" w:space="0" w:color="auto"/>
            </w:tcBorders>
            <w:shd w:val="clear" w:color="000000" w:fill="F2DCDB"/>
            <w:vAlign w:val="center"/>
            <w:hideMark/>
          </w:tcPr>
          <w:p w:rsidR="009C67C1" w:rsidRPr="003A1215" w:rsidRDefault="009C67C1" w:rsidP="00B8730A">
            <w:pPr>
              <w:spacing w:after="120" w:line="240" w:lineRule="auto"/>
              <w:jc w:val="center"/>
              <w:rPr>
                <w:rFonts w:eastAsia="Times New Roman" w:cs="Times New Roman"/>
                <w:color w:val="000000"/>
                <w:sz w:val="14"/>
                <w:szCs w:val="14"/>
                <w:lang w:val="es-ES" w:eastAsia="es-ES"/>
              </w:rPr>
            </w:pPr>
            <w:r w:rsidRPr="003A1215">
              <w:rPr>
                <w:rFonts w:eastAsia="Times New Roman" w:cs="Times New Roman"/>
                <w:color w:val="000000"/>
                <w:sz w:val="14"/>
                <w:szCs w:val="14"/>
                <w:lang w:val="es-ES" w:eastAsia="es-ES"/>
              </w:rPr>
              <w:t>356.324</w:t>
            </w:r>
          </w:p>
        </w:tc>
        <w:tc>
          <w:tcPr>
            <w:tcW w:w="621" w:type="dxa"/>
            <w:tcBorders>
              <w:top w:val="nil"/>
              <w:left w:val="nil"/>
              <w:bottom w:val="single" w:sz="4" w:space="0" w:color="auto"/>
              <w:right w:val="single" w:sz="4" w:space="0" w:color="auto"/>
            </w:tcBorders>
            <w:shd w:val="clear" w:color="000000" w:fill="F2DCDB"/>
            <w:vAlign w:val="center"/>
            <w:hideMark/>
          </w:tcPr>
          <w:p w:rsidR="009C67C1" w:rsidRPr="003A1215" w:rsidRDefault="009C67C1" w:rsidP="00B8730A">
            <w:pPr>
              <w:spacing w:after="120" w:line="240" w:lineRule="auto"/>
              <w:jc w:val="center"/>
              <w:rPr>
                <w:rFonts w:eastAsia="Times New Roman" w:cs="Times New Roman"/>
                <w:color w:val="000000"/>
                <w:sz w:val="14"/>
                <w:szCs w:val="14"/>
                <w:lang w:val="es-ES" w:eastAsia="es-ES"/>
              </w:rPr>
            </w:pPr>
            <w:r w:rsidRPr="003A1215">
              <w:rPr>
                <w:rFonts w:eastAsia="Times New Roman" w:cs="Times New Roman"/>
                <w:color w:val="000000"/>
                <w:sz w:val="14"/>
                <w:szCs w:val="14"/>
                <w:lang w:val="es-ES" w:eastAsia="es-ES"/>
              </w:rPr>
              <w:t>370.296</w:t>
            </w:r>
          </w:p>
        </w:tc>
        <w:tc>
          <w:tcPr>
            <w:tcW w:w="736" w:type="dxa"/>
            <w:tcBorders>
              <w:top w:val="nil"/>
              <w:left w:val="nil"/>
              <w:bottom w:val="single" w:sz="4" w:space="0" w:color="auto"/>
              <w:right w:val="single" w:sz="4" w:space="0" w:color="auto"/>
            </w:tcBorders>
            <w:shd w:val="clear" w:color="000000" w:fill="F2DCDB"/>
            <w:vAlign w:val="center"/>
            <w:hideMark/>
          </w:tcPr>
          <w:p w:rsidR="009C67C1" w:rsidRPr="003A1215" w:rsidRDefault="009C67C1" w:rsidP="00B8730A">
            <w:pPr>
              <w:spacing w:after="120" w:line="240" w:lineRule="auto"/>
              <w:jc w:val="center"/>
              <w:rPr>
                <w:rFonts w:eastAsia="Times New Roman" w:cs="Times New Roman"/>
                <w:color w:val="000000"/>
                <w:sz w:val="14"/>
                <w:szCs w:val="14"/>
                <w:lang w:val="es-ES" w:eastAsia="es-ES"/>
              </w:rPr>
            </w:pPr>
            <w:r w:rsidRPr="003A1215">
              <w:rPr>
                <w:rFonts w:eastAsia="Times New Roman" w:cs="Times New Roman"/>
                <w:color w:val="000000"/>
                <w:sz w:val="14"/>
                <w:szCs w:val="14"/>
                <w:lang w:val="es-ES" w:eastAsia="es-ES"/>
              </w:rPr>
              <w:t>1.247.598</w:t>
            </w:r>
          </w:p>
        </w:tc>
        <w:tc>
          <w:tcPr>
            <w:tcW w:w="736" w:type="dxa"/>
            <w:tcBorders>
              <w:top w:val="nil"/>
              <w:left w:val="nil"/>
              <w:bottom w:val="single" w:sz="4" w:space="0" w:color="auto"/>
              <w:right w:val="single" w:sz="4" w:space="0" w:color="auto"/>
            </w:tcBorders>
            <w:shd w:val="clear" w:color="000000" w:fill="F2DCDB"/>
            <w:vAlign w:val="center"/>
            <w:hideMark/>
          </w:tcPr>
          <w:p w:rsidR="009C67C1" w:rsidRPr="003A1215" w:rsidRDefault="009C67C1" w:rsidP="00B8730A">
            <w:pPr>
              <w:spacing w:after="120" w:line="240" w:lineRule="auto"/>
              <w:jc w:val="center"/>
              <w:rPr>
                <w:rFonts w:eastAsia="Times New Roman" w:cs="Times New Roman"/>
                <w:b/>
                <w:bCs/>
                <w:color w:val="000000"/>
                <w:sz w:val="14"/>
                <w:szCs w:val="14"/>
                <w:lang w:val="es-ES" w:eastAsia="es-ES"/>
              </w:rPr>
            </w:pPr>
            <w:r w:rsidRPr="003A1215">
              <w:rPr>
                <w:rFonts w:eastAsia="Times New Roman" w:cs="Times New Roman"/>
                <w:b/>
                <w:bCs/>
                <w:color w:val="000000"/>
                <w:sz w:val="14"/>
                <w:szCs w:val="14"/>
                <w:lang w:val="es-ES" w:eastAsia="es-ES"/>
              </w:rPr>
              <w:t>2.276.976</w:t>
            </w:r>
          </w:p>
        </w:tc>
        <w:tc>
          <w:tcPr>
            <w:tcW w:w="621" w:type="dxa"/>
            <w:tcBorders>
              <w:top w:val="nil"/>
              <w:left w:val="nil"/>
              <w:bottom w:val="single" w:sz="4" w:space="0" w:color="auto"/>
              <w:right w:val="single" w:sz="4" w:space="0" w:color="auto"/>
            </w:tcBorders>
            <w:shd w:val="clear" w:color="000000" w:fill="F2DCDB"/>
            <w:vAlign w:val="center"/>
            <w:hideMark/>
          </w:tcPr>
          <w:p w:rsidR="009C67C1" w:rsidRPr="003A1215" w:rsidRDefault="009C67C1" w:rsidP="00B8730A">
            <w:pPr>
              <w:spacing w:after="120" w:line="240" w:lineRule="auto"/>
              <w:jc w:val="center"/>
              <w:rPr>
                <w:rFonts w:eastAsia="Times New Roman" w:cs="Times New Roman"/>
                <w:color w:val="000000"/>
                <w:sz w:val="14"/>
                <w:szCs w:val="14"/>
                <w:lang w:val="es-ES" w:eastAsia="es-ES"/>
              </w:rPr>
            </w:pPr>
            <w:r w:rsidRPr="003A1215">
              <w:rPr>
                <w:rFonts w:eastAsia="Times New Roman" w:cs="Times New Roman"/>
                <w:color w:val="000000"/>
                <w:sz w:val="14"/>
                <w:szCs w:val="14"/>
                <w:lang w:val="es-ES" w:eastAsia="es-ES"/>
              </w:rPr>
              <w:t>100.255</w:t>
            </w:r>
          </w:p>
        </w:tc>
        <w:tc>
          <w:tcPr>
            <w:tcW w:w="621" w:type="dxa"/>
            <w:tcBorders>
              <w:top w:val="nil"/>
              <w:left w:val="nil"/>
              <w:bottom w:val="single" w:sz="4" w:space="0" w:color="auto"/>
              <w:right w:val="single" w:sz="4" w:space="0" w:color="auto"/>
            </w:tcBorders>
            <w:shd w:val="clear" w:color="000000" w:fill="F2DCDB"/>
            <w:vAlign w:val="center"/>
            <w:hideMark/>
          </w:tcPr>
          <w:p w:rsidR="009C67C1" w:rsidRPr="003A1215" w:rsidRDefault="009C67C1" w:rsidP="00B8730A">
            <w:pPr>
              <w:spacing w:after="120" w:line="240" w:lineRule="auto"/>
              <w:jc w:val="center"/>
              <w:rPr>
                <w:rFonts w:eastAsia="Times New Roman" w:cs="Times New Roman"/>
                <w:color w:val="000000"/>
                <w:sz w:val="14"/>
                <w:szCs w:val="14"/>
                <w:lang w:val="es-ES" w:eastAsia="es-ES"/>
              </w:rPr>
            </w:pPr>
            <w:r w:rsidRPr="003A1215">
              <w:rPr>
                <w:rFonts w:eastAsia="Times New Roman" w:cs="Times New Roman"/>
                <w:color w:val="000000"/>
                <w:sz w:val="14"/>
                <w:szCs w:val="14"/>
                <w:lang w:val="es-ES" w:eastAsia="es-ES"/>
              </w:rPr>
              <w:t>317.018</w:t>
            </w:r>
          </w:p>
        </w:tc>
        <w:tc>
          <w:tcPr>
            <w:tcW w:w="621" w:type="dxa"/>
            <w:tcBorders>
              <w:top w:val="nil"/>
              <w:left w:val="nil"/>
              <w:bottom w:val="single" w:sz="4" w:space="0" w:color="auto"/>
              <w:right w:val="single" w:sz="4" w:space="0" w:color="auto"/>
            </w:tcBorders>
            <w:shd w:val="clear" w:color="000000" w:fill="F2DCDB"/>
            <w:vAlign w:val="center"/>
            <w:hideMark/>
          </w:tcPr>
          <w:p w:rsidR="009C67C1" w:rsidRPr="003A1215" w:rsidRDefault="009C67C1" w:rsidP="00B8730A">
            <w:pPr>
              <w:spacing w:after="120" w:line="240" w:lineRule="auto"/>
              <w:jc w:val="center"/>
              <w:rPr>
                <w:rFonts w:eastAsia="Times New Roman" w:cs="Times New Roman"/>
                <w:color w:val="000000"/>
                <w:sz w:val="14"/>
                <w:szCs w:val="14"/>
                <w:lang w:val="es-ES" w:eastAsia="es-ES"/>
              </w:rPr>
            </w:pPr>
            <w:r w:rsidRPr="003A1215">
              <w:rPr>
                <w:rFonts w:eastAsia="Times New Roman" w:cs="Times New Roman"/>
                <w:color w:val="000000"/>
                <w:sz w:val="14"/>
                <w:szCs w:val="14"/>
                <w:lang w:val="es-ES" w:eastAsia="es-ES"/>
              </w:rPr>
              <w:t>344.370</w:t>
            </w:r>
          </w:p>
        </w:tc>
        <w:tc>
          <w:tcPr>
            <w:tcW w:w="621" w:type="dxa"/>
            <w:tcBorders>
              <w:top w:val="nil"/>
              <w:left w:val="nil"/>
              <w:bottom w:val="single" w:sz="4" w:space="0" w:color="auto"/>
              <w:right w:val="single" w:sz="4" w:space="0" w:color="auto"/>
            </w:tcBorders>
            <w:shd w:val="clear" w:color="000000" w:fill="F2DCDB"/>
            <w:vAlign w:val="center"/>
            <w:hideMark/>
          </w:tcPr>
          <w:p w:rsidR="009C67C1" w:rsidRPr="003A1215" w:rsidRDefault="009C67C1" w:rsidP="00B8730A">
            <w:pPr>
              <w:spacing w:after="120" w:line="240" w:lineRule="auto"/>
              <w:jc w:val="center"/>
              <w:rPr>
                <w:rFonts w:eastAsia="Times New Roman" w:cs="Times New Roman"/>
                <w:color w:val="000000"/>
                <w:sz w:val="14"/>
                <w:szCs w:val="14"/>
                <w:lang w:val="es-ES" w:eastAsia="es-ES"/>
              </w:rPr>
            </w:pPr>
            <w:r w:rsidRPr="003A1215">
              <w:rPr>
                <w:rFonts w:eastAsia="Times New Roman" w:cs="Times New Roman"/>
                <w:color w:val="000000"/>
                <w:sz w:val="14"/>
                <w:szCs w:val="14"/>
                <w:lang w:val="es-ES" w:eastAsia="es-ES"/>
              </w:rPr>
              <w:t>300.494</w:t>
            </w:r>
          </w:p>
        </w:tc>
        <w:tc>
          <w:tcPr>
            <w:tcW w:w="736" w:type="dxa"/>
            <w:tcBorders>
              <w:top w:val="nil"/>
              <w:left w:val="nil"/>
              <w:bottom w:val="single" w:sz="4" w:space="0" w:color="auto"/>
              <w:right w:val="single" w:sz="4" w:space="0" w:color="auto"/>
            </w:tcBorders>
            <w:shd w:val="clear" w:color="000000" w:fill="F2DCDB"/>
            <w:vAlign w:val="center"/>
            <w:hideMark/>
          </w:tcPr>
          <w:p w:rsidR="009C67C1" w:rsidRPr="003A1215" w:rsidRDefault="009C67C1" w:rsidP="00B8730A">
            <w:pPr>
              <w:spacing w:after="120" w:line="240" w:lineRule="auto"/>
              <w:jc w:val="center"/>
              <w:rPr>
                <w:rFonts w:eastAsia="Times New Roman" w:cs="Times New Roman"/>
                <w:b/>
                <w:bCs/>
                <w:color w:val="000000"/>
                <w:sz w:val="14"/>
                <w:szCs w:val="14"/>
                <w:lang w:val="es-ES" w:eastAsia="es-ES"/>
              </w:rPr>
            </w:pPr>
            <w:r w:rsidRPr="003A1215">
              <w:rPr>
                <w:rFonts w:eastAsia="Times New Roman" w:cs="Times New Roman"/>
                <w:b/>
                <w:bCs/>
                <w:color w:val="000000"/>
                <w:sz w:val="14"/>
                <w:szCs w:val="14"/>
                <w:lang w:val="es-ES" w:eastAsia="es-ES"/>
              </w:rPr>
              <w:t>1.062.137</w:t>
            </w:r>
          </w:p>
        </w:tc>
        <w:tc>
          <w:tcPr>
            <w:tcW w:w="618" w:type="dxa"/>
            <w:gridSpan w:val="2"/>
            <w:tcBorders>
              <w:top w:val="nil"/>
              <w:left w:val="nil"/>
              <w:bottom w:val="single" w:sz="4" w:space="0" w:color="auto"/>
              <w:right w:val="single" w:sz="4" w:space="0" w:color="auto"/>
            </w:tcBorders>
            <w:shd w:val="clear" w:color="000000" w:fill="F2DCDB"/>
            <w:vAlign w:val="center"/>
            <w:hideMark/>
          </w:tcPr>
          <w:p w:rsidR="009C67C1" w:rsidRPr="003A1215" w:rsidRDefault="009C67C1" w:rsidP="00B8730A">
            <w:pPr>
              <w:spacing w:after="120" w:line="240" w:lineRule="auto"/>
              <w:jc w:val="center"/>
              <w:rPr>
                <w:rFonts w:eastAsia="Times New Roman" w:cs="Times New Roman"/>
                <w:color w:val="000000"/>
                <w:sz w:val="14"/>
                <w:szCs w:val="14"/>
                <w:lang w:val="es-ES" w:eastAsia="es-ES"/>
              </w:rPr>
            </w:pPr>
            <w:r w:rsidRPr="003A1215">
              <w:rPr>
                <w:rFonts w:eastAsia="Times New Roman" w:cs="Times New Roman"/>
                <w:color w:val="000000"/>
                <w:sz w:val="14"/>
                <w:szCs w:val="14"/>
                <w:lang w:val="es-ES" w:eastAsia="es-ES"/>
              </w:rPr>
              <w:t>289.571</w:t>
            </w:r>
          </w:p>
        </w:tc>
        <w:tc>
          <w:tcPr>
            <w:tcW w:w="736" w:type="dxa"/>
            <w:tcBorders>
              <w:top w:val="nil"/>
              <w:left w:val="nil"/>
              <w:bottom w:val="single" w:sz="4" w:space="0" w:color="auto"/>
              <w:right w:val="single" w:sz="4" w:space="0" w:color="auto"/>
            </w:tcBorders>
            <w:shd w:val="clear" w:color="000000" w:fill="F2DCDB"/>
            <w:vAlign w:val="center"/>
            <w:hideMark/>
          </w:tcPr>
          <w:p w:rsidR="009C67C1" w:rsidRPr="003A1215" w:rsidRDefault="009C67C1" w:rsidP="00B8730A">
            <w:pPr>
              <w:spacing w:after="120" w:line="240" w:lineRule="auto"/>
              <w:jc w:val="center"/>
              <w:rPr>
                <w:rFonts w:eastAsia="Times New Roman" w:cs="Times New Roman"/>
                <w:color w:val="000000"/>
                <w:sz w:val="14"/>
                <w:szCs w:val="14"/>
                <w:lang w:val="es-ES" w:eastAsia="es-ES"/>
              </w:rPr>
            </w:pPr>
            <w:r w:rsidRPr="003A1215">
              <w:rPr>
                <w:rFonts w:eastAsia="Times New Roman" w:cs="Times New Roman"/>
                <w:color w:val="000000"/>
                <w:sz w:val="14"/>
                <w:szCs w:val="14"/>
                <w:lang w:val="es-ES" w:eastAsia="es-ES"/>
              </w:rPr>
              <w:t>924.181</w:t>
            </w:r>
          </w:p>
        </w:tc>
        <w:tc>
          <w:tcPr>
            <w:tcW w:w="736" w:type="dxa"/>
            <w:tcBorders>
              <w:top w:val="nil"/>
              <w:left w:val="nil"/>
              <w:bottom w:val="single" w:sz="4" w:space="0" w:color="auto"/>
              <w:right w:val="single" w:sz="4" w:space="0" w:color="auto"/>
            </w:tcBorders>
            <w:shd w:val="clear" w:color="000000" w:fill="F2DCDB"/>
            <w:vAlign w:val="center"/>
            <w:hideMark/>
          </w:tcPr>
          <w:p w:rsidR="009C67C1" w:rsidRPr="003A1215" w:rsidRDefault="009C67C1" w:rsidP="00B8730A">
            <w:pPr>
              <w:spacing w:after="120" w:line="240" w:lineRule="auto"/>
              <w:jc w:val="center"/>
              <w:rPr>
                <w:rFonts w:eastAsia="Times New Roman" w:cs="Times New Roman"/>
                <w:color w:val="000000"/>
                <w:sz w:val="14"/>
                <w:szCs w:val="14"/>
                <w:lang w:val="es-ES" w:eastAsia="es-ES"/>
              </w:rPr>
            </w:pPr>
            <w:r w:rsidRPr="003A1215">
              <w:rPr>
                <w:rFonts w:eastAsia="Times New Roman" w:cs="Times New Roman"/>
                <w:color w:val="000000"/>
                <w:sz w:val="14"/>
                <w:szCs w:val="14"/>
                <w:lang w:val="es-ES" w:eastAsia="es-ES"/>
              </w:rPr>
              <w:t>916.678</w:t>
            </w:r>
          </w:p>
        </w:tc>
        <w:tc>
          <w:tcPr>
            <w:tcW w:w="621" w:type="dxa"/>
            <w:tcBorders>
              <w:top w:val="nil"/>
              <w:left w:val="nil"/>
              <w:bottom w:val="single" w:sz="4" w:space="0" w:color="auto"/>
              <w:right w:val="single" w:sz="4" w:space="0" w:color="auto"/>
            </w:tcBorders>
            <w:shd w:val="clear" w:color="000000" w:fill="F2DCDB"/>
            <w:vAlign w:val="center"/>
            <w:hideMark/>
          </w:tcPr>
          <w:p w:rsidR="009C67C1" w:rsidRPr="003A1215" w:rsidRDefault="009C67C1" w:rsidP="00B8730A">
            <w:pPr>
              <w:spacing w:after="120" w:line="240" w:lineRule="auto"/>
              <w:jc w:val="center"/>
              <w:rPr>
                <w:rFonts w:eastAsia="Times New Roman" w:cs="Times New Roman"/>
                <w:color w:val="000000"/>
                <w:sz w:val="14"/>
                <w:szCs w:val="14"/>
                <w:lang w:val="es-ES" w:eastAsia="es-ES"/>
              </w:rPr>
            </w:pPr>
            <w:r w:rsidRPr="003A1215">
              <w:rPr>
                <w:rFonts w:eastAsia="Times New Roman" w:cs="Times New Roman"/>
                <w:color w:val="000000"/>
                <w:sz w:val="14"/>
                <w:szCs w:val="14"/>
                <w:lang w:val="es-ES" w:eastAsia="es-ES"/>
              </w:rPr>
              <w:t>701.773</w:t>
            </w:r>
          </w:p>
        </w:tc>
        <w:tc>
          <w:tcPr>
            <w:tcW w:w="736" w:type="dxa"/>
            <w:tcBorders>
              <w:top w:val="nil"/>
              <w:left w:val="nil"/>
              <w:bottom w:val="single" w:sz="4" w:space="0" w:color="auto"/>
              <w:right w:val="single" w:sz="4" w:space="0" w:color="auto"/>
            </w:tcBorders>
            <w:shd w:val="clear" w:color="000000" w:fill="F2DCDB"/>
            <w:vAlign w:val="center"/>
            <w:hideMark/>
          </w:tcPr>
          <w:p w:rsidR="009C67C1" w:rsidRPr="003A1215" w:rsidRDefault="009C67C1" w:rsidP="00B8730A">
            <w:pPr>
              <w:spacing w:after="120" w:line="240" w:lineRule="auto"/>
              <w:jc w:val="center"/>
              <w:rPr>
                <w:rFonts w:eastAsia="Times New Roman" w:cs="Times New Roman"/>
                <w:b/>
                <w:bCs/>
                <w:color w:val="000000"/>
                <w:sz w:val="14"/>
                <w:szCs w:val="14"/>
                <w:lang w:val="es-ES" w:eastAsia="es-ES"/>
              </w:rPr>
            </w:pPr>
            <w:r w:rsidRPr="003A1215">
              <w:rPr>
                <w:rFonts w:eastAsia="Times New Roman" w:cs="Times New Roman"/>
                <w:b/>
                <w:bCs/>
                <w:color w:val="000000"/>
                <w:sz w:val="14"/>
                <w:szCs w:val="14"/>
                <w:lang w:val="es-ES" w:eastAsia="es-ES"/>
              </w:rPr>
              <w:t>2.754.123</w:t>
            </w:r>
          </w:p>
        </w:tc>
      </w:tr>
      <w:tr w:rsidR="003A1215" w:rsidRPr="0072723D" w:rsidTr="003A1215">
        <w:trPr>
          <w:gridAfter w:val="1"/>
          <w:wAfter w:w="21" w:type="dxa"/>
          <w:trHeight w:val="314"/>
          <w:jc w:val="center"/>
        </w:trPr>
        <w:tc>
          <w:tcPr>
            <w:tcW w:w="1202" w:type="dxa"/>
            <w:tcBorders>
              <w:top w:val="nil"/>
              <w:left w:val="single" w:sz="4" w:space="0" w:color="auto"/>
              <w:bottom w:val="single" w:sz="4" w:space="0" w:color="auto"/>
              <w:right w:val="single" w:sz="4" w:space="0" w:color="auto"/>
            </w:tcBorders>
            <w:shd w:val="clear" w:color="auto" w:fill="auto"/>
            <w:vAlign w:val="center"/>
            <w:hideMark/>
          </w:tcPr>
          <w:p w:rsidR="009C67C1" w:rsidRPr="0072723D" w:rsidRDefault="009C67C1" w:rsidP="00B8730A">
            <w:pPr>
              <w:spacing w:after="120" w:line="240" w:lineRule="auto"/>
              <w:jc w:val="center"/>
              <w:rPr>
                <w:rFonts w:eastAsia="Times New Roman" w:cs="Times New Roman"/>
                <w:b/>
                <w:bCs/>
                <w:color w:val="000000"/>
                <w:sz w:val="16"/>
                <w:szCs w:val="16"/>
                <w:lang w:val="es-ES" w:eastAsia="es-ES"/>
              </w:rPr>
            </w:pPr>
            <w:r w:rsidRPr="0072723D">
              <w:rPr>
                <w:rFonts w:eastAsia="Times New Roman" w:cs="Times New Roman"/>
                <w:b/>
                <w:bCs/>
                <w:color w:val="000000"/>
                <w:sz w:val="16"/>
                <w:szCs w:val="16"/>
                <w:lang w:val="es-ES" w:eastAsia="es-ES"/>
              </w:rPr>
              <w:t>Total</w:t>
            </w:r>
          </w:p>
        </w:tc>
        <w:tc>
          <w:tcPr>
            <w:tcW w:w="621" w:type="dxa"/>
            <w:tcBorders>
              <w:top w:val="nil"/>
              <w:left w:val="nil"/>
              <w:bottom w:val="single" w:sz="4" w:space="0" w:color="auto"/>
              <w:right w:val="single" w:sz="4" w:space="0" w:color="auto"/>
            </w:tcBorders>
            <w:shd w:val="clear" w:color="auto" w:fill="auto"/>
            <w:vAlign w:val="center"/>
            <w:hideMark/>
          </w:tcPr>
          <w:p w:rsidR="009C67C1" w:rsidRPr="003A1215" w:rsidRDefault="009C67C1" w:rsidP="00B8730A">
            <w:pPr>
              <w:spacing w:after="120" w:line="240" w:lineRule="auto"/>
              <w:jc w:val="center"/>
              <w:rPr>
                <w:rFonts w:eastAsia="Times New Roman" w:cs="Times New Roman"/>
                <w:b/>
                <w:bCs/>
                <w:color w:val="000000"/>
                <w:sz w:val="14"/>
                <w:szCs w:val="14"/>
                <w:lang w:val="es-ES" w:eastAsia="es-ES"/>
              </w:rPr>
            </w:pPr>
            <w:r w:rsidRPr="003A1215">
              <w:rPr>
                <w:rFonts w:eastAsia="Times New Roman" w:cs="Times New Roman"/>
                <w:b/>
                <w:bCs/>
                <w:color w:val="000000"/>
                <w:sz w:val="14"/>
                <w:szCs w:val="14"/>
                <w:lang w:val="es-ES" w:eastAsia="es-ES"/>
              </w:rPr>
              <w:t>605.266</w:t>
            </w:r>
          </w:p>
        </w:tc>
        <w:tc>
          <w:tcPr>
            <w:tcW w:w="621" w:type="dxa"/>
            <w:tcBorders>
              <w:top w:val="nil"/>
              <w:left w:val="nil"/>
              <w:bottom w:val="single" w:sz="4" w:space="0" w:color="auto"/>
              <w:right w:val="single" w:sz="4" w:space="0" w:color="auto"/>
            </w:tcBorders>
            <w:shd w:val="clear" w:color="auto" w:fill="auto"/>
            <w:vAlign w:val="center"/>
            <w:hideMark/>
          </w:tcPr>
          <w:p w:rsidR="009C67C1" w:rsidRPr="003A1215" w:rsidRDefault="009C67C1" w:rsidP="00B8730A">
            <w:pPr>
              <w:spacing w:after="120" w:line="240" w:lineRule="auto"/>
              <w:jc w:val="center"/>
              <w:rPr>
                <w:rFonts w:eastAsia="Times New Roman" w:cs="Times New Roman"/>
                <w:b/>
                <w:bCs/>
                <w:color w:val="000000"/>
                <w:sz w:val="14"/>
                <w:szCs w:val="14"/>
                <w:lang w:val="es-ES" w:eastAsia="es-ES"/>
              </w:rPr>
            </w:pPr>
            <w:r w:rsidRPr="003A1215">
              <w:rPr>
                <w:rFonts w:eastAsia="Times New Roman" w:cs="Times New Roman"/>
                <w:b/>
                <w:bCs/>
                <w:color w:val="000000"/>
                <w:sz w:val="14"/>
                <w:szCs w:val="14"/>
                <w:lang w:val="es-ES" w:eastAsia="es-ES"/>
              </w:rPr>
              <w:t>356.324</w:t>
            </w:r>
          </w:p>
        </w:tc>
        <w:tc>
          <w:tcPr>
            <w:tcW w:w="621" w:type="dxa"/>
            <w:tcBorders>
              <w:top w:val="nil"/>
              <w:left w:val="nil"/>
              <w:bottom w:val="single" w:sz="4" w:space="0" w:color="auto"/>
              <w:right w:val="single" w:sz="4" w:space="0" w:color="auto"/>
            </w:tcBorders>
            <w:shd w:val="clear" w:color="auto" w:fill="auto"/>
            <w:vAlign w:val="center"/>
            <w:hideMark/>
          </w:tcPr>
          <w:p w:rsidR="009C67C1" w:rsidRPr="003A1215" w:rsidRDefault="009C67C1" w:rsidP="00B8730A">
            <w:pPr>
              <w:spacing w:after="120" w:line="240" w:lineRule="auto"/>
              <w:jc w:val="center"/>
              <w:rPr>
                <w:rFonts w:eastAsia="Times New Roman" w:cs="Times New Roman"/>
                <w:b/>
                <w:bCs/>
                <w:color w:val="000000"/>
                <w:sz w:val="14"/>
                <w:szCs w:val="14"/>
                <w:lang w:val="es-ES" w:eastAsia="es-ES"/>
              </w:rPr>
            </w:pPr>
            <w:r w:rsidRPr="003A1215">
              <w:rPr>
                <w:rFonts w:eastAsia="Times New Roman" w:cs="Times New Roman"/>
                <w:b/>
                <w:bCs/>
                <w:color w:val="000000"/>
                <w:sz w:val="14"/>
                <w:szCs w:val="14"/>
                <w:lang w:val="es-ES" w:eastAsia="es-ES"/>
              </w:rPr>
              <w:t>370.296</w:t>
            </w:r>
          </w:p>
        </w:tc>
        <w:tc>
          <w:tcPr>
            <w:tcW w:w="736" w:type="dxa"/>
            <w:tcBorders>
              <w:top w:val="nil"/>
              <w:left w:val="nil"/>
              <w:bottom w:val="single" w:sz="4" w:space="0" w:color="auto"/>
              <w:right w:val="single" w:sz="4" w:space="0" w:color="auto"/>
            </w:tcBorders>
            <w:shd w:val="clear" w:color="auto" w:fill="auto"/>
            <w:vAlign w:val="center"/>
            <w:hideMark/>
          </w:tcPr>
          <w:p w:rsidR="009C67C1" w:rsidRPr="003A1215" w:rsidRDefault="009C67C1" w:rsidP="00B8730A">
            <w:pPr>
              <w:spacing w:after="120" w:line="240" w:lineRule="auto"/>
              <w:jc w:val="center"/>
              <w:rPr>
                <w:rFonts w:eastAsia="Times New Roman" w:cs="Times New Roman"/>
                <w:b/>
                <w:bCs/>
                <w:color w:val="000000"/>
                <w:sz w:val="14"/>
                <w:szCs w:val="14"/>
                <w:lang w:val="es-ES" w:eastAsia="es-ES"/>
              </w:rPr>
            </w:pPr>
            <w:r w:rsidRPr="003A1215">
              <w:rPr>
                <w:rFonts w:eastAsia="Times New Roman" w:cs="Times New Roman"/>
                <w:b/>
                <w:bCs/>
                <w:color w:val="000000"/>
                <w:sz w:val="14"/>
                <w:szCs w:val="14"/>
                <w:lang w:val="es-ES" w:eastAsia="es-ES"/>
              </w:rPr>
              <w:t>1.247.598</w:t>
            </w:r>
          </w:p>
        </w:tc>
        <w:tc>
          <w:tcPr>
            <w:tcW w:w="736" w:type="dxa"/>
            <w:tcBorders>
              <w:top w:val="nil"/>
              <w:left w:val="nil"/>
              <w:bottom w:val="single" w:sz="4" w:space="0" w:color="auto"/>
              <w:right w:val="single" w:sz="4" w:space="0" w:color="auto"/>
            </w:tcBorders>
            <w:shd w:val="clear" w:color="auto" w:fill="auto"/>
            <w:vAlign w:val="center"/>
            <w:hideMark/>
          </w:tcPr>
          <w:p w:rsidR="009C67C1" w:rsidRPr="003A1215" w:rsidRDefault="009C67C1" w:rsidP="00B8730A">
            <w:pPr>
              <w:spacing w:after="120" w:line="240" w:lineRule="auto"/>
              <w:jc w:val="center"/>
              <w:rPr>
                <w:rFonts w:eastAsia="Times New Roman" w:cs="Times New Roman"/>
                <w:b/>
                <w:bCs/>
                <w:color w:val="000000"/>
                <w:sz w:val="14"/>
                <w:szCs w:val="14"/>
                <w:lang w:val="es-ES" w:eastAsia="es-ES"/>
              </w:rPr>
            </w:pPr>
            <w:r w:rsidRPr="003A1215">
              <w:rPr>
                <w:rFonts w:eastAsia="Times New Roman" w:cs="Times New Roman"/>
                <w:b/>
                <w:bCs/>
                <w:color w:val="000000"/>
                <w:sz w:val="14"/>
                <w:szCs w:val="14"/>
                <w:lang w:val="es-ES" w:eastAsia="es-ES"/>
              </w:rPr>
              <w:t>2.579.484</w:t>
            </w:r>
          </w:p>
        </w:tc>
        <w:tc>
          <w:tcPr>
            <w:tcW w:w="621" w:type="dxa"/>
            <w:tcBorders>
              <w:top w:val="nil"/>
              <w:left w:val="nil"/>
              <w:bottom w:val="single" w:sz="4" w:space="0" w:color="auto"/>
              <w:right w:val="single" w:sz="4" w:space="0" w:color="auto"/>
            </w:tcBorders>
            <w:shd w:val="clear" w:color="auto" w:fill="auto"/>
            <w:vAlign w:val="center"/>
            <w:hideMark/>
          </w:tcPr>
          <w:p w:rsidR="009C67C1" w:rsidRPr="003A1215" w:rsidRDefault="009C67C1" w:rsidP="00B8730A">
            <w:pPr>
              <w:spacing w:after="120" w:line="240" w:lineRule="auto"/>
              <w:jc w:val="center"/>
              <w:rPr>
                <w:rFonts w:eastAsia="Times New Roman" w:cs="Times New Roman"/>
                <w:b/>
                <w:bCs/>
                <w:color w:val="000000"/>
                <w:sz w:val="14"/>
                <w:szCs w:val="14"/>
                <w:lang w:val="es-ES" w:eastAsia="es-ES"/>
              </w:rPr>
            </w:pPr>
            <w:r w:rsidRPr="003A1215">
              <w:rPr>
                <w:rFonts w:eastAsia="Times New Roman" w:cs="Times New Roman"/>
                <w:b/>
                <w:bCs/>
                <w:color w:val="000000"/>
                <w:sz w:val="14"/>
                <w:szCs w:val="14"/>
                <w:lang w:val="es-ES" w:eastAsia="es-ES"/>
              </w:rPr>
              <w:t>238.838</w:t>
            </w:r>
          </w:p>
        </w:tc>
        <w:tc>
          <w:tcPr>
            <w:tcW w:w="621" w:type="dxa"/>
            <w:tcBorders>
              <w:top w:val="nil"/>
              <w:left w:val="nil"/>
              <w:bottom w:val="single" w:sz="4" w:space="0" w:color="auto"/>
              <w:right w:val="single" w:sz="4" w:space="0" w:color="auto"/>
            </w:tcBorders>
            <w:shd w:val="clear" w:color="auto" w:fill="auto"/>
            <w:vAlign w:val="center"/>
            <w:hideMark/>
          </w:tcPr>
          <w:p w:rsidR="009C67C1" w:rsidRPr="003A1215" w:rsidRDefault="009C67C1" w:rsidP="00B8730A">
            <w:pPr>
              <w:spacing w:after="120" w:line="240" w:lineRule="auto"/>
              <w:jc w:val="center"/>
              <w:rPr>
                <w:rFonts w:eastAsia="Times New Roman" w:cs="Times New Roman"/>
                <w:b/>
                <w:bCs/>
                <w:color w:val="000000"/>
                <w:sz w:val="14"/>
                <w:szCs w:val="14"/>
                <w:lang w:val="es-ES" w:eastAsia="es-ES"/>
              </w:rPr>
            </w:pPr>
            <w:r w:rsidRPr="003A1215">
              <w:rPr>
                <w:rFonts w:eastAsia="Times New Roman" w:cs="Times New Roman"/>
                <w:b/>
                <w:bCs/>
                <w:color w:val="000000"/>
                <w:sz w:val="14"/>
                <w:szCs w:val="14"/>
                <w:lang w:val="es-ES" w:eastAsia="es-ES"/>
              </w:rPr>
              <w:t>480.943</w:t>
            </w:r>
          </w:p>
        </w:tc>
        <w:tc>
          <w:tcPr>
            <w:tcW w:w="621" w:type="dxa"/>
            <w:tcBorders>
              <w:top w:val="nil"/>
              <w:left w:val="nil"/>
              <w:bottom w:val="single" w:sz="4" w:space="0" w:color="auto"/>
              <w:right w:val="single" w:sz="4" w:space="0" w:color="auto"/>
            </w:tcBorders>
            <w:shd w:val="clear" w:color="auto" w:fill="auto"/>
            <w:vAlign w:val="center"/>
            <w:hideMark/>
          </w:tcPr>
          <w:p w:rsidR="009C67C1" w:rsidRPr="003A1215" w:rsidRDefault="009C67C1" w:rsidP="00B8730A">
            <w:pPr>
              <w:spacing w:after="120" w:line="240" w:lineRule="auto"/>
              <w:jc w:val="center"/>
              <w:rPr>
                <w:rFonts w:eastAsia="Times New Roman" w:cs="Times New Roman"/>
                <w:b/>
                <w:bCs/>
                <w:color w:val="000000"/>
                <w:sz w:val="14"/>
                <w:szCs w:val="14"/>
                <w:lang w:val="es-ES" w:eastAsia="es-ES"/>
              </w:rPr>
            </w:pPr>
            <w:r w:rsidRPr="003A1215">
              <w:rPr>
                <w:rFonts w:eastAsia="Times New Roman" w:cs="Times New Roman"/>
                <w:b/>
                <w:bCs/>
                <w:color w:val="000000"/>
                <w:sz w:val="14"/>
                <w:szCs w:val="14"/>
                <w:lang w:val="es-ES" w:eastAsia="es-ES"/>
              </w:rPr>
              <w:t>344.370</w:t>
            </w:r>
          </w:p>
        </w:tc>
        <w:tc>
          <w:tcPr>
            <w:tcW w:w="621" w:type="dxa"/>
            <w:tcBorders>
              <w:top w:val="nil"/>
              <w:left w:val="nil"/>
              <w:bottom w:val="single" w:sz="4" w:space="0" w:color="auto"/>
              <w:right w:val="single" w:sz="4" w:space="0" w:color="auto"/>
            </w:tcBorders>
            <w:shd w:val="clear" w:color="auto" w:fill="auto"/>
            <w:vAlign w:val="center"/>
            <w:hideMark/>
          </w:tcPr>
          <w:p w:rsidR="009C67C1" w:rsidRPr="003A1215" w:rsidRDefault="009C67C1" w:rsidP="00B8730A">
            <w:pPr>
              <w:spacing w:after="120" w:line="240" w:lineRule="auto"/>
              <w:jc w:val="center"/>
              <w:rPr>
                <w:rFonts w:eastAsia="Times New Roman" w:cs="Times New Roman"/>
                <w:b/>
                <w:bCs/>
                <w:color w:val="000000"/>
                <w:sz w:val="14"/>
                <w:szCs w:val="14"/>
                <w:lang w:val="es-ES" w:eastAsia="es-ES"/>
              </w:rPr>
            </w:pPr>
            <w:r w:rsidRPr="003A1215">
              <w:rPr>
                <w:rFonts w:eastAsia="Times New Roman" w:cs="Times New Roman"/>
                <w:b/>
                <w:bCs/>
                <w:color w:val="000000"/>
                <w:sz w:val="14"/>
                <w:szCs w:val="14"/>
                <w:lang w:val="es-ES" w:eastAsia="es-ES"/>
              </w:rPr>
              <w:t>300.494</w:t>
            </w:r>
          </w:p>
        </w:tc>
        <w:tc>
          <w:tcPr>
            <w:tcW w:w="736" w:type="dxa"/>
            <w:tcBorders>
              <w:top w:val="nil"/>
              <w:left w:val="nil"/>
              <w:bottom w:val="single" w:sz="4" w:space="0" w:color="auto"/>
              <w:right w:val="single" w:sz="4" w:space="0" w:color="auto"/>
            </w:tcBorders>
            <w:shd w:val="clear" w:color="auto" w:fill="auto"/>
            <w:vAlign w:val="center"/>
            <w:hideMark/>
          </w:tcPr>
          <w:p w:rsidR="009C67C1" w:rsidRPr="003A1215" w:rsidRDefault="009C67C1" w:rsidP="00B8730A">
            <w:pPr>
              <w:spacing w:after="120" w:line="240" w:lineRule="auto"/>
              <w:jc w:val="center"/>
              <w:rPr>
                <w:rFonts w:eastAsia="Times New Roman" w:cs="Times New Roman"/>
                <w:b/>
                <w:bCs/>
                <w:color w:val="000000"/>
                <w:sz w:val="14"/>
                <w:szCs w:val="14"/>
                <w:lang w:val="es-ES" w:eastAsia="es-ES"/>
              </w:rPr>
            </w:pPr>
            <w:r w:rsidRPr="003A1215">
              <w:rPr>
                <w:rFonts w:eastAsia="Times New Roman" w:cs="Times New Roman"/>
                <w:b/>
                <w:bCs/>
                <w:color w:val="000000"/>
                <w:sz w:val="14"/>
                <w:szCs w:val="14"/>
                <w:lang w:val="es-ES" w:eastAsia="es-ES"/>
              </w:rPr>
              <w:t>1.364.645</w:t>
            </w:r>
          </w:p>
        </w:tc>
        <w:tc>
          <w:tcPr>
            <w:tcW w:w="618" w:type="dxa"/>
            <w:gridSpan w:val="2"/>
            <w:tcBorders>
              <w:top w:val="nil"/>
              <w:left w:val="nil"/>
              <w:bottom w:val="single" w:sz="4" w:space="0" w:color="auto"/>
              <w:right w:val="single" w:sz="4" w:space="0" w:color="auto"/>
            </w:tcBorders>
            <w:shd w:val="clear" w:color="auto" w:fill="auto"/>
            <w:vAlign w:val="center"/>
            <w:hideMark/>
          </w:tcPr>
          <w:p w:rsidR="009C67C1" w:rsidRPr="003A1215" w:rsidRDefault="009C67C1" w:rsidP="00B8730A">
            <w:pPr>
              <w:spacing w:after="120" w:line="240" w:lineRule="auto"/>
              <w:jc w:val="center"/>
              <w:rPr>
                <w:rFonts w:eastAsia="Times New Roman" w:cs="Times New Roman"/>
                <w:b/>
                <w:bCs/>
                <w:color w:val="000000"/>
                <w:sz w:val="14"/>
                <w:szCs w:val="14"/>
                <w:lang w:val="es-ES" w:eastAsia="es-ES"/>
              </w:rPr>
            </w:pPr>
            <w:r w:rsidRPr="003A1215">
              <w:rPr>
                <w:rFonts w:eastAsia="Times New Roman" w:cs="Times New Roman"/>
                <w:b/>
                <w:bCs/>
                <w:color w:val="000000"/>
                <w:sz w:val="14"/>
                <w:szCs w:val="14"/>
                <w:lang w:val="es-ES" w:eastAsia="es-ES"/>
              </w:rPr>
              <w:t>514.688</w:t>
            </w:r>
          </w:p>
        </w:tc>
        <w:tc>
          <w:tcPr>
            <w:tcW w:w="736" w:type="dxa"/>
            <w:tcBorders>
              <w:top w:val="nil"/>
              <w:left w:val="nil"/>
              <w:bottom w:val="single" w:sz="4" w:space="0" w:color="auto"/>
              <w:right w:val="single" w:sz="4" w:space="0" w:color="auto"/>
            </w:tcBorders>
            <w:shd w:val="clear" w:color="auto" w:fill="auto"/>
            <w:vAlign w:val="center"/>
            <w:hideMark/>
          </w:tcPr>
          <w:p w:rsidR="009C67C1" w:rsidRPr="003A1215" w:rsidRDefault="009C67C1" w:rsidP="00B8730A">
            <w:pPr>
              <w:spacing w:after="120" w:line="240" w:lineRule="auto"/>
              <w:jc w:val="center"/>
              <w:rPr>
                <w:rFonts w:eastAsia="Times New Roman" w:cs="Times New Roman"/>
                <w:b/>
                <w:bCs/>
                <w:color w:val="000000"/>
                <w:sz w:val="14"/>
                <w:szCs w:val="14"/>
                <w:lang w:val="es-ES" w:eastAsia="es-ES"/>
              </w:rPr>
            </w:pPr>
            <w:r w:rsidRPr="003A1215">
              <w:rPr>
                <w:rFonts w:eastAsia="Times New Roman" w:cs="Times New Roman"/>
                <w:b/>
                <w:bCs/>
                <w:color w:val="000000"/>
                <w:sz w:val="14"/>
                <w:szCs w:val="14"/>
                <w:lang w:val="es-ES" w:eastAsia="es-ES"/>
              </w:rPr>
              <w:t>1.109.850</w:t>
            </w:r>
          </w:p>
        </w:tc>
        <w:tc>
          <w:tcPr>
            <w:tcW w:w="736" w:type="dxa"/>
            <w:tcBorders>
              <w:top w:val="nil"/>
              <w:left w:val="nil"/>
              <w:bottom w:val="single" w:sz="4" w:space="0" w:color="auto"/>
              <w:right w:val="single" w:sz="4" w:space="0" w:color="auto"/>
            </w:tcBorders>
            <w:shd w:val="clear" w:color="auto" w:fill="auto"/>
            <w:vAlign w:val="center"/>
            <w:hideMark/>
          </w:tcPr>
          <w:p w:rsidR="009C67C1" w:rsidRPr="003A1215" w:rsidRDefault="009C67C1" w:rsidP="00B8730A">
            <w:pPr>
              <w:spacing w:after="120" w:line="240" w:lineRule="auto"/>
              <w:jc w:val="center"/>
              <w:rPr>
                <w:rFonts w:eastAsia="Times New Roman" w:cs="Times New Roman"/>
                <w:b/>
                <w:bCs/>
                <w:color w:val="000000"/>
                <w:sz w:val="14"/>
                <w:szCs w:val="14"/>
                <w:lang w:val="es-ES" w:eastAsia="es-ES"/>
              </w:rPr>
            </w:pPr>
            <w:r w:rsidRPr="003A1215">
              <w:rPr>
                <w:rFonts w:eastAsia="Times New Roman" w:cs="Times New Roman"/>
                <w:b/>
                <w:bCs/>
                <w:color w:val="000000"/>
                <w:sz w:val="14"/>
                <w:szCs w:val="14"/>
                <w:lang w:val="es-ES" w:eastAsia="es-ES"/>
              </w:rPr>
              <w:t>1.071.805</w:t>
            </w:r>
          </w:p>
        </w:tc>
        <w:tc>
          <w:tcPr>
            <w:tcW w:w="621" w:type="dxa"/>
            <w:tcBorders>
              <w:top w:val="nil"/>
              <w:left w:val="nil"/>
              <w:bottom w:val="single" w:sz="4" w:space="0" w:color="auto"/>
              <w:right w:val="single" w:sz="4" w:space="0" w:color="auto"/>
            </w:tcBorders>
            <w:shd w:val="clear" w:color="auto" w:fill="auto"/>
            <w:vAlign w:val="center"/>
            <w:hideMark/>
          </w:tcPr>
          <w:p w:rsidR="009C67C1" w:rsidRPr="003A1215" w:rsidRDefault="009C67C1" w:rsidP="00B8730A">
            <w:pPr>
              <w:spacing w:after="120" w:line="240" w:lineRule="auto"/>
              <w:jc w:val="center"/>
              <w:rPr>
                <w:rFonts w:eastAsia="Times New Roman" w:cs="Times New Roman"/>
                <w:b/>
                <w:bCs/>
                <w:color w:val="000000"/>
                <w:sz w:val="14"/>
                <w:szCs w:val="14"/>
                <w:lang w:val="es-ES" w:eastAsia="es-ES"/>
              </w:rPr>
            </w:pPr>
            <w:r w:rsidRPr="003A1215">
              <w:rPr>
                <w:rFonts w:eastAsia="Times New Roman" w:cs="Times New Roman"/>
                <w:b/>
                <w:bCs/>
                <w:color w:val="000000"/>
                <w:sz w:val="14"/>
                <w:szCs w:val="14"/>
                <w:lang w:val="es-ES" w:eastAsia="es-ES"/>
              </w:rPr>
              <w:t>840.364</w:t>
            </w:r>
          </w:p>
        </w:tc>
        <w:tc>
          <w:tcPr>
            <w:tcW w:w="736" w:type="dxa"/>
            <w:tcBorders>
              <w:top w:val="nil"/>
              <w:left w:val="nil"/>
              <w:bottom w:val="single" w:sz="4" w:space="0" w:color="auto"/>
              <w:right w:val="single" w:sz="4" w:space="0" w:color="auto"/>
            </w:tcBorders>
            <w:shd w:val="clear" w:color="auto" w:fill="auto"/>
            <w:vAlign w:val="center"/>
            <w:hideMark/>
          </w:tcPr>
          <w:p w:rsidR="009C67C1" w:rsidRPr="003A1215" w:rsidRDefault="009C67C1" w:rsidP="00B8730A">
            <w:pPr>
              <w:spacing w:after="120" w:line="240" w:lineRule="auto"/>
              <w:jc w:val="center"/>
              <w:rPr>
                <w:rFonts w:eastAsia="Times New Roman" w:cs="Times New Roman"/>
                <w:b/>
                <w:bCs/>
                <w:color w:val="000000"/>
                <w:sz w:val="14"/>
                <w:szCs w:val="14"/>
                <w:lang w:val="es-ES" w:eastAsia="es-ES"/>
              </w:rPr>
            </w:pPr>
            <w:r w:rsidRPr="003A1215">
              <w:rPr>
                <w:rFonts w:eastAsia="Times New Roman" w:cs="Times New Roman"/>
                <w:b/>
                <w:bCs/>
                <w:color w:val="000000"/>
                <w:sz w:val="14"/>
                <w:szCs w:val="14"/>
                <w:lang w:val="es-ES" w:eastAsia="es-ES"/>
              </w:rPr>
              <w:t>3.458.627</w:t>
            </w:r>
          </w:p>
        </w:tc>
      </w:tr>
    </w:tbl>
    <w:p w:rsidR="009C67C1" w:rsidRPr="0072723D" w:rsidRDefault="009C67C1" w:rsidP="003A1215">
      <w:pPr>
        <w:pStyle w:val="NormalWeb"/>
        <w:shd w:val="clear" w:color="auto" w:fill="FFFFFF"/>
        <w:spacing w:before="0" w:beforeAutospacing="0" w:after="120" w:afterAutospacing="0" w:line="240" w:lineRule="auto"/>
        <w:jc w:val="left"/>
        <w:rPr>
          <w:rFonts w:asciiTheme="minorHAnsi" w:eastAsiaTheme="minorHAnsi" w:hAnsiTheme="minorHAnsi"/>
          <w:color w:val="000000"/>
        </w:rPr>
      </w:pPr>
      <w:r w:rsidRPr="0072723D">
        <w:rPr>
          <w:rFonts w:asciiTheme="minorHAnsi" w:hAnsiTheme="minorHAnsi"/>
          <w:b/>
          <w:bCs/>
          <w:color w:val="000000"/>
          <w:sz w:val="16"/>
          <w:szCs w:val="16"/>
          <w:lang w:eastAsia="es-CO"/>
        </w:rPr>
        <w:t>Fuente: Registro Único de Víctimas RUV – Diciembre 31 de 2015</w:t>
      </w:r>
    </w:p>
    <w:p w:rsidR="009C67C1" w:rsidRPr="0072723D" w:rsidRDefault="009C67C1" w:rsidP="0062317A">
      <w:pPr>
        <w:pStyle w:val="NormalWeb"/>
        <w:shd w:val="clear" w:color="auto" w:fill="FFFFFF"/>
        <w:spacing w:before="0" w:beforeAutospacing="0" w:after="120" w:afterAutospacing="0" w:line="240" w:lineRule="auto"/>
        <w:ind w:right="-421"/>
        <w:rPr>
          <w:rFonts w:asciiTheme="minorHAnsi" w:hAnsiTheme="minorHAnsi"/>
          <w:color w:val="000000"/>
          <w:sz w:val="22"/>
          <w:szCs w:val="22"/>
        </w:rPr>
      </w:pPr>
      <w:r w:rsidRPr="0072723D">
        <w:rPr>
          <w:rFonts w:asciiTheme="minorHAnsi" w:hAnsiTheme="minorHAnsi"/>
          <w:color w:val="000000"/>
          <w:sz w:val="22"/>
          <w:szCs w:val="22"/>
        </w:rPr>
        <w:t>De igual forma, en el marco de la Ley 1448 de 2011, con corte al 31 de diciembre de 2015, la Unidad para las Víctimas ha recibido un total de 410 solicitudes de inscripción en el Registro Único de Víctimas RUV de Sujetos de Reparación Colectiva, de las cuales, 236 se recibieron durante el año 2015. Así, del total de solicitudes recibidas se han valorado 356 (187 de sujetos colectivos étnicos y 169 no étnicos), 186 durante el año 2015.</w:t>
      </w:r>
    </w:p>
    <w:p w:rsidR="009C67C1" w:rsidRDefault="009C67C1" w:rsidP="007352CE">
      <w:pPr>
        <w:pStyle w:val="NormalWeb"/>
        <w:numPr>
          <w:ilvl w:val="0"/>
          <w:numId w:val="25"/>
        </w:numPr>
        <w:shd w:val="clear" w:color="auto" w:fill="FFFFFF"/>
        <w:tabs>
          <w:tab w:val="left" w:pos="284"/>
        </w:tabs>
        <w:spacing w:before="0" w:beforeAutospacing="0" w:after="120" w:afterAutospacing="0" w:line="240" w:lineRule="auto"/>
        <w:ind w:left="0" w:right="-421" w:hanging="76"/>
        <w:rPr>
          <w:rFonts w:asciiTheme="minorHAnsi" w:hAnsiTheme="minorHAnsi"/>
          <w:color w:val="000000"/>
          <w:sz w:val="22"/>
          <w:szCs w:val="22"/>
        </w:rPr>
      </w:pPr>
      <w:r w:rsidRPr="0072723D">
        <w:rPr>
          <w:rFonts w:asciiTheme="minorHAnsi" w:hAnsiTheme="minorHAnsi"/>
          <w:b/>
          <w:color w:val="000000"/>
          <w:sz w:val="22"/>
          <w:szCs w:val="22"/>
        </w:rPr>
        <w:t xml:space="preserve">Novedades: </w:t>
      </w:r>
      <w:r w:rsidRPr="0072723D">
        <w:rPr>
          <w:rFonts w:asciiTheme="minorHAnsi" w:hAnsiTheme="minorHAnsi"/>
          <w:color w:val="000000"/>
          <w:sz w:val="22"/>
          <w:szCs w:val="22"/>
        </w:rPr>
        <w:t>En el marco de la Ley 1448 de 2011, con corte a 31 de diciembre de 2015, la Unidad para las Víctimas aplicó un total de 1.423.703 novedades en el RUV, de las cuales 630.719 se gestionaron durante el 2015. Sobre el total, el 67,8% corresponden a la actualización de datos de identificación y contacto, el 27,3% a inclusión de menores de edad, el 2,9% a división y reunificación de grupos familiares y el 1,9% a cambio de jefe de hogar, solicitudes de inclusión de mayores de edad y cambio o asignación de tutor como se relaciona en el siguiente cuadro:</w:t>
      </w:r>
    </w:p>
    <w:p w:rsidR="003A1215" w:rsidRPr="0072723D" w:rsidRDefault="003A1215" w:rsidP="003A1215">
      <w:pPr>
        <w:pStyle w:val="NormalWeb"/>
        <w:shd w:val="clear" w:color="auto" w:fill="FFFFFF"/>
        <w:spacing w:before="0" w:beforeAutospacing="0" w:after="120" w:afterAutospacing="0" w:line="240" w:lineRule="auto"/>
        <w:ind w:right="-356"/>
        <w:rPr>
          <w:rFonts w:asciiTheme="minorHAnsi" w:hAnsiTheme="minorHAnsi"/>
          <w:color w:val="000000"/>
          <w:sz w:val="22"/>
          <w:szCs w:val="22"/>
        </w:rPr>
      </w:pPr>
    </w:p>
    <w:tbl>
      <w:tblPr>
        <w:tblW w:w="5000" w:type="pct"/>
        <w:jc w:val="center"/>
        <w:tblCellMar>
          <w:left w:w="70" w:type="dxa"/>
          <w:right w:w="70" w:type="dxa"/>
        </w:tblCellMar>
        <w:tblLook w:val="04A0" w:firstRow="1" w:lastRow="0" w:firstColumn="1" w:lastColumn="0" w:noHBand="0" w:noVBand="1"/>
      </w:tblPr>
      <w:tblGrid>
        <w:gridCol w:w="3385"/>
        <w:gridCol w:w="1009"/>
        <w:gridCol w:w="1009"/>
        <w:gridCol w:w="1009"/>
        <w:gridCol w:w="1009"/>
        <w:gridCol w:w="1043"/>
        <w:gridCol w:w="1001"/>
      </w:tblGrid>
      <w:tr w:rsidR="009C67C1" w:rsidRPr="0072723D" w:rsidTr="003A1215">
        <w:trPr>
          <w:trHeight w:val="266"/>
          <w:jc w:val="center"/>
        </w:trPr>
        <w:tc>
          <w:tcPr>
            <w:tcW w:w="1788" w:type="pct"/>
            <w:vMerge w:val="restart"/>
            <w:tcBorders>
              <w:top w:val="single" w:sz="4" w:space="0" w:color="auto"/>
              <w:left w:val="single" w:sz="4" w:space="0" w:color="auto"/>
              <w:bottom w:val="single" w:sz="4" w:space="0" w:color="auto"/>
              <w:right w:val="single" w:sz="4" w:space="0" w:color="auto"/>
            </w:tcBorders>
            <w:shd w:val="clear" w:color="000000" w:fill="C04D50"/>
            <w:vAlign w:val="center"/>
            <w:hideMark/>
          </w:tcPr>
          <w:p w:rsidR="009C67C1" w:rsidRPr="0072723D" w:rsidRDefault="009C67C1" w:rsidP="00B8730A">
            <w:pPr>
              <w:spacing w:after="120" w:line="240" w:lineRule="auto"/>
              <w:jc w:val="center"/>
              <w:rPr>
                <w:rFonts w:eastAsia="Times New Roman" w:cs="Times New Roman"/>
                <w:b/>
                <w:bCs/>
                <w:sz w:val="20"/>
                <w:szCs w:val="20"/>
                <w:lang w:val="es-ES" w:eastAsia="es-ES"/>
              </w:rPr>
            </w:pPr>
            <w:r w:rsidRPr="0072723D">
              <w:rPr>
                <w:rFonts w:eastAsia="Times New Roman" w:cs="Times New Roman"/>
                <w:b/>
                <w:bCs/>
                <w:sz w:val="20"/>
                <w:szCs w:val="20"/>
                <w:lang w:val="es-ES" w:eastAsia="es-ES"/>
              </w:rPr>
              <w:t>TIPO DE SOLICITUD</w:t>
            </w:r>
          </w:p>
        </w:tc>
        <w:tc>
          <w:tcPr>
            <w:tcW w:w="533" w:type="pct"/>
            <w:vMerge w:val="restart"/>
            <w:tcBorders>
              <w:top w:val="single" w:sz="4" w:space="0" w:color="auto"/>
              <w:left w:val="single" w:sz="4" w:space="0" w:color="auto"/>
              <w:bottom w:val="single" w:sz="4" w:space="0" w:color="auto"/>
              <w:right w:val="single" w:sz="4" w:space="0" w:color="auto"/>
            </w:tcBorders>
            <w:shd w:val="clear" w:color="000000" w:fill="C04D50"/>
            <w:vAlign w:val="center"/>
            <w:hideMark/>
          </w:tcPr>
          <w:p w:rsidR="009C67C1" w:rsidRPr="0072723D" w:rsidRDefault="009C67C1" w:rsidP="00B8730A">
            <w:pPr>
              <w:spacing w:after="120" w:line="240" w:lineRule="auto"/>
              <w:jc w:val="center"/>
              <w:rPr>
                <w:rFonts w:eastAsia="Times New Roman" w:cs="Times New Roman"/>
                <w:b/>
                <w:bCs/>
                <w:sz w:val="20"/>
                <w:szCs w:val="20"/>
                <w:lang w:val="es-ES" w:eastAsia="es-ES"/>
              </w:rPr>
            </w:pPr>
            <w:r w:rsidRPr="0072723D">
              <w:rPr>
                <w:rFonts w:eastAsia="Times New Roman" w:cs="Times New Roman"/>
                <w:b/>
                <w:bCs/>
                <w:sz w:val="20"/>
                <w:szCs w:val="20"/>
                <w:lang w:val="es-ES" w:eastAsia="es-ES"/>
              </w:rPr>
              <w:t>2012</w:t>
            </w:r>
          </w:p>
        </w:tc>
        <w:tc>
          <w:tcPr>
            <w:tcW w:w="533" w:type="pct"/>
            <w:vMerge w:val="restart"/>
            <w:tcBorders>
              <w:top w:val="single" w:sz="4" w:space="0" w:color="auto"/>
              <w:left w:val="single" w:sz="4" w:space="0" w:color="auto"/>
              <w:bottom w:val="single" w:sz="4" w:space="0" w:color="auto"/>
              <w:right w:val="single" w:sz="4" w:space="0" w:color="auto"/>
            </w:tcBorders>
            <w:shd w:val="clear" w:color="000000" w:fill="C04D50"/>
            <w:vAlign w:val="center"/>
            <w:hideMark/>
          </w:tcPr>
          <w:p w:rsidR="009C67C1" w:rsidRPr="0072723D" w:rsidRDefault="009C67C1" w:rsidP="00B8730A">
            <w:pPr>
              <w:spacing w:after="120" w:line="240" w:lineRule="auto"/>
              <w:jc w:val="center"/>
              <w:rPr>
                <w:rFonts w:eastAsia="Times New Roman" w:cs="Times New Roman"/>
                <w:b/>
                <w:bCs/>
                <w:sz w:val="20"/>
                <w:szCs w:val="20"/>
                <w:lang w:val="es-ES" w:eastAsia="es-ES"/>
              </w:rPr>
            </w:pPr>
            <w:r w:rsidRPr="0072723D">
              <w:rPr>
                <w:rFonts w:eastAsia="Times New Roman" w:cs="Times New Roman"/>
                <w:b/>
                <w:bCs/>
                <w:sz w:val="20"/>
                <w:szCs w:val="20"/>
                <w:lang w:val="es-ES" w:eastAsia="es-ES"/>
              </w:rPr>
              <w:t>2013</w:t>
            </w:r>
          </w:p>
        </w:tc>
        <w:tc>
          <w:tcPr>
            <w:tcW w:w="533" w:type="pct"/>
            <w:vMerge w:val="restart"/>
            <w:tcBorders>
              <w:top w:val="single" w:sz="4" w:space="0" w:color="auto"/>
              <w:left w:val="single" w:sz="4" w:space="0" w:color="auto"/>
              <w:bottom w:val="single" w:sz="4" w:space="0" w:color="auto"/>
              <w:right w:val="single" w:sz="4" w:space="0" w:color="auto"/>
            </w:tcBorders>
            <w:shd w:val="clear" w:color="000000" w:fill="C04D50"/>
            <w:vAlign w:val="center"/>
            <w:hideMark/>
          </w:tcPr>
          <w:p w:rsidR="009C67C1" w:rsidRPr="0072723D" w:rsidRDefault="009C67C1" w:rsidP="00B8730A">
            <w:pPr>
              <w:spacing w:after="120" w:line="240" w:lineRule="auto"/>
              <w:jc w:val="center"/>
              <w:rPr>
                <w:rFonts w:eastAsia="Times New Roman" w:cs="Times New Roman"/>
                <w:b/>
                <w:bCs/>
                <w:sz w:val="20"/>
                <w:szCs w:val="20"/>
                <w:lang w:val="es-ES" w:eastAsia="es-ES"/>
              </w:rPr>
            </w:pPr>
            <w:r w:rsidRPr="0072723D">
              <w:rPr>
                <w:rFonts w:eastAsia="Times New Roman" w:cs="Times New Roman"/>
                <w:b/>
                <w:bCs/>
                <w:sz w:val="20"/>
                <w:szCs w:val="20"/>
                <w:lang w:val="es-ES" w:eastAsia="es-ES"/>
              </w:rPr>
              <w:t>2014</w:t>
            </w:r>
          </w:p>
        </w:tc>
        <w:tc>
          <w:tcPr>
            <w:tcW w:w="533" w:type="pct"/>
            <w:vMerge w:val="restart"/>
            <w:tcBorders>
              <w:top w:val="single" w:sz="4" w:space="0" w:color="auto"/>
              <w:left w:val="single" w:sz="4" w:space="0" w:color="auto"/>
              <w:bottom w:val="single" w:sz="4" w:space="0" w:color="auto"/>
              <w:right w:val="single" w:sz="4" w:space="0" w:color="auto"/>
            </w:tcBorders>
            <w:shd w:val="clear" w:color="000000" w:fill="C04D50"/>
            <w:vAlign w:val="center"/>
            <w:hideMark/>
          </w:tcPr>
          <w:p w:rsidR="009C67C1" w:rsidRPr="0072723D" w:rsidRDefault="009C67C1" w:rsidP="00B8730A">
            <w:pPr>
              <w:spacing w:after="120" w:line="240" w:lineRule="auto"/>
              <w:jc w:val="center"/>
              <w:rPr>
                <w:rFonts w:eastAsia="Times New Roman" w:cs="Times New Roman"/>
                <w:b/>
                <w:bCs/>
                <w:sz w:val="20"/>
                <w:szCs w:val="20"/>
                <w:lang w:val="es-ES" w:eastAsia="es-ES"/>
              </w:rPr>
            </w:pPr>
            <w:r w:rsidRPr="0072723D">
              <w:rPr>
                <w:rFonts w:eastAsia="Times New Roman" w:cs="Times New Roman"/>
                <w:b/>
                <w:bCs/>
                <w:sz w:val="20"/>
                <w:szCs w:val="20"/>
                <w:lang w:val="es-ES" w:eastAsia="es-ES"/>
              </w:rPr>
              <w:t>2015</w:t>
            </w:r>
          </w:p>
        </w:tc>
        <w:tc>
          <w:tcPr>
            <w:tcW w:w="1080" w:type="pct"/>
            <w:gridSpan w:val="2"/>
            <w:tcBorders>
              <w:top w:val="single" w:sz="4" w:space="0" w:color="auto"/>
              <w:left w:val="nil"/>
              <w:bottom w:val="single" w:sz="4" w:space="0" w:color="auto"/>
              <w:right w:val="single" w:sz="4" w:space="0" w:color="000000"/>
            </w:tcBorders>
            <w:shd w:val="clear" w:color="000000" w:fill="C04D50"/>
            <w:vAlign w:val="center"/>
            <w:hideMark/>
          </w:tcPr>
          <w:p w:rsidR="009C67C1" w:rsidRPr="0072723D" w:rsidRDefault="009C67C1" w:rsidP="00B8730A">
            <w:pPr>
              <w:spacing w:after="120" w:line="240" w:lineRule="auto"/>
              <w:jc w:val="center"/>
              <w:rPr>
                <w:rFonts w:eastAsia="Times New Roman" w:cs="Times New Roman"/>
                <w:b/>
                <w:bCs/>
                <w:sz w:val="20"/>
                <w:szCs w:val="20"/>
                <w:lang w:val="es-ES" w:eastAsia="es-ES"/>
              </w:rPr>
            </w:pPr>
            <w:r w:rsidRPr="0072723D">
              <w:rPr>
                <w:rFonts w:eastAsia="Times New Roman" w:cs="Times New Roman"/>
                <w:b/>
                <w:bCs/>
                <w:sz w:val="20"/>
                <w:szCs w:val="20"/>
                <w:lang w:val="es-ES" w:eastAsia="es-ES"/>
              </w:rPr>
              <w:t xml:space="preserve">TOTAL </w:t>
            </w:r>
          </w:p>
        </w:tc>
      </w:tr>
      <w:tr w:rsidR="009C67C1" w:rsidRPr="0072723D" w:rsidTr="003A1215">
        <w:trPr>
          <w:trHeight w:val="266"/>
          <w:jc w:val="center"/>
        </w:trPr>
        <w:tc>
          <w:tcPr>
            <w:tcW w:w="1788" w:type="pct"/>
            <w:vMerge/>
            <w:tcBorders>
              <w:top w:val="single" w:sz="4" w:space="0" w:color="auto"/>
              <w:left w:val="single" w:sz="4" w:space="0" w:color="auto"/>
              <w:bottom w:val="single" w:sz="4" w:space="0" w:color="auto"/>
              <w:right w:val="single" w:sz="4" w:space="0" w:color="auto"/>
            </w:tcBorders>
            <w:vAlign w:val="center"/>
            <w:hideMark/>
          </w:tcPr>
          <w:p w:rsidR="009C67C1" w:rsidRPr="0072723D" w:rsidRDefault="009C67C1" w:rsidP="00B8730A">
            <w:pPr>
              <w:spacing w:after="120" w:line="240" w:lineRule="auto"/>
              <w:jc w:val="left"/>
              <w:rPr>
                <w:rFonts w:eastAsia="Times New Roman" w:cs="Times New Roman"/>
                <w:b/>
                <w:bCs/>
                <w:sz w:val="20"/>
                <w:szCs w:val="20"/>
                <w:lang w:val="es-ES" w:eastAsia="es-ES"/>
              </w:rPr>
            </w:pPr>
          </w:p>
        </w:tc>
        <w:tc>
          <w:tcPr>
            <w:tcW w:w="533" w:type="pct"/>
            <w:vMerge/>
            <w:tcBorders>
              <w:top w:val="single" w:sz="4" w:space="0" w:color="auto"/>
              <w:left w:val="single" w:sz="4" w:space="0" w:color="auto"/>
              <w:bottom w:val="single" w:sz="4" w:space="0" w:color="auto"/>
              <w:right w:val="single" w:sz="4" w:space="0" w:color="auto"/>
            </w:tcBorders>
            <w:vAlign w:val="center"/>
            <w:hideMark/>
          </w:tcPr>
          <w:p w:rsidR="009C67C1" w:rsidRPr="0072723D" w:rsidRDefault="009C67C1" w:rsidP="00B8730A">
            <w:pPr>
              <w:spacing w:after="120" w:line="240" w:lineRule="auto"/>
              <w:jc w:val="left"/>
              <w:rPr>
                <w:rFonts w:eastAsia="Times New Roman" w:cs="Times New Roman"/>
                <w:b/>
                <w:bCs/>
                <w:sz w:val="20"/>
                <w:szCs w:val="20"/>
                <w:lang w:val="es-ES" w:eastAsia="es-ES"/>
              </w:rPr>
            </w:pPr>
          </w:p>
        </w:tc>
        <w:tc>
          <w:tcPr>
            <w:tcW w:w="533" w:type="pct"/>
            <w:vMerge/>
            <w:tcBorders>
              <w:top w:val="single" w:sz="4" w:space="0" w:color="auto"/>
              <w:left w:val="single" w:sz="4" w:space="0" w:color="auto"/>
              <w:bottom w:val="single" w:sz="4" w:space="0" w:color="auto"/>
              <w:right w:val="single" w:sz="4" w:space="0" w:color="auto"/>
            </w:tcBorders>
            <w:vAlign w:val="center"/>
            <w:hideMark/>
          </w:tcPr>
          <w:p w:rsidR="009C67C1" w:rsidRPr="0072723D" w:rsidRDefault="009C67C1" w:rsidP="00B8730A">
            <w:pPr>
              <w:spacing w:after="120" w:line="240" w:lineRule="auto"/>
              <w:jc w:val="left"/>
              <w:rPr>
                <w:rFonts w:eastAsia="Times New Roman" w:cs="Times New Roman"/>
                <w:b/>
                <w:bCs/>
                <w:sz w:val="20"/>
                <w:szCs w:val="20"/>
                <w:lang w:val="es-ES" w:eastAsia="es-ES"/>
              </w:rPr>
            </w:pPr>
          </w:p>
        </w:tc>
        <w:tc>
          <w:tcPr>
            <w:tcW w:w="533" w:type="pct"/>
            <w:vMerge/>
            <w:tcBorders>
              <w:top w:val="single" w:sz="4" w:space="0" w:color="auto"/>
              <w:left w:val="single" w:sz="4" w:space="0" w:color="auto"/>
              <w:bottom w:val="single" w:sz="4" w:space="0" w:color="auto"/>
              <w:right w:val="single" w:sz="4" w:space="0" w:color="auto"/>
            </w:tcBorders>
            <w:vAlign w:val="center"/>
            <w:hideMark/>
          </w:tcPr>
          <w:p w:rsidR="009C67C1" w:rsidRPr="0072723D" w:rsidRDefault="009C67C1" w:rsidP="00B8730A">
            <w:pPr>
              <w:spacing w:after="120" w:line="240" w:lineRule="auto"/>
              <w:jc w:val="left"/>
              <w:rPr>
                <w:rFonts w:eastAsia="Times New Roman" w:cs="Times New Roman"/>
                <w:b/>
                <w:bCs/>
                <w:sz w:val="20"/>
                <w:szCs w:val="20"/>
                <w:lang w:val="es-ES" w:eastAsia="es-ES"/>
              </w:rPr>
            </w:pPr>
          </w:p>
        </w:tc>
        <w:tc>
          <w:tcPr>
            <w:tcW w:w="533" w:type="pct"/>
            <w:vMerge/>
            <w:tcBorders>
              <w:top w:val="single" w:sz="4" w:space="0" w:color="auto"/>
              <w:left w:val="single" w:sz="4" w:space="0" w:color="auto"/>
              <w:bottom w:val="single" w:sz="4" w:space="0" w:color="auto"/>
              <w:right w:val="single" w:sz="4" w:space="0" w:color="auto"/>
            </w:tcBorders>
            <w:vAlign w:val="center"/>
            <w:hideMark/>
          </w:tcPr>
          <w:p w:rsidR="009C67C1" w:rsidRPr="0072723D" w:rsidRDefault="009C67C1" w:rsidP="00B8730A">
            <w:pPr>
              <w:spacing w:after="120" w:line="240" w:lineRule="auto"/>
              <w:jc w:val="left"/>
              <w:rPr>
                <w:rFonts w:eastAsia="Times New Roman" w:cs="Times New Roman"/>
                <w:b/>
                <w:bCs/>
                <w:sz w:val="20"/>
                <w:szCs w:val="20"/>
                <w:lang w:val="es-ES" w:eastAsia="es-ES"/>
              </w:rPr>
            </w:pPr>
          </w:p>
        </w:tc>
        <w:tc>
          <w:tcPr>
            <w:tcW w:w="551" w:type="pct"/>
            <w:tcBorders>
              <w:top w:val="nil"/>
              <w:left w:val="nil"/>
              <w:bottom w:val="single" w:sz="4" w:space="0" w:color="auto"/>
              <w:right w:val="single" w:sz="4" w:space="0" w:color="auto"/>
            </w:tcBorders>
            <w:shd w:val="clear" w:color="000000" w:fill="C04D50"/>
            <w:vAlign w:val="center"/>
            <w:hideMark/>
          </w:tcPr>
          <w:p w:rsidR="009C67C1" w:rsidRPr="0072723D" w:rsidRDefault="009C67C1" w:rsidP="00B8730A">
            <w:pPr>
              <w:spacing w:after="120" w:line="240" w:lineRule="auto"/>
              <w:jc w:val="center"/>
              <w:rPr>
                <w:rFonts w:eastAsia="Times New Roman" w:cs="Times New Roman"/>
                <w:b/>
                <w:bCs/>
                <w:sz w:val="20"/>
                <w:szCs w:val="20"/>
                <w:lang w:val="es-ES" w:eastAsia="es-ES"/>
              </w:rPr>
            </w:pPr>
            <w:r w:rsidRPr="0072723D">
              <w:rPr>
                <w:rFonts w:eastAsia="Times New Roman" w:cs="Times New Roman"/>
                <w:b/>
                <w:bCs/>
                <w:sz w:val="20"/>
                <w:szCs w:val="20"/>
                <w:lang w:val="es-ES" w:eastAsia="es-ES"/>
              </w:rPr>
              <w:t>No.</w:t>
            </w:r>
          </w:p>
        </w:tc>
        <w:tc>
          <w:tcPr>
            <w:tcW w:w="529" w:type="pct"/>
            <w:tcBorders>
              <w:top w:val="nil"/>
              <w:left w:val="nil"/>
              <w:bottom w:val="single" w:sz="4" w:space="0" w:color="auto"/>
              <w:right w:val="single" w:sz="4" w:space="0" w:color="auto"/>
            </w:tcBorders>
            <w:shd w:val="clear" w:color="000000" w:fill="C04D50"/>
            <w:vAlign w:val="center"/>
            <w:hideMark/>
          </w:tcPr>
          <w:p w:rsidR="009C67C1" w:rsidRPr="0072723D" w:rsidRDefault="009C67C1" w:rsidP="00B8730A">
            <w:pPr>
              <w:spacing w:after="120" w:line="240" w:lineRule="auto"/>
              <w:jc w:val="center"/>
              <w:rPr>
                <w:rFonts w:eastAsia="Times New Roman" w:cs="Times New Roman"/>
                <w:b/>
                <w:bCs/>
                <w:sz w:val="20"/>
                <w:szCs w:val="20"/>
                <w:lang w:val="es-ES" w:eastAsia="es-ES"/>
              </w:rPr>
            </w:pPr>
            <w:r w:rsidRPr="0072723D">
              <w:rPr>
                <w:rFonts w:eastAsia="Times New Roman" w:cs="Times New Roman"/>
                <w:b/>
                <w:bCs/>
                <w:sz w:val="20"/>
                <w:szCs w:val="20"/>
                <w:lang w:val="es-ES" w:eastAsia="es-ES"/>
              </w:rPr>
              <w:t>%</w:t>
            </w:r>
          </w:p>
        </w:tc>
      </w:tr>
      <w:tr w:rsidR="009C67C1" w:rsidRPr="0072723D" w:rsidTr="003A1215">
        <w:trPr>
          <w:trHeight w:val="320"/>
          <w:jc w:val="center"/>
        </w:trPr>
        <w:tc>
          <w:tcPr>
            <w:tcW w:w="1788" w:type="pct"/>
            <w:tcBorders>
              <w:top w:val="nil"/>
              <w:left w:val="single" w:sz="4" w:space="0" w:color="auto"/>
              <w:bottom w:val="single" w:sz="4" w:space="0" w:color="auto"/>
              <w:right w:val="single" w:sz="4" w:space="0" w:color="auto"/>
            </w:tcBorders>
            <w:shd w:val="clear" w:color="auto" w:fill="auto"/>
            <w:vAlign w:val="center"/>
            <w:hideMark/>
          </w:tcPr>
          <w:p w:rsidR="009C67C1" w:rsidRPr="0072723D" w:rsidRDefault="009C67C1" w:rsidP="00B8730A">
            <w:pPr>
              <w:spacing w:after="120" w:line="240" w:lineRule="auto"/>
              <w:jc w:val="left"/>
              <w:rPr>
                <w:rFonts w:eastAsia="Times New Roman" w:cs="Times New Roman"/>
                <w:color w:val="000000"/>
                <w:sz w:val="20"/>
                <w:szCs w:val="20"/>
                <w:lang w:val="es-ES" w:eastAsia="es-ES"/>
              </w:rPr>
            </w:pPr>
            <w:r w:rsidRPr="0072723D">
              <w:rPr>
                <w:rFonts w:eastAsia="Times New Roman" w:cs="Times New Roman"/>
                <w:color w:val="000000"/>
                <w:sz w:val="20"/>
                <w:szCs w:val="20"/>
                <w:lang w:val="es-ES" w:eastAsia="es-ES"/>
              </w:rPr>
              <w:t>Actualización de identificación e información</w:t>
            </w:r>
          </w:p>
        </w:tc>
        <w:tc>
          <w:tcPr>
            <w:tcW w:w="533" w:type="pct"/>
            <w:tcBorders>
              <w:top w:val="nil"/>
              <w:left w:val="nil"/>
              <w:bottom w:val="single" w:sz="4" w:space="0" w:color="auto"/>
              <w:right w:val="single" w:sz="4" w:space="0" w:color="auto"/>
            </w:tcBorders>
            <w:shd w:val="clear" w:color="auto" w:fill="auto"/>
            <w:vAlign w:val="center"/>
            <w:hideMark/>
          </w:tcPr>
          <w:p w:rsidR="009C67C1" w:rsidRPr="0072723D" w:rsidRDefault="009C67C1" w:rsidP="00B8730A">
            <w:pPr>
              <w:spacing w:after="120" w:line="240" w:lineRule="auto"/>
              <w:jc w:val="center"/>
              <w:rPr>
                <w:rFonts w:eastAsia="Times New Roman" w:cs="Times New Roman"/>
                <w:color w:val="000000"/>
                <w:sz w:val="20"/>
                <w:szCs w:val="20"/>
                <w:lang w:val="es-ES" w:eastAsia="es-ES"/>
              </w:rPr>
            </w:pPr>
            <w:r w:rsidRPr="0072723D">
              <w:rPr>
                <w:rFonts w:eastAsia="Times New Roman" w:cs="Times New Roman"/>
                <w:color w:val="000000"/>
                <w:sz w:val="20"/>
                <w:szCs w:val="20"/>
                <w:lang w:val="es-ES" w:eastAsia="es-ES"/>
              </w:rPr>
              <w:t>98.671</w:t>
            </w:r>
          </w:p>
        </w:tc>
        <w:tc>
          <w:tcPr>
            <w:tcW w:w="533" w:type="pct"/>
            <w:tcBorders>
              <w:top w:val="nil"/>
              <w:left w:val="nil"/>
              <w:bottom w:val="single" w:sz="4" w:space="0" w:color="auto"/>
              <w:right w:val="single" w:sz="4" w:space="0" w:color="auto"/>
            </w:tcBorders>
            <w:shd w:val="clear" w:color="auto" w:fill="auto"/>
            <w:vAlign w:val="center"/>
            <w:hideMark/>
          </w:tcPr>
          <w:p w:rsidR="009C67C1" w:rsidRPr="0072723D" w:rsidRDefault="009C67C1" w:rsidP="00B8730A">
            <w:pPr>
              <w:spacing w:after="120" w:line="240" w:lineRule="auto"/>
              <w:jc w:val="center"/>
              <w:rPr>
                <w:rFonts w:eastAsia="Times New Roman" w:cs="Times New Roman"/>
                <w:color w:val="000000"/>
                <w:sz w:val="20"/>
                <w:szCs w:val="20"/>
                <w:lang w:val="es-ES" w:eastAsia="es-ES"/>
              </w:rPr>
            </w:pPr>
            <w:r w:rsidRPr="0072723D">
              <w:rPr>
                <w:rFonts w:eastAsia="Times New Roman" w:cs="Times New Roman"/>
                <w:color w:val="000000"/>
                <w:sz w:val="20"/>
                <w:szCs w:val="20"/>
                <w:lang w:val="es-ES" w:eastAsia="es-ES"/>
              </w:rPr>
              <w:t>131.121</w:t>
            </w:r>
          </w:p>
        </w:tc>
        <w:tc>
          <w:tcPr>
            <w:tcW w:w="533" w:type="pct"/>
            <w:tcBorders>
              <w:top w:val="nil"/>
              <w:left w:val="nil"/>
              <w:bottom w:val="single" w:sz="4" w:space="0" w:color="auto"/>
              <w:right w:val="single" w:sz="4" w:space="0" w:color="auto"/>
            </w:tcBorders>
            <w:shd w:val="clear" w:color="auto" w:fill="auto"/>
            <w:vAlign w:val="center"/>
            <w:hideMark/>
          </w:tcPr>
          <w:p w:rsidR="009C67C1" w:rsidRPr="0072723D" w:rsidRDefault="009C67C1" w:rsidP="00B8730A">
            <w:pPr>
              <w:spacing w:after="120" w:line="240" w:lineRule="auto"/>
              <w:jc w:val="center"/>
              <w:rPr>
                <w:rFonts w:eastAsia="Times New Roman" w:cs="Times New Roman"/>
                <w:color w:val="000000"/>
                <w:sz w:val="20"/>
                <w:szCs w:val="20"/>
                <w:lang w:val="es-ES" w:eastAsia="es-ES"/>
              </w:rPr>
            </w:pPr>
            <w:r w:rsidRPr="0072723D">
              <w:rPr>
                <w:rFonts w:eastAsia="Times New Roman" w:cs="Times New Roman"/>
                <w:color w:val="000000"/>
                <w:sz w:val="20"/>
                <w:szCs w:val="20"/>
                <w:lang w:val="es-ES" w:eastAsia="es-ES"/>
              </w:rPr>
              <w:t>224.566</w:t>
            </w:r>
          </w:p>
        </w:tc>
        <w:tc>
          <w:tcPr>
            <w:tcW w:w="533" w:type="pct"/>
            <w:tcBorders>
              <w:top w:val="nil"/>
              <w:left w:val="nil"/>
              <w:bottom w:val="single" w:sz="4" w:space="0" w:color="auto"/>
              <w:right w:val="single" w:sz="4" w:space="0" w:color="auto"/>
            </w:tcBorders>
            <w:shd w:val="clear" w:color="auto" w:fill="auto"/>
            <w:vAlign w:val="center"/>
            <w:hideMark/>
          </w:tcPr>
          <w:p w:rsidR="009C67C1" w:rsidRPr="0072723D" w:rsidRDefault="009C67C1" w:rsidP="00B8730A">
            <w:pPr>
              <w:spacing w:after="120" w:line="240" w:lineRule="auto"/>
              <w:jc w:val="center"/>
              <w:rPr>
                <w:rFonts w:eastAsia="Times New Roman" w:cs="Times New Roman"/>
                <w:color w:val="000000"/>
                <w:sz w:val="20"/>
                <w:szCs w:val="20"/>
                <w:lang w:val="es-ES" w:eastAsia="es-ES"/>
              </w:rPr>
            </w:pPr>
            <w:r w:rsidRPr="0072723D">
              <w:rPr>
                <w:rFonts w:eastAsia="Times New Roman" w:cs="Times New Roman"/>
                <w:color w:val="000000"/>
                <w:sz w:val="20"/>
                <w:szCs w:val="20"/>
                <w:lang w:val="es-ES" w:eastAsia="es-ES"/>
              </w:rPr>
              <w:t>511.253</w:t>
            </w:r>
          </w:p>
        </w:tc>
        <w:tc>
          <w:tcPr>
            <w:tcW w:w="551" w:type="pct"/>
            <w:tcBorders>
              <w:top w:val="nil"/>
              <w:left w:val="nil"/>
              <w:bottom w:val="single" w:sz="4" w:space="0" w:color="auto"/>
              <w:right w:val="single" w:sz="4" w:space="0" w:color="auto"/>
            </w:tcBorders>
            <w:shd w:val="clear" w:color="auto" w:fill="auto"/>
            <w:vAlign w:val="center"/>
            <w:hideMark/>
          </w:tcPr>
          <w:p w:rsidR="009C67C1" w:rsidRPr="0072723D" w:rsidRDefault="009C67C1" w:rsidP="00B8730A">
            <w:pPr>
              <w:spacing w:after="120" w:line="240" w:lineRule="auto"/>
              <w:jc w:val="center"/>
              <w:rPr>
                <w:rFonts w:eastAsia="Times New Roman" w:cs="Times New Roman"/>
                <w:color w:val="000000"/>
                <w:sz w:val="20"/>
                <w:szCs w:val="20"/>
                <w:lang w:val="es-ES" w:eastAsia="es-ES"/>
              </w:rPr>
            </w:pPr>
            <w:r w:rsidRPr="0072723D">
              <w:rPr>
                <w:rFonts w:eastAsia="Times New Roman" w:cs="Times New Roman"/>
                <w:color w:val="000000"/>
                <w:sz w:val="20"/>
                <w:szCs w:val="20"/>
                <w:lang w:val="es-ES" w:eastAsia="es-ES"/>
              </w:rPr>
              <w:t>965.611</w:t>
            </w:r>
          </w:p>
        </w:tc>
        <w:tc>
          <w:tcPr>
            <w:tcW w:w="529" w:type="pct"/>
            <w:tcBorders>
              <w:top w:val="nil"/>
              <w:left w:val="nil"/>
              <w:bottom w:val="single" w:sz="4" w:space="0" w:color="auto"/>
              <w:right w:val="single" w:sz="4" w:space="0" w:color="auto"/>
            </w:tcBorders>
            <w:shd w:val="clear" w:color="auto" w:fill="auto"/>
            <w:vAlign w:val="center"/>
            <w:hideMark/>
          </w:tcPr>
          <w:p w:rsidR="009C67C1" w:rsidRPr="0072723D" w:rsidRDefault="009C67C1" w:rsidP="00B8730A">
            <w:pPr>
              <w:spacing w:after="120" w:line="240" w:lineRule="auto"/>
              <w:jc w:val="center"/>
              <w:rPr>
                <w:rFonts w:eastAsia="Times New Roman" w:cs="Times New Roman"/>
                <w:color w:val="000000"/>
                <w:sz w:val="20"/>
                <w:szCs w:val="20"/>
                <w:lang w:val="es-ES" w:eastAsia="es-ES"/>
              </w:rPr>
            </w:pPr>
            <w:r w:rsidRPr="0072723D">
              <w:rPr>
                <w:rFonts w:eastAsia="Times New Roman" w:cs="Times New Roman"/>
                <w:color w:val="000000"/>
                <w:sz w:val="20"/>
                <w:szCs w:val="20"/>
                <w:lang w:val="es-ES" w:eastAsia="es-ES"/>
              </w:rPr>
              <w:t>67,8</w:t>
            </w:r>
          </w:p>
        </w:tc>
      </w:tr>
      <w:tr w:rsidR="009C67C1" w:rsidRPr="0072723D" w:rsidTr="003A1215">
        <w:trPr>
          <w:trHeight w:val="320"/>
          <w:jc w:val="center"/>
        </w:trPr>
        <w:tc>
          <w:tcPr>
            <w:tcW w:w="1788" w:type="pct"/>
            <w:tcBorders>
              <w:top w:val="nil"/>
              <w:left w:val="single" w:sz="4" w:space="0" w:color="auto"/>
              <w:bottom w:val="single" w:sz="4" w:space="0" w:color="auto"/>
              <w:right w:val="single" w:sz="4" w:space="0" w:color="auto"/>
            </w:tcBorders>
            <w:shd w:val="clear" w:color="000000" w:fill="F2DCDB"/>
            <w:noWrap/>
            <w:vAlign w:val="center"/>
            <w:hideMark/>
          </w:tcPr>
          <w:p w:rsidR="009C67C1" w:rsidRPr="0072723D" w:rsidRDefault="009C67C1" w:rsidP="00B8730A">
            <w:pPr>
              <w:spacing w:after="120" w:line="240" w:lineRule="auto"/>
              <w:jc w:val="left"/>
              <w:rPr>
                <w:rFonts w:eastAsia="Times New Roman" w:cs="Times New Roman"/>
                <w:color w:val="000000"/>
                <w:sz w:val="20"/>
                <w:szCs w:val="20"/>
                <w:lang w:val="es-ES" w:eastAsia="es-ES"/>
              </w:rPr>
            </w:pPr>
            <w:r w:rsidRPr="0072723D">
              <w:rPr>
                <w:rFonts w:eastAsia="Times New Roman" w:cs="Times New Roman"/>
                <w:color w:val="000000"/>
                <w:sz w:val="20"/>
                <w:szCs w:val="20"/>
                <w:lang w:val="es-ES" w:eastAsia="es-ES"/>
              </w:rPr>
              <w:t>Inclusiones menores de edad</w:t>
            </w:r>
          </w:p>
        </w:tc>
        <w:tc>
          <w:tcPr>
            <w:tcW w:w="533" w:type="pct"/>
            <w:tcBorders>
              <w:top w:val="nil"/>
              <w:left w:val="nil"/>
              <w:bottom w:val="single" w:sz="4" w:space="0" w:color="auto"/>
              <w:right w:val="single" w:sz="4" w:space="0" w:color="auto"/>
            </w:tcBorders>
            <w:shd w:val="clear" w:color="000000" w:fill="F2DCDB"/>
            <w:vAlign w:val="center"/>
            <w:hideMark/>
          </w:tcPr>
          <w:p w:rsidR="009C67C1" w:rsidRPr="0072723D" w:rsidRDefault="009C67C1" w:rsidP="00B8730A">
            <w:pPr>
              <w:spacing w:after="120" w:line="240" w:lineRule="auto"/>
              <w:jc w:val="center"/>
              <w:rPr>
                <w:rFonts w:eastAsia="Times New Roman" w:cs="Times New Roman"/>
                <w:color w:val="000000"/>
                <w:sz w:val="20"/>
                <w:szCs w:val="20"/>
                <w:lang w:val="es-ES" w:eastAsia="es-ES"/>
              </w:rPr>
            </w:pPr>
            <w:r w:rsidRPr="0072723D">
              <w:rPr>
                <w:rFonts w:eastAsia="Times New Roman" w:cs="Times New Roman"/>
                <w:color w:val="000000"/>
                <w:sz w:val="20"/>
                <w:szCs w:val="20"/>
                <w:lang w:val="es-ES" w:eastAsia="es-ES"/>
              </w:rPr>
              <w:t>98.141</w:t>
            </w:r>
          </w:p>
        </w:tc>
        <w:tc>
          <w:tcPr>
            <w:tcW w:w="533" w:type="pct"/>
            <w:tcBorders>
              <w:top w:val="nil"/>
              <w:left w:val="nil"/>
              <w:bottom w:val="single" w:sz="4" w:space="0" w:color="auto"/>
              <w:right w:val="single" w:sz="4" w:space="0" w:color="auto"/>
            </w:tcBorders>
            <w:shd w:val="clear" w:color="000000" w:fill="F2DCDB"/>
            <w:vAlign w:val="center"/>
            <w:hideMark/>
          </w:tcPr>
          <w:p w:rsidR="009C67C1" w:rsidRPr="0072723D" w:rsidRDefault="009C67C1" w:rsidP="00B8730A">
            <w:pPr>
              <w:spacing w:after="120" w:line="240" w:lineRule="auto"/>
              <w:jc w:val="center"/>
              <w:rPr>
                <w:rFonts w:eastAsia="Times New Roman" w:cs="Times New Roman"/>
                <w:color w:val="000000"/>
                <w:sz w:val="20"/>
                <w:szCs w:val="20"/>
                <w:lang w:val="es-ES" w:eastAsia="es-ES"/>
              </w:rPr>
            </w:pPr>
            <w:r w:rsidRPr="0072723D">
              <w:rPr>
                <w:rFonts w:eastAsia="Times New Roman" w:cs="Times New Roman"/>
                <w:color w:val="000000"/>
                <w:sz w:val="20"/>
                <w:szCs w:val="20"/>
                <w:lang w:val="es-ES" w:eastAsia="es-ES"/>
              </w:rPr>
              <w:t>90.594</w:t>
            </w:r>
          </w:p>
        </w:tc>
        <w:tc>
          <w:tcPr>
            <w:tcW w:w="533" w:type="pct"/>
            <w:tcBorders>
              <w:top w:val="nil"/>
              <w:left w:val="nil"/>
              <w:bottom w:val="single" w:sz="4" w:space="0" w:color="auto"/>
              <w:right w:val="single" w:sz="4" w:space="0" w:color="auto"/>
            </w:tcBorders>
            <w:shd w:val="clear" w:color="000000" w:fill="F2DCDB"/>
            <w:vAlign w:val="center"/>
            <w:hideMark/>
          </w:tcPr>
          <w:p w:rsidR="009C67C1" w:rsidRPr="0072723D" w:rsidRDefault="009C67C1" w:rsidP="00B8730A">
            <w:pPr>
              <w:spacing w:after="120" w:line="240" w:lineRule="auto"/>
              <w:jc w:val="center"/>
              <w:rPr>
                <w:rFonts w:eastAsia="Times New Roman" w:cs="Times New Roman"/>
                <w:color w:val="000000"/>
                <w:sz w:val="20"/>
                <w:szCs w:val="20"/>
                <w:lang w:val="es-ES" w:eastAsia="es-ES"/>
              </w:rPr>
            </w:pPr>
            <w:r w:rsidRPr="0072723D">
              <w:rPr>
                <w:rFonts w:eastAsia="Times New Roman" w:cs="Times New Roman"/>
                <w:color w:val="000000"/>
                <w:sz w:val="20"/>
                <w:szCs w:val="20"/>
                <w:lang w:val="es-ES" w:eastAsia="es-ES"/>
              </w:rPr>
              <w:t>92.226</w:t>
            </w:r>
          </w:p>
        </w:tc>
        <w:tc>
          <w:tcPr>
            <w:tcW w:w="533" w:type="pct"/>
            <w:tcBorders>
              <w:top w:val="nil"/>
              <w:left w:val="nil"/>
              <w:bottom w:val="single" w:sz="4" w:space="0" w:color="auto"/>
              <w:right w:val="single" w:sz="4" w:space="0" w:color="auto"/>
            </w:tcBorders>
            <w:shd w:val="clear" w:color="000000" w:fill="F2DCDB"/>
            <w:vAlign w:val="center"/>
            <w:hideMark/>
          </w:tcPr>
          <w:p w:rsidR="009C67C1" w:rsidRPr="0072723D" w:rsidRDefault="009C67C1" w:rsidP="00B8730A">
            <w:pPr>
              <w:spacing w:after="120" w:line="240" w:lineRule="auto"/>
              <w:jc w:val="center"/>
              <w:rPr>
                <w:rFonts w:eastAsia="Times New Roman" w:cs="Times New Roman"/>
                <w:color w:val="000000"/>
                <w:sz w:val="20"/>
                <w:szCs w:val="20"/>
                <w:lang w:val="es-ES" w:eastAsia="es-ES"/>
              </w:rPr>
            </w:pPr>
            <w:r w:rsidRPr="0072723D">
              <w:rPr>
                <w:rFonts w:eastAsia="Times New Roman" w:cs="Times New Roman"/>
                <w:color w:val="000000"/>
                <w:sz w:val="20"/>
                <w:szCs w:val="20"/>
                <w:lang w:val="es-ES" w:eastAsia="es-ES"/>
              </w:rPr>
              <w:t>108.084</w:t>
            </w:r>
          </w:p>
        </w:tc>
        <w:tc>
          <w:tcPr>
            <w:tcW w:w="551" w:type="pct"/>
            <w:tcBorders>
              <w:top w:val="nil"/>
              <w:left w:val="nil"/>
              <w:bottom w:val="single" w:sz="4" w:space="0" w:color="auto"/>
              <w:right w:val="single" w:sz="4" w:space="0" w:color="auto"/>
            </w:tcBorders>
            <w:shd w:val="clear" w:color="000000" w:fill="F2DCDB"/>
            <w:noWrap/>
            <w:vAlign w:val="center"/>
            <w:hideMark/>
          </w:tcPr>
          <w:p w:rsidR="009C67C1" w:rsidRPr="0072723D" w:rsidRDefault="009C67C1" w:rsidP="00B8730A">
            <w:pPr>
              <w:spacing w:after="120" w:line="240" w:lineRule="auto"/>
              <w:jc w:val="center"/>
              <w:rPr>
                <w:rFonts w:eastAsia="Times New Roman" w:cs="Times New Roman"/>
                <w:color w:val="000000"/>
                <w:sz w:val="20"/>
                <w:szCs w:val="20"/>
                <w:lang w:val="es-ES" w:eastAsia="es-ES"/>
              </w:rPr>
            </w:pPr>
            <w:r w:rsidRPr="0072723D">
              <w:rPr>
                <w:rFonts w:eastAsia="Times New Roman" w:cs="Times New Roman"/>
                <w:color w:val="000000"/>
                <w:sz w:val="20"/>
                <w:szCs w:val="20"/>
                <w:lang w:val="es-ES" w:eastAsia="es-ES"/>
              </w:rPr>
              <w:t>389.045</w:t>
            </w:r>
          </w:p>
        </w:tc>
        <w:tc>
          <w:tcPr>
            <w:tcW w:w="529" w:type="pct"/>
            <w:tcBorders>
              <w:top w:val="nil"/>
              <w:left w:val="nil"/>
              <w:bottom w:val="single" w:sz="4" w:space="0" w:color="auto"/>
              <w:right w:val="single" w:sz="4" w:space="0" w:color="auto"/>
            </w:tcBorders>
            <w:shd w:val="clear" w:color="000000" w:fill="F2DCDB"/>
            <w:vAlign w:val="center"/>
            <w:hideMark/>
          </w:tcPr>
          <w:p w:rsidR="009C67C1" w:rsidRPr="0072723D" w:rsidRDefault="009C67C1" w:rsidP="00B8730A">
            <w:pPr>
              <w:spacing w:after="120" w:line="240" w:lineRule="auto"/>
              <w:jc w:val="center"/>
              <w:rPr>
                <w:rFonts w:eastAsia="Times New Roman" w:cs="Times New Roman"/>
                <w:color w:val="000000"/>
                <w:sz w:val="20"/>
                <w:szCs w:val="20"/>
                <w:lang w:val="es-ES" w:eastAsia="es-ES"/>
              </w:rPr>
            </w:pPr>
            <w:r w:rsidRPr="0072723D">
              <w:rPr>
                <w:rFonts w:eastAsia="Times New Roman" w:cs="Times New Roman"/>
                <w:color w:val="000000"/>
                <w:sz w:val="20"/>
                <w:szCs w:val="20"/>
                <w:lang w:val="es-ES" w:eastAsia="es-ES"/>
              </w:rPr>
              <w:t>27,3</w:t>
            </w:r>
          </w:p>
        </w:tc>
      </w:tr>
      <w:tr w:rsidR="009C67C1" w:rsidRPr="0072723D" w:rsidTr="003A1215">
        <w:trPr>
          <w:trHeight w:val="320"/>
          <w:jc w:val="center"/>
        </w:trPr>
        <w:tc>
          <w:tcPr>
            <w:tcW w:w="1788" w:type="pct"/>
            <w:tcBorders>
              <w:top w:val="nil"/>
              <w:left w:val="single" w:sz="4" w:space="0" w:color="auto"/>
              <w:bottom w:val="single" w:sz="4" w:space="0" w:color="auto"/>
              <w:right w:val="single" w:sz="4" w:space="0" w:color="auto"/>
            </w:tcBorders>
            <w:shd w:val="clear" w:color="auto" w:fill="auto"/>
            <w:vAlign w:val="center"/>
            <w:hideMark/>
          </w:tcPr>
          <w:p w:rsidR="009C67C1" w:rsidRPr="0072723D" w:rsidRDefault="009C67C1" w:rsidP="00B8730A">
            <w:pPr>
              <w:spacing w:after="120" w:line="240" w:lineRule="auto"/>
              <w:jc w:val="left"/>
              <w:rPr>
                <w:rFonts w:eastAsia="Times New Roman" w:cs="Times New Roman"/>
                <w:color w:val="000000"/>
                <w:sz w:val="20"/>
                <w:szCs w:val="20"/>
                <w:lang w:val="es-ES" w:eastAsia="es-ES"/>
              </w:rPr>
            </w:pPr>
            <w:r w:rsidRPr="0072723D">
              <w:rPr>
                <w:rFonts w:eastAsia="Times New Roman" w:cs="Times New Roman"/>
                <w:color w:val="000000"/>
                <w:sz w:val="20"/>
                <w:szCs w:val="20"/>
                <w:lang w:val="es-ES" w:eastAsia="es-ES"/>
              </w:rPr>
              <w:t>Inclusiones mayores de edad</w:t>
            </w:r>
          </w:p>
        </w:tc>
        <w:tc>
          <w:tcPr>
            <w:tcW w:w="533" w:type="pct"/>
            <w:tcBorders>
              <w:top w:val="nil"/>
              <w:left w:val="nil"/>
              <w:bottom w:val="single" w:sz="4" w:space="0" w:color="auto"/>
              <w:right w:val="single" w:sz="4" w:space="0" w:color="auto"/>
            </w:tcBorders>
            <w:shd w:val="clear" w:color="auto" w:fill="auto"/>
            <w:vAlign w:val="center"/>
            <w:hideMark/>
          </w:tcPr>
          <w:p w:rsidR="009C67C1" w:rsidRPr="0072723D" w:rsidRDefault="009C67C1" w:rsidP="00B8730A">
            <w:pPr>
              <w:spacing w:after="120" w:line="240" w:lineRule="auto"/>
              <w:jc w:val="center"/>
              <w:rPr>
                <w:rFonts w:eastAsia="Times New Roman" w:cs="Times New Roman"/>
                <w:color w:val="000000"/>
                <w:sz w:val="20"/>
                <w:szCs w:val="20"/>
                <w:lang w:val="es-ES" w:eastAsia="es-ES"/>
              </w:rPr>
            </w:pPr>
            <w:r w:rsidRPr="0072723D">
              <w:rPr>
                <w:rFonts w:eastAsia="Times New Roman" w:cs="Times New Roman"/>
                <w:color w:val="000000"/>
                <w:sz w:val="20"/>
                <w:szCs w:val="20"/>
                <w:lang w:val="es-ES" w:eastAsia="es-ES"/>
              </w:rPr>
              <w:t>1.085</w:t>
            </w:r>
          </w:p>
        </w:tc>
        <w:tc>
          <w:tcPr>
            <w:tcW w:w="533" w:type="pct"/>
            <w:tcBorders>
              <w:top w:val="nil"/>
              <w:left w:val="nil"/>
              <w:bottom w:val="single" w:sz="4" w:space="0" w:color="auto"/>
              <w:right w:val="single" w:sz="4" w:space="0" w:color="auto"/>
            </w:tcBorders>
            <w:shd w:val="clear" w:color="auto" w:fill="auto"/>
            <w:vAlign w:val="center"/>
            <w:hideMark/>
          </w:tcPr>
          <w:p w:rsidR="009C67C1" w:rsidRPr="0072723D" w:rsidRDefault="009C67C1" w:rsidP="00B8730A">
            <w:pPr>
              <w:spacing w:after="120" w:line="240" w:lineRule="auto"/>
              <w:jc w:val="center"/>
              <w:rPr>
                <w:rFonts w:eastAsia="Times New Roman" w:cs="Times New Roman"/>
                <w:color w:val="000000"/>
                <w:sz w:val="20"/>
                <w:szCs w:val="20"/>
                <w:lang w:val="es-ES" w:eastAsia="es-ES"/>
              </w:rPr>
            </w:pPr>
            <w:r w:rsidRPr="0072723D">
              <w:rPr>
                <w:rFonts w:eastAsia="Times New Roman" w:cs="Times New Roman"/>
                <w:color w:val="000000"/>
                <w:sz w:val="20"/>
                <w:szCs w:val="20"/>
                <w:lang w:val="es-ES" w:eastAsia="es-ES"/>
              </w:rPr>
              <w:t>816</w:t>
            </w:r>
          </w:p>
        </w:tc>
        <w:tc>
          <w:tcPr>
            <w:tcW w:w="533" w:type="pct"/>
            <w:tcBorders>
              <w:top w:val="nil"/>
              <w:left w:val="nil"/>
              <w:bottom w:val="single" w:sz="4" w:space="0" w:color="auto"/>
              <w:right w:val="single" w:sz="4" w:space="0" w:color="auto"/>
            </w:tcBorders>
            <w:shd w:val="clear" w:color="auto" w:fill="auto"/>
            <w:vAlign w:val="center"/>
            <w:hideMark/>
          </w:tcPr>
          <w:p w:rsidR="009C67C1" w:rsidRPr="0072723D" w:rsidRDefault="009C67C1" w:rsidP="00B8730A">
            <w:pPr>
              <w:spacing w:after="120" w:line="240" w:lineRule="auto"/>
              <w:jc w:val="center"/>
              <w:rPr>
                <w:rFonts w:eastAsia="Times New Roman" w:cs="Times New Roman"/>
                <w:color w:val="000000"/>
                <w:sz w:val="20"/>
                <w:szCs w:val="20"/>
                <w:lang w:val="es-ES" w:eastAsia="es-ES"/>
              </w:rPr>
            </w:pPr>
            <w:r w:rsidRPr="0072723D">
              <w:rPr>
                <w:rFonts w:eastAsia="Times New Roman" w:cs="Times New Roman"/>
                <w:color w:val="000000"/>
                <w:sz w:val="20"/>
                <w:szCs w:val="20"/>
                <w:lang w:val="es-ES" w:eastAsia="es-ES"/>
              </w:rPr>
              <w:t>936</w:t>
            </w:r>
          </w:p>
        </w:tc>
        <w:tc>
          <w:tcPr>
            <w:tcW w:w="533" w:type="pct"/>
            <w:tcBorders>
              <w:top w:val="nil"/>
              <w:left w:val="nil"/>
              <w:bottom w:val="single" w:sz="4" w:space="0" w:color="auto"/>
              <w:right w:val="single" w:sz="4" w:space="0" w:color="auto"/>
            </w:tcBorders>
            <w:shd w:val="clear" w:color="auto" w:fill="auto"/>
            <w:vAlign w:val="center"/>
            <w:hideMark/>
          </w:tcPr>
          <w:p w:rsidR="009C67C1" w:rsidRPr="0072723D" w:rsidRDefault="009C67C1" w:rsidP="00B8730A">
            <w:pPr>
              <w:spacing w:after="120" w:line="240" w:lineRule="auto"/>
              <w:jc w:val="center"/>
              <w:rPr>
                <w:rFonts w:eastAsia="Times New Roman" w:cs="Times New Roman"/>
                <w:color w:val="000000"/>
                <w:sz w:val="20"/>
                <w:szCs w:val="20"/>
                <w:lang w:val="es-ES" w:eastAsia="es-ES"/>
              </w:rPr>
            </w:pPr>
            <w:r w:rsidRPr="0072723D">
              <w:rPr>
                <w:rFonts w:eastAsia="Times New Roman" w:cs="Times New Roman"/>
                <w:color w:val="000000"/>
                <w:sz w:val="20"/>
                <w:szCs w:val="20"/>
                <w:lang w:val="es-ES" w:eastAsia="es-ES"/>
              </w:rPr>
              <w:t>1.019</w:t>
            </w:r>
          </w:p>
        </w:tc>
        <w:tc>
          <w:tcPr>
            <w:tcW w:w="551" w:type="pct"/>
            <w:tcBorders>
              <w:top w:val="nil"/>
              <w:left w:val="nil"/>
              <w:bottom w:val="single" w:sz="4" w:space="0" w:color="auto"/>
              <w:right w:val="single" w:sz="4" w:space="0" w:color="auto"/>
            </w:tcBorders>
            <w:shd w:val="clear" w:color="auto" w:fill="auto"/>
            <w:vAlign w:val="center"/>
            <w:hideMark/>
          </w:tcPr>
          <w:p w:rsidR="009C67C1" w:rsidRPr="0072723D" w:rsidRDefault="009C67C1" w:rsidP="00B8730A">
            <w:pPr>
              <w:spacing w:after="120" w:line="240" w:lineRule="auto"/>
              <w:jc w:val="center"/>
              <w:rPr>
                <w:rFonts w:eastAsia="Times New Roman" w:cs="Times New Roman"/>
                <w:color w:val="000000"/>
                <w:sz w:val="20"/>
                <w:szCs w:val="20"/>
                <w:lang w:val="es-ES" w:eastAsia="es-ES"/>
              </w:rPr>
            </w:pPr>
            <w:r w:rsidRPr="0072723D">
              <w:rPr>
                <w:rFonts w:eastAsia="Times New Roman" w:cs="Times New Roman"/>
                <w:color w:val="000000"/>
                <w:sz w:val="20"/>
                <w:szCs w:val="20"/>
                <w:lang w:val="es-ES" w:eastAsia="es-ES"/>
              </w:rPr>
              <w:t>3.856</w:t>
            </w:r>
          </w:p>
        </w:tc>
        <w:tc>
          <w:tcPr>
            <w:tcW w:w="529" w:type="pct"/>
            <w:tcBorders>
              <w:top w:val="nil"/>
              <w:left w:val="nil"/>
              <w:bottom w:val="single" w:sz="4" w:space="0" w:color="auto"/>
              <w:right w:val="single" w:sz="4" w:space="0" w:color="auto"/>
            </w:tcBorders>
            <w:shd w:val="clear" w:color="auto" w:fill="auto"/>
            <w:vAlign w:val="center"/>
            <w:hideMark/>
          </w:tcPr>
          <w:p w:rsidR="009C67C1" w:rsidRPr="0072723D" w:rsidRDefault="009C67C1" w:rsidP="00B8730A">
            <w:pPr>
              <w:spacing w:after="120" w:line="240" w:lineRule="auto"/>
              <w:jc w:val="center"/>
              <w:rPr>
                <w:rFonts w:eastAsia="Times New Roman" w:cs="Times New Roman"/>
                <w:color w:val="000000"/>
                <w:sz w:val="20"/>
                <w:szCs w:val="20"/>
                <w:lang w:val="es-ES" w:eastAsia="es-ES"/>
              </w:rPr>
            </w:pPr>
            <w:r w:rsidRPr="0072723D">
              <w:rPr>
                <w:rFonts w:eastAsia="Times New Roman" w:cs="Times New Roman"/>
                <w:color w:val="000000"/>
                <w:sz w:val="20"/>
                <w:szCs w:val="20"/>
                <w:lang w:val="es-ES" w:eastAsia="es-ES"/>
              </w:rPr>
              <w:t>0,3</w:t>
            </w:r>
          </w:p>
        </w:tc>
      </w:tr>
      <w:tr w:rsidR="009C67C1" w:rsidRPr="0072723D" w:rsidTr="003A1215">
        <w:trPr>
          <w:trHeight w:val="320"/>
          <w:jc w:val="center"/>
        </w:trPr>
        <w:tc>
          <w:tcPr>
            <w:tcW w:w="1788" w:type="pct"/>
            <w:tcBorders>
              <w:top w:val="nil"/>
              <w:left w:val="single" w:sz="4" w:space="0" w:color="auto"/>
              <w:bottom w:val="single" w:sz="4" w:space="0" w:color="auto"/>
              <w:right w:val="single" w:sz="4" w:space="0" w:color="auto"/>
            </w:tcBorders>
            <w:shd w:val="clear" w:color="000000" w:fill="F2DCDB"/>
            <w:noWrap/>
            <w:vAlign w:val="center"/>
            <w:hideMark/>
          </w:tcPr>
          <w:p w:rsidR="009C67C1" w:rsidRPr="0072723D" w:rsidRDefault="009C67C1" w:rsidP="00B8730A">
            <w:pPr>
              <w:spacing w:after="120" w:line="240" w:lineRule="auto"/>
              <w:jc w:val="left"/>
              <w:rPr>
                <w:rFonts w:eastAsia="Times New Roman" w:cs="Times New Roman"/>
                <w:color w:val="000000"/>
                <w:sz w:val="20"/>
                <w:szCs w:val="20"/>
                <w:lang w:val="es-ES" w:eastAsia="es-ES"/>
              </w:rPr>
            </w:pPr>
            <w:r w:rsidRPr="0072723D">
              <w:rPr>
                <w:rFonts w:eastAsia="Times New Roman" w:cs="Times New Roman"/>
                <w:color w:val="000000"/>
                <w:sz w:val="20"/>
                <w:szCs w:val="20"/>
                <w:lang w:val="es-ES" w:eastAsia="es-ES"/>
              </w:rPr>
              <w:t>Cambio jefe de hogar</w:t>
            </w:r>
          </w:p>
        </w:tc>
        <w:tc>
          <w:tcPr>
            <w:tcW w:w="533" w:type="pct"/>
            <w:tcBorders>
              <w:top w:val="nil"/>
              <w:left w:val="nil"/>
              <w:bottom w:val="single" w:sz="4" w:space="0" w:color="auto"/>
              <w:right w:val="single" w:sz="4" w:space="0" w:color="auto"/>
            </w:tcBorders>
            <w:shd w:val="clear" w:color="000000" w:fill="F2DCDB"/>
            <w:vAlign w:val="center"/>
            <w:hideMark/>
          </w:tcPr>
          <w:p w:rsidR="009C67C1" w:rsidRPr="0072723D" w:rsidRDefault="009C67C1" w:rsidP="00B8730A">
            <w:pPr>
              <w:spacing w:after="120" w:line="240" w:lineRule="auto"/>
              <w:jc w:val="center"/>
              <w:rPr>
                <w:rFonts w:eastAsia="Times New Roman" w:cs="Times New Roman"/>
                <w:color w:val="000000"/>
                <w:sz w:val="20"/>
                <w:szCs w:val="20"/>
                <w:lang w:val="es-ES" w:eastAsia="es-ES"/>
              </w:rPr>
            </w:pPr>
            <w:r w:rsidRPr="0072723D">
              <w:rPr>
                <w:rFonts w:eastAsia="Times New Roman" w:cs="Times New Roman"/>
                <w:color w:val="000000"/>
                <w:sz w:val="20"/>
                <w:szCs w:val="20"/>
                <w:lang w:val="es-ES" w:eastAsia="es-ES"/>
              </w:rPr>
              <w:t>7.118</w:t>
            </w:r>
          </w:p>
        </w:tc>
        <w:tc>
          <w:tcPr>
            <w:tcW w:w="533" w:type="pct"/>
            <w:tcBorders>
              <w:top w:val="nil"/>
              <w:left w:val="nil"/>
              <w:bottom w:val="single" w:sz="4" w:space="0" w:color="auto"/>
              <w:right w:val="single" w:sz="4" w:space="0" w:color="auto"/>
            </w:tcBorders>
            <w:shd w:val="clear" w:color="000000" w:fill="F2DCDB"/>
            <w:vAlign w:val="center"/>
            <w:hideMark/>
          </w:tcPr>
          <w:p w:rsidR="009C67C1" w:rsidRPr="0072723D" w:rsidRDefault="009C67C1" w:rsidP="00B8730A">
            <w:pPr>
              <w:spacing w:after="120" w:line="240" w:lineRule="auto"/>
              <w:jc w:val="center"/>
              <w:rPr>
                <w:rFonts w:eastAsia="Times New Roman" w:cs="Times New Roman"/>
                <w:color w:val="000000"/>
                <w:sz w:val="20"/>
                <w:szCs w:val="20"/>
                <w:lang w:val="es-ES" w:eastAsia="es-ES"/>
              </w:rPr>
            </w:pPr>
            <w:r w:rsidRPr="0072723D">
              <w:rPr>
                <w:rFonts w:eastAsia="Times New Roman" w:cs="Times New Roman"/>
                <w:color w:val="000000"/>
                <w:sz w:val="20"/>
                <w:szCs w:val="20"/>
                <w:lang w:val="es-ES" w:eastAsia="es-ES"/>
              </w:rPr>
              <w:t>5.995</w:t>
            </w:r>
          </w:p>
        </w:tc>
        <w:tc>
          <w:tcPr>
            <w:tcW w:w="533" w:type="pct"/>
            <w:tcBorders>
              <w:top w:val="nil"/>
              <w:left w:val="nil"/>
              <w:bottom w:val="single" w:sz="4" w:space="0" w:color="auto"/>
              <w:right w:val="single" w:sz="4" w:space="0" w:color="auto"/>
            </w:tcBorders>
            <w:shd w:val="clear" w:color="000000" w:fill="F2DCDB"/>
            <w:vAlign w:val="center"/>
            <w:hideMark/>
          </w:tcPr>
          <w:p w:rsidR="009C67C1" w:rsidRPr="0072723D" w:rsidRDefault="009C67C1" w:rsidP="00B8730A">
            <w:pPr>
              <w:spacing w:after="120" w:line="240" w:lineRule="auto"/>
              <w:jc w:val="center"/>
              <w:rPr>
                <w:rFonts w:eastAsia="Times New Roman" w:cs="Times New Roman"/>
                <w:color w:val="000000"/>
                <w:sz w:val="20"/>
                <w:szCs w:val="20"/>
                <w:lang w:val="es-ES" w:eastAsia="es-ES"/>
              </w:rPr>
            </w:pPr>
            <w:r w:rsidRPr="0072723D">
              <w:rPr>
                <w:rFonts w:eastAsia="Times New Roman" w:cs="Times New Roman"/>
                <w:color w:val="000000"/>
                <w:sz w:val="20"/>
                <w:szCs w:val="20"/>
                <w:lang w:val="es-ES" w:eastAsia="es-ES"/>
              </w:rPr>
              <w:t>5.405</w:t>
            </w:r>
          </w:p>
        </w:tc>
        <w:tc>
          <w:tcPr>
            <w:tcW w:w="533" w:type="pct"/>
            <w:tcBorders>
              <w:top w:val="nil"/>
              <w:left w:val="nil"/>
              <w:bottom w:val="single" w:sz="4" w:space="0" w:color="auto"/>
              <w:right w:val="single" w:sz="4" w:space="0" w:color="auto"/>
            </w:tcBorders>
            <w:shd w:val="clear" w:color="000000" w:fill="F2DCDB"/>
            <w:vAlign w:val="center"/>
            <w:hideMark/>
          </w:tcPr>
          <w:p w:rsidR="009C67C1" w:rsidRPr="0072723D" w:rsidRDefault="009C67C1" w:rsidP="00B8730A">
            <w:pPr>
              <w:spacing w:after="120" w:line="240" w:lineRule="auto"/>
              <w:jc w:val="center"/>
              <w:rPr>
                <w:rFonts w:eastAsia="Times New Roman" w:cs="Times New Roman"/>
                <w:color w:val="000000"/>
                <w:sz w:val="20"/>
                <w:szCs w:val="20"/>
                <w:lang w:val="es-ES" w:eastAsia="es-ES"/>
              </w:rPr>
            </w:pPr>
            <w:r w:rsidRPr="0072723D">
              <w:rPr>
                <w:rFonts w:eastAsia="Times New Roman" w:cs="Times New Roman"/>
                <w:color w:val="000000"/>
                <w:sz w:val="20"/>
                <w:szCs w:val="20"/>
                <w:lang w:val="es-ES" w:eastAsia="es-ES"/>
              </w:rPr>
              <w:t>4.526</w:t>
            </w:r>
          </w:p>
        </w:tc>
        <w:tc>
          <w:tcPr>
            <w:tcW w:w="551" w:type="pct"/>
            <w:tcBorders>
              <w:top w:val="nil"/>
              <w:left w:val="nil"/>
              <w:bottom w:val="single" w:sz="4" w:space="0" w:color="auto"/>
              <w:right w:val="single" w:sz="4" w:space="0" w:color="auto"/>
            </w:tcBorders>
            <w:shd w:val="clear" w:color="000000" w:fill="F2DCDB"/>
            <w:noWrap/>
            <w:vAlign w:val="center"/>
            <w:hideMark/>
          </w:tcPr>
          <w:p w:rsidR="009C67C1" w:rsidRPr="0072723D" w:rsidRDefault="009C67C1" w:rsidP="00B8730A">
            <w:pPr>
              <w:spacing w:after="120" w:line="240" w:lineRule="auto"/>
              <w:jc w:val="center"/>
              <w:rPr>
                <w:rFonts w:eastAsia="Times New Roman" w:cs="Times New Roman"/>
                <w:color w:val="000000"/>
                <w:sz w:val="20"/>
                <w:szCs w:val="20"/>
                <w:lang w:val="es-ES" w:eastAsia="es-ES"/>
              </w:rPr>
            </w:pPr>
            <w:r w:rsidRPr="0072723D">
              <w:rPr>
                <w:rFonts w:eastAsia="Times New Roman" w:cs="Times New Roman"/>
                <w:color w:val="000000"/>
                <w:sz w:val="20"/>
                <w:szCs w:val="20"/>
                <w:lang w:val="es-ES" w:eastAsia="es-ES"/>
              </w:rPr>
              <w:t>23.044</w:t>
            </w:r>
          </w:p>
        </w:tc>
        <w:tc>
          <w:tcPr>
            <w:tcW w:w="529" w:type="pct"/>
            <w:tcBorders>
              <w:top w:val="nil"/>
              <w:left w:val="nil"/>
              <w:bottom w:val="single" w:sz="4" w:space="0" w:color="auto"/>
              <w:right w:val="single" w:sz="4" w:space="0" w:color="auto"/>
            </w:tcBorders>
            <w:shd w:val="clear" w:color="000000" w:fill="F2DCDB"/>
            <w:vAlign w:val="center"/>
            <w:hideMark/>
          </w:tcPr>
          <w:p w:rsidR="009C67C1" w:rsidRPr="0072723D" w:rsidRDefault="009C67C1" w:rsidP="00B8730A">
            <w:pPr>
              <w:spacing w:after="120" w:line="240" w:lineRule="auto"/>
              <w:jc w:val="center"/>
              <w:rPr>
                <w:rFonts w:eastAsia="Times New Roman" w:cs="Times New Roman"/>
                <w:color w:val="000000"/>
                <w:sz w:val="20"/>
                <w:szCs w:val="20"/>
                <w:lang w:val="es-ES" w:eastAsia="es-ES"/>
              </w:rPr>
            </w:pPr>
            <w:r w:rsidRPr="0072723D">
              <w:rPr>
                <w:rFonts w:eastAsia="Times New Roman" w:cs="Times New Roman"/>
                <w:color w:val="000000"/>
                <w:sz w:val="20"/>
                <w:szCs w:val="20"/>
                <w:lang w:val="es-ES" w:eastAsia="es-ES"/>
              </w:rPr>
              <w:t>1,6</w:t>
            </w:r>
          </w:p>
        </w:tc>
      </w:tr>
      <w:tr w:rsidR="009C67C1" w:rsidRPr="0072723D" w:rsidTr="003A1215">
        <w:trPr>
          <w:trHeight w:val="320"/>
          <w:jc w:val="center"/>
        </w:trPr>
        <w:tc>
          <w:tcPr>
            <w:tcW w:w="1788" w:type="pct"/>
            <w:tcBorders>
              <w:top w:val="nil"/>
              <w:left w:val="single" w:sz="4" w:space="0" w:color="auto"/>
              <w:bottom w:val="single" w:sz="4" w:space="0" w:color="auto"/>
              <w:right w:val="single" w:sz="4" w:space="0" w:color="auto"/>
            </w:tcBorders>
            <w:shd w:val="clear" w:color="auto" w:fill="auto"/>
            <w:vAlign w:val="center"/>
            <w:hideMark/>
          </w:tcPr>
          <w:p w:rsidR="009C67C1" w:rsidRPr="0072723D" w:rsidRDefault="009C67C1" w:rsidP="00B8730A">
            <w:pPr>
              <w:spacing w:after="120" w:line="240" w:lineRule="auto"/>
              <w:jc w:val="left"/>
              <w:rPr>
                <w:rFonts w:eastAsia="Times New Roman" w:cs="Times New Roman"/>
                <w:color w:val="000000"/>
                <w:sz w:val="20"/>
                <w:szCs w:val="20"/>
                <w:lang w:val="es-ES" w:eastAsia="es-ES"/>
              </w:rPr>
            </w:pPr>
            <w:r w:rsidRPr="0072723D">
              <w:rPr>
                <w:rFonts w:eastAsia="Times New Roman" w:cs="Times New Roman"/>
                <w:color w:val="000000"/>
                <w:sz w:val="20"/>
                <w:szCs w:val="20"/>
                <w:lang w:val="es-ES" w:eastAsia="es-ES"/>
              </w:rPr>
              <w:t>División - Reunificación - Aclaración de GF</w:t>
            </w:r>
          </w:p>
        </w:tc>
        <w:tc>
          <w:tcPr>
            <w:tcW w:w="533" w:type="pct"/>
            <w:tcBorders>
              <w:top w:val="nil"/>
              <w:left w:val="nil"/>
              <w:bottom w:val="single" w:sz="4" w:space="0" w:color="auto"/>
              <w:right w:val="single" w:sz="4" w:space="0" w:color="auto"/>
            </w:tcBorders>
            <w:shd w:val="clear" w:color="auto" w:fill="auto"/>
            <w:vAlign w:val="center"/>
            <w:hideMark/>
          </w:tcPr>
          <w:p w:rsidR="009C67C1" w:rsidRPr="0072723D" w:rsidRDefault="009C67C1" w:rsidP="00B8730A">
            <w:pPr>
              <w:spacing w:after="120" w:line="240" w:lineRule="auto"/>
              <w:jc w:val="center"/>
              <w:rPr>
                <w:rFonts w:eastAsia="Times New Roman" w:cs="Times New Roman"/>
                <w:color w:val="000000"/>
                <w:sz w:val="20"/>
                <w:szCs w:val="20"/>
                <w:lang w:val="es-ES" w:eastAsia="es-ES"/>
              </w:rPr>
            </w:pPr>
            <w:r w:rsidRPr="0072723D">
              <w:rPr>
                <w:rFonts w:eastAsia="Times New Roman" w:cs="Times New Roman"/>
                <w:color w:val="000000"/>
                <w:sz w:val="20"/>
                <w:szCs w:val="20"/>
                <w:lang w:val="es-ES" w:eastAsia="es-ES"/>
              </w:rPr>
              <w:t>18.256</w:t>
            </w:r>
          </w:p>
        </w:tc>
        <w:tc>
          <w:tcPr>
            <w:tcW w:w="533" w:type="pct"/>
            <w:tcBorders>
              <w:top w:val="nil"/>
              <w:left w:val="nil"/>
              <w:bottom w:val="single" w:sz="4" w:space="0" w:color="auto"/>
              <w:right w:val="single" w:sz="4" w:space="0" w:color="auto"/>
            </w:tcBorders>
            <w:shd w:val="clear" w:color="auto" w:fill="auto"/>
            <w:vAlign w:val="center"/>
            <w:hideMark/>
          </w:tcPr>
          <w:p w:rsidR="009C67C1" w:rsidRPr="0072723D" w:rsidRDefault="009C67C1" w:rsidP="00B8730A">
            <w:pPr>
              <w:spacing w:after="120" w:line="240" w:lineRule="auto"/>
              <w:jc w:val="center"/>
              <w:rPr>
                <w:rFonts w:eastAsia="Times New Roman" w:cs="Times New Roman"/>
                <w:color w:val="000000"/>
                <w:sz w:val="20"/>
                <w:szCs w:val="20"/>
                <w:lang w:val="es-ES" w:eastAsia="es-ES"/>
              </w:rPr>
            </w:pPr>
            <w:r w:rsidRPr="0072723D">
              <w:rPr>
                <w:rFonts w:eastAsia="Times New Roman" w:cs="Times New Roman"/>
                <w:color w:val="000000"/>
                <w:sz w:val="20"/>
                <w:szCs w:val="20"/>
                <w:lang w:val="es-ES" w:eastAsia="es-ES"/>
              </w:rPr>
              <w:t>10.890</w:t>
            </w:r>
          </w:p>
        </w:tc>
        <w:tc>
          <w:tcPr>
            <w:tcW w:w="533" w:type="pct"/>
            <w:tcBorders>
              <w:top w:val="nil"/>
              <w:left w:val="nil"/>
              <w:bottom w:val="single" w:sz="4" w:space="0" w:color="auto"/>
              <w:right w:val="single" w:sz="4" w:space="0" w:color="auto"/>
            </w:tcBorders>
            <w:shd w:val="clear" w:color="auto" w:fill="auto"/>
            <w:vAlign w:val="center"/>
            <w:hideMark/>
          </w:tcPr>
          <w:p w:rsidR="009C67C1" w:rsidRPr="0072723D" w:rsidRDefault="009C67C1" w:rsidP="00B8730A">
            <w:pPr>
              <w:spacing w:after="120" w:line="240" w:lineRule="auto"/>
              <w:jc w:val="center"/>
              <w:rPr>
                <w:rFonts w:eastAsia="Times New Roman" w:cs="Times New Roman"/>
                <w:color w:val="000000"/>
                <w:sz w:val="20"/>
                <w:szCs w:val="20"/>
                <w:lang w:val="es-ES" w:eastAsia="es-ES"/>
              </w:rPr>
            </w:pPr>
            <w:r w:rsidRPr="0072723D">
              <w:rPr>
                <w:rFonts w:eastAsia="Times New Roman" w:cs="Times New Roman"/>
                <w:color w:val="000000"/>
                <w:sz w:val="20"/>
                <w:szCs w:val="20"/>
                <w:lang w:val="es-ES" w:eastAsia="es-ES"/>
              </w:rPr>
              <w:t>6.650</w:t>
            </w:r>
          </w:p>
        </w:tc>
        <w:tc>
          <w:tcPr>
            <w:tcW w:w="533" w:type="pct"/>
            <w:tcBorders>
              <w:top w:val="nil"/>
              <w:left w:val="nil"/>
              <w:bottom w:val="single" w:sz="4" w:space="0" w:color="auto"/>
              <w:right w:val="single" w:sz="4" w:space="0" w:color="auto"/>
            </w:tcBorders>
            <w:shd w:val="clear" w:color="auto" w:fill="auto"/>
            <w:vAlign w:val="center"/>
            <w:hideMark/>
          </w:tcPr>
          <w:p w:rsidR="009C67C1" w:rsidRPr="0072723D" w:rsidRDefault="009C67C1" w:rsidP="00B8730A">
            <w:pPr>
              <w:spacing w:after="120" w:line="240" w:lineRule="auto"/>
              <w:jc w:val="center"/>
              <w:rPr>
                <w:rFonts w:eastAsia="Times New Roman" w:cs="Times New Roman"/>
                <w:color w:val="000000"/>
                <w:sz w:val="20"/>
                <w:szCs w:val="20"/>
                <w:lang w:val="es-ES" w:eastAsia="es-ES"/>
              </w:rPr>
            </w:pPr>
            <w:r w:rsidRPr="0072723D">
              <w:rPr>
                <w:rFonts w:eastAsia="Times New Roman" w:cs="Times New Roman"/>
                <w:color w:val="000000"/>
                <w:sz w:val="20"/>
                <w:szCs w:val="20"/>
                <w:lang w:val="es-ES" w:eastAsia="es-ES"/>
              </w:rPr>
              <w:t>5.632</w:t>
            </w:r>
          </w:p>
        </w:tc>
        <w:tc>
          <w:tcPr>
            <w:tcW w:w="551" w:type="pct"/>
            <w:tcBorders>
              <w:top w:val="nil"/>
              <w:left w:val="nil"/>
              <w:bottom w:val="single" w:sz="4" w:space="0" w:color="auto"/>
              <w:right w:val="single" w:sz="4" w:space="0" w:color="auto"/>
            </w:tcBorders>
            <w:shd w:val="clear" w:color="auto" w:fill="auto"/>
            <w:vAlign w:val="center"/>
            <w:hideMark/>
          </w:tcPr>
          <w:p w:rsidR="009C67C1" w:rsidRPr="0072723D" w:rsidRDefault="009C67C1" w:rsidP="00B8730A">
            <w:pPr>
              <w:spacing w:after="120" w:line="240" w:lineRule="auto"/>
              <w:jc w:val="center"/>
              <w:rPr>
                <w:rFonts w:eastAsia="Times New Roman" w:cs="Times New Roman"/>
                <w:color w:val="000000"/>
                <w:sz w:val="20"/>
                <w:szCs w:val="20"/>
                <w:lang w:val="es-ES" w:eastAsia="es-ES"/>
              </w:rPr>
            </w:pPr>
            <w:r w:rsidRPr="0072723D">
              <w:rPr>
                <w:rFonts w:eastAsia="Times New Roman" w:cs="Times New Roman"/>
                <w:color w:val="000000"/>
                <w:sz w:val="20"/>
                <w:szCs w:val="20"/>
                <w:lang w:val="es-ES" w:eastAsia="es-ES"/>
              </w:rPr>
              <w:t>41.428</w:t>
            </w:r>
          </w:p>
        </w:tc>
        <w:tc>
          <w:tcPr>
            <w:tcW w:w="529" w:type="pct"/>
            <w:tcBorders>
              <w:top w:val="nil"/>
              <w:left w:val="nil"/>
              <w:bottom w:val="single" w:sz="4" w:space="0" w:color="auto"/>
              <w:right w:val="single" w:sz="4" w:space="0" w:color="auto"/>
            </w:tcBorders>
            <w:shd w:val="clear" w:color="auto" w:fill="auto"/>
            <w:vAlign w:val="center"/>
            <w:hideMark/>
          </w:tcPr>
          <w:p w:rsidR="009C67C1" w:rsidRPr="0072723D" w:rsidRDefault="009C67C1" w:rsidP="00B8730A">
            <w:pPr>
              <w:spacing w:after="120" w:line="240" w:lineRule="auto"/>
              <w:jc w:val="center"/>
              <w:rPr>
                <w:rFonts w:eastAsia="Times New Roman" w:cs="Times New Roman"/>
                <w:color w:val="000000"/>
                <w:sz w:val="20"/>
                <w:szCs w:val="20"/>
                <w:lang w:val="es-ES" w:eastAsia="es-ES"/>
              </w:rPr>
            </w:pPr>
            <w:r w:rsidRPr="0072723D">
              <w:rPr>
                <w:rFonts w:eastAsia="Times New Roman" w:cs="Times New Roman"/>
                <w:color w:val="000000"/>
                <w:sz w:val="20"/>
                <w:szCs w:val="20"/>
                <w:lang w:val="es-ES" w:eastAsia="es-ES"/>
              </w:rPr>
              <w:t>2,9</w:t>
            </w:r>
          </w:p>
        </w:tc>
      </w:tr>
      <w:tr w:rsidR="009C67C1" w:rsidRPr="0072723D" w:rsidTr="003A1215">
        <w:trPr>
          <w:trHeight w:val="320"/>
          <w:jc w:val="center"/>
        </w:trPr>
        <w:tc>
          <w:tcPr>
            <w:tcW w:w="1788" w:type="pct"/>
            <w:tcBorders>
              <w:top w:val="nil"/>
              <w:left w:val="single" w:sz="4" w:space="0" w:color="auto"/>
              <w:bottom w:val="single" w:sz="4" w:space="0" w:color="auto"/>
              <w:right w:val="single" w:sz="4" w:space="0" w:color="auto"/>
            </w:tcBorders>
            <w:shd w:val="clear" w:color="000000" w:fill="F2DCDB"/>
            <w:noWrap/>
            <w:vAlign w:val="center"/>
            <w:hideMark/>
          </w:tcPr>
          <w:p w:rsidR="009C67C1" w:rsidRPr="0072723D" w:rsidRDefault="009C67C1" w:rsidP="00B8730A">
            <w:pPr>
              <w:spacing w:after="120" w:line="240" w:lineRule="auto"/>
              <w:jc w:val="left"/>
              <w:rPr>
                <w:rFonts w:eastAsia="Times New Roman" w:cs="Times New Roman"/>
                <w:color w:val="000000"/>
                <w:sz w:val="20"/>
                <w:szCs w:val="20"/>
                <w:lang w:val="es-ES" w:eastAsia="es-ES"/>
              </w:rPr>
            </w:pPr>
            <w:r w:rsidRPr="0072723D">
              <w:rPr>
                <w:rFonts w:eastAsia="Times New Roman" w:cs="Times New Roman"/>
                <w:color w:val="000000"/>
                <w:sz w:val="20"/>
                <w:szCs w:val="20"/>
                <w:lang w:val="es-ES" w:eastAsia="es-ES"/>
              </w:rPr>
              <w:t>Cambio o asignación de tutor</w:t>
            </w:r>
          </w:p>
        </w:tc>
        <w:tc>
          <w:tcPr>
            <w:tcW w:w="533" w:type="pct"/>
            <w:tcBorders>
              <w:top w:val="nil"/>
              <w:left w:val="nil"/>
              <w:bottom w:val="single" w:sz="4" w:space="0" w:color="auto"/>
              <w:right w:val="single" w:sz="4" w:space="0" w:color="auto"/>
            </w:tcBorders>
            <w:shd w:val="clear" w:color="000000" w:fill="F2DCDB"/>
            <w:vAlign w:val="center"/>
            <w:hideMark/>
          </w:tcPr>
          <w:p w:rsidR="009C67C1" w:rsidRPr="0072723D" w:rsidRDefault="009C67C1" w:rsidP="00B8730A">
            <w:pPr>
              <w:spacing w:after="120" w:line="240" w:lineRule="auto"/>
              <w:jc w:val="center"/>
              <w:rPr>
                <w:rFonts w:eastAsia="Times New Roman" w:cs="Times New Roman"/>
                <w:color w:val="000000"/>
                <w:sz w:val="20"/>
                <w:szCs w:val="20"/>
                <w:lang w:val="es-ES" w:eastAsia="es-ES"/>
              </w:rPr>
            </w:pPr>
            <w:r w:rsidRPr="0072723D">
              <w:rPr>
                <w:rFonts w:eastAsia="Times New Roman" w:cs="Times New Roman"/>
                <w:color w:val="000000"/>
                <w:sz w:val="20"/>
                <w:szCs w:val="20"/>
                <w:lang w:val="es-ES" w:eastAsia="es-ES"/>
              </w:rPr>
              <w:t>173</w:t>
            </w:r>
          </w:p>
        </w:tc>
        <w:tc>
          <w:tcPr>
            <w:tcW w:w="533" w:type="pct"/>
            <w:tcBorders>
              <w:top w:val="nil"/>
              <w:left w:val="nil"/>
              <w:bottom w:val="single" w:sz="4" w:space="0" w:color="auto"/>
              <w:right w:val="single" w:sz="4" w:space="0" w:color="auto"/>
            </w:tcBorders>
            <w:shd w:val="clear" w:color="000000" w:fill="F2DCDB"/>
            <w:vAlign w:val="center"/>
            <w:hideMark/>
          </w:tcPr>
          <w:p w:rsidR="009C67C1" w:rsidRPr="0072723D" w:rsidRDefault="009C67C1" w:rsidP="00B8730A">
            <w:pPr>
              <w:spacing w:after="120" w:line="240" w:lineRule="auto"/>
              <w:jc w:val="center"/>
              <w:rPr>
                <w:rFonts w:eastAsia="Times New Roman" w:cs="Times New Roman"/>
                <w:color w:val="000000"/>
                <w:sz w:val="20"/>
                <w:szCs w:val="20"/>
                <w:lang w:val="es-ES" w:eastAsia="es-ES"/>
              </w:rPr>
            </w:pPr>
            <w:r w:rsidRPr="0072723D">
              <w:rPr>
                <w:rFonts w:eastAsia="Times New Roman" w:cs="Times New Roman"/>
                <w:color w:val="000000"/>
                <w:sz w:val="20"/>
                <w:szCs w:val="20"/>
                <w:lang w:val="es-ES" w:eastAsia="es-ES"/>
              </w:rPr>
              <w:t>182</w:t>
            </w:r>
          </w:p>
        </w:tc>
        <w:tc>
          <w:tcPr>
            <w:tcW w:w="533" w:type="pct"/>
            <w:tcBorders>
              <w:top w:val="nil"/>
              <w:left w:val="nil"/>
              <w:bottom w:val="single" w:sz="4" w:space="0" w:color="auto"/>
              <w:right w:val="single" w:sz="4" w:space="0" w:color="auto"/>
            </w:tcBorders>
            <w:shd w:val="clear" w:color="000000" w:fill="F2DCDB"/>
            <w:vAlign w:val="center"/>
            <w:hideMark/>
          </w:tcPr>
          <w:p w:rsidR="009C67C1" w:rsidRPr="0072723D" w:rsidRDefault="009C67C1" w:rsidP="00B8730A">
            <w:pPr>
              <w:spacing w:after="120" w:line="240" w:lineRule="auto"/>
              <w:jc w:val="center"/>
              <w:rPr>
                <w:rFonts w:eastAsia="Times New Roman" w:cs="Times New Roman"/>
                <w:color w:val="000000"/>
                <w:sz w:val="20"/>
                <w:szCs w:val="20"/>
                <w:lang w:val="es-ES" w:eastAsia="es-ES"/>
              </w:rPr>
            </w:pPr>
            <w:r w:rsidRPr="0072723D">
              <w:rPr>
                <w:rFonts w:eastAsia="Times New Roman" w:cs="Times New Roman"/>
                <w:color w:val="000000"/>
                <w:sz w:val="20"/>
                <w:szCs w:val="20"/>
                <w:lang w:val="es-ES" w:eastAsia="es-ES"/>
              </w:rPr>
              <w:t>159</w:t>
            </w:r>
          </w:p>
        </w:tc>
        <w:tc>
          <w:tcPr>
            <w:tcW w:w="533" w:type="pct"/>
            <w:tcBorders>
              <w:top w:val="nil"/>
              <w:left w:val="nil"/>
              <w:bottom w:val="single" w:sz="4" w:space="0" w:color="auto"/>
              <w:right w:val="single" w:sz="4" w:space="0" w:color="auto"/>
            </w:tcBorders>
            <w:shd w:val="clear" w:color="000000" w:fill="F2DCDB"/>
            <w:vAlign w:val="center"/>
            <w:hideMark/>
          </w:tcPr>
          <w:p w:rsidR="009C67C1" w:rsidRPr="0072723D" w:rsidRDefault="009C67C1" w:rsidP="00B8730A">
            <w:pPr>
              <w:spacing w:after="120" w:line="240" w:lineRule="auto"/>
              <w:jc w:val="center"/>
              <w:rPr>
                <w:rFonts w:eastAsia="Times New Roman" w:cs="Times New Roman"/>
                <w:color w:val="000000"/>
                <w:sz w:val="20"/>
                <w:szCs w:val="20"/>
                <w:lang w:val="es-ES" w:eastAsia="es-ES"/>
              </w:rPr>
            </w:pPr>
            <w:r w:rsidRPr="0072723D">
              <w:rPr>
                <w:rFonts w:eastAsia="Times New Roman" w:cs="Times New Roman"/>
                <w:color w:val="000000"/>
                <w:sz w:val="20"/>
                <w:szCs w:val="20"/>
                <w:lang w:val="es-ES" w:eastAsia="es-ES"/>
              </w:rPr>
              <w:t>205</w:t>
            </w:r>
          </w:p>
        </w:tc>
        <w:tc>
          <w:tcPr>
            <w:tcW w:w="551" w:type="pct"/>
            <w:tcBorders>
              <w:top w:val="nil"/>
              <w:left w:val="nil"/>
              <w:bottom w:val="single" w:sz="4" w:space="0" w:color="auto"/>
              <w:right w:val="single" w:sz="4" w:space="0" w:color="auto"/>
            </w:tcBorders>
            <w:shd w:val="clear" w:color="000000" w:fill="F2DCDB"/>
            <w:noWrap/>
            <w:vAlign w:val="center"/>
            <w:hideMark/>
          </w:tcPr>
          <w:p w:rsidR="009C67C1" w:rsidRPr="0072723D" w:rsidRDefault="009C67C1" w:rsidP="00B8730A">
            <w:pPr>
              <w:spacing w:after="120" w:line="240" w:lineRule="auto"/>
              <w:jc w:val="center"/>
              <w:rPr>
                <w:rFonts w:eastAsia="Times New Roman" w:cs="Times New Roman"/>
                <w:color w:val="000000"/>
                <w:sz w:val="20"/>
                <w:szCs w:val="20"/>
                <w:lang w:val="es-ES" w:eastAsia="es-ES"/>
              </w:rPr>
            </w:pPr>
            <w:r w:rsidRPr="0072723D">
              <w:rPr>
                <w:rFonts w:eastAsia="Times New Roman" w:cs="Times New Roman"/>
                <w:color w:val="000000"/>
                <w:sz w:val="20"/>
                <w:szCs w:val="20"/>
                <w:lang w:val="es-ES" w:eastAsia="es-ES"/>
              </w:rPr>
              <w:t>719</w:t>
            </w:r>
          </w:p>
        </w:tc>
        <w:tc>
          <w:tcPr>
            <w:tcW w:w="529" w:type="pct"/>
            <w:tcBorders>
              <w:top w:val="nil"/>
              <w:left w:val="nil"/>
              <w:bottom w:val="single" w:sz="4" w:space="0" w:color="auto"/>
              <w:right w:val="single" w:sz="4" w:space="0" w:color="auto"/>
            </w:tcBorders>
            <w:shd w:val="clear" w:color="000000" w:fill="F2DCDB"/>
            <w:vAlign w:val="center"/>
            <w:hideMark/>
          </w:tcPr>
          <w:p w:rsidR="009C67C1" w:rsidRPr="0072723D" w:rsidRDefault="009C67C1" w:rsidP="00B8730A">
            <w:pPr>
              <w:spacing w:after="120" w:line="240" w:lineRule="auto"/>
              <w:jc w:val="center"/>
              <w:rPr>
                <w:rFonts w:eastAsia="Times New Roman" w:cs="Times New Roman"/>
                <w:color w:val="000000"/>
                <w:sz w:val="20"/>
                <w:szCs w:val="20"/>
                <w:lang w:val="es-ES" w:eastAsia="es-ES"/>
              </w:rPr>
            </w:pPr>
            <w:r w:rsidRPr="0072723D">
              <w:rPr>
                <w:rFonts w:eastAsia="Times New Roman" w:cs="Times New Roman"/>
                <w:color w:val="000000"/>
                <w:sz w:val="20"/>
                <w:szCs w:val="20"/>
                <w:lang w:val="es-ES" w:eastAsia="es-ES"/>
              </w:rPr>
              <w:t>0,1</w:t>
            </w:r>
          </w:p>
        </w:tc>
      </w:tr>
      <w:tr w:rsidR="009C67C1" w:rsidRPr="0072723D" w:rsidTr="003A1215">
        <w:trPr>
          <w:trHeight w:val="320"/>
          <w:jc w:val="center"/>
        </w:trPr>
        <w:tc>
          <w:tcPr>
            <w:tcW w:w="1788" w:type="pct"/>
            <w:tcBorders>
              <w:top w:val="nil"/>
              <w:left w:val="single" w:sz="4" w:space="0" w:color="auto"/>
              <w:bottom w:val="single" w:sz="4" w:space="0" w:color="auto"/>
              <w:right w:val="single" w:sz="4" w:space="0" w:color="auto"/>
            </w:tcBorders>
            <w:shd w:val="clear" w:color="auto" w:fill="auto"/>
            <w:vAlign w:val="center"/>
            <w:hideMark/>
          </w:tcPr>
          <w:p w:rsidR="009C67C1" w:rsidRPr="0072723D" w:rsidRDefault="009C67C1" w:rsidP="00B8730A">
            <w:pPr>
              <w:spacing w:after="120" w:line="240" w:lineRule="auto"/>
              <w:jc w:val="left"/>
              <w:rPr>
                <w:rFonts w:eastAsia="Times New Roman" w:cs="Times New Roman"/>
                <w:b/>
                <w:bCs/>
                <w:color w:val="000000"/>
                <w:sz w:val="20"/>
                <w:szCs w:val="20"/>
                <w:lang w:val="es-ES" w:eastAsia="es-ES"/>
              </w:rPr>
            </w:pPr>
            <w:r w:rsidRPr="0072723D">
              <w:rPr>
                <w:rFonts w:eastAsia="Times New Roman" w:cs="Times New Roman"/>
                <w:b/>
                <w:bCs/>
                <w:color w:val="000000"/>
                <w:sz w:val="20"/>
                <w:szCs w:val="20"/>
                <w:lang w:val="es-ES" w:eastAsia="es-ES"/>
              </w:rPr>
              <w:t>TOTAL</w:t>
            </w:r>
          </w:p>
        </w:tc>
        <w:tc>
          <w:tcPr>
            <w:tcW w:w="533" w:type="pct"/>
            <w:tcBorders>
              <w:top w:val="nil"/>
              <w:left w:val="nil"/>
              <w:bottom w:val="single" w:sz="4" w:space="0" w:color="auto"/>
              <w:right w:val="single" w:sz="4" w:space="0" w:color="auto"/>
            </w:tcBorders>
            <w:shd w:val="clear" w:color="auto" w:fill="auto"/>
            <w:vAlign w:val="center"/>
            <w:hideMark/>
          </w:tcPr>
          <w:p w:rsidR="009C67C1" w:rsidRPr="0072723D" w:rsidRDefault="009C67C1" w:rsidP="00B8730A">
            <w:pPr>
              <w:spacing w:after="120" w:line="240" w:lineRule="auto"/>
              <w:jc w:val="center"/>
              <w:rPr>
                <w:rFonts w:eastAsia="Times New Roman" w:cs="Times New Roman"/>
                <w:b/>
                <w:bCs/>
                <w:color w:val="000000"/>
                <w:sz w:val="20"/>
                <w:szCs w:val="20"/>
                <w:lang w:val="es-ES" w:eastAsia="es-ES"/>
              </w:rPr>
            </w:pPr>
            <w:r w:rsidRPr="0072723D">
              <w:rPr>
                <w:rFonts w:eastAsia="Times New Roman" w:cs="Times New Roman"/>
                <w:b/>
                <w:bCs/>
                <w:color w:val="000000"/>
                <w:sz w:val="20"/>
                <w:szCs w:val="20"/>
                <w:lang w:val="es-ES" w:eastAsia="es-ES"/>
              </w:rPr>
              <w:t>223.444</w:t>
            </w:r>
          </w:p>
        </w:tc>
        <w:tc>
          <w:tcPr>
            <w:tcW w:w="533" w:type="pct"/>
            <w:tcBorders>
              <w:top w:val="nil"/>
              <w:left w:val="nil"/>
              <w:bottom w:val="single" w:sz="4" w:space="0" w:color="auto"/>
              <w:right w:val="single" w:sz="4" w:space="0" w:color="auto"/>
            </w:tcBorders>
            <w:shd w:val="clear" w:color="auto" w:fill="auto"/>
            <w:vAlign w:val="center"/>
            <w:hideMark/>
          </w:tcPr>
          <w:p w:rsidR="009C67C1" w:rsidRPr="0072723D" w:rsidRDefault="009C67C1" w:rsidP="00B8730A">
            <w:pPr>
              <w:spacing w:after="120" w:line="240" w:lineRule="auto"/>
              <w:jc w:val="center"/>
              <w:rPr>
                <w:rFonts w:eastAsia="Times New Roman" w:cs="Times New Roman"/>
                <w:b/>
                <w:bCs/>
                <w:color w:val="000000"/>
                <w:sz w:val="20"/>
                <w:szCs w:val="20"/>
                <w:lang w:val="es-ES" w:eastAsia="es-ES"/>
              </w:rPr>
            </w:pPr>
            <w:r w:rsidRPr="0072723D">
              <w:rPr>
                <w:rFonts w:eastAsia="Times New Roman" w:cs="Times New Roman"/>
                <w:b/>
                <w:bCs/>
                <w:color w:val="000000"/>
                <w:sz w:val="20"/>
                <w:szCs w:val="20"/>
                <w:lang w:val="es-ES" w:eastAsia="es-ES"/>
              </w:rPr>
              <w:t>239.598</w:t>
            </w:r>
          </w:p>
        </w:tc>
        <w:tc>
          <w:tcPr>
            <w:tcW w:w="533" w:type="pct"/>
            <w:tcBorders>
              <w:top w:val="nil"/>
              <w:left w:val="nil"/>
              <w:bottom w:val="single" w:sz="4" w:space="0" w:color="auto"/>
              <w:right w:val="single" w:sz="4" w:space="0" w:color="auto"/>
            </w:tcBorders>
            <w:shd w:val="clear" w:color="auto" w:fill="auto"/>
            <w:vAlign w:val="center"/>
            <w:hideMark/>
          </w:tcPr>
          <w:p w:rsidR="009C67C1" w:rsidRPr="0072723D" w:rsidRDefault="009C67C1" w:rsidP="00B8730A">
            <w:pPr>
              <w:spacing w:after="120" w:line="240" w:lineRule="auto"/>
              <w:jc w:val="center"/>
              <w:rPr>
                <w:rFonts w:eastAsia="Times New Roman" w:cs="Times New Roman"/>
                <w:b/>
                <w:bCs/>
                <w:color w:val="000000"/>
                <w:sz w:val="20"/>
                <w:szCs w:val="20"/>
                <w:lang w:val="es-ES" w:eastAsia="es-ES"/>
              </w:rPr>
            </w:pPr>
            <w:r w:rsidRPr="0072723D">
              <w:rPr>
                <w:rFonts w:eastAsia="Times New Roman" w:cs="Times New Roman"/>
                <w:b/>
                <w:bCs/>
                <w:color w:val="000000"/>
                <w:sz w:val="20"/>
                <w:szCs w:val="20"/>
                <w:lang w:val="es-ES" w:eastAsia="es-ES"/>
              </w:rPr>
              <w:t>329.942</w:t>
            </w:r>
          </w:p>
        </w:tc>
        <w:tc>
          <w:tcPr>
            <w:tcW w:w="533" w:type="pct"/>
            <w:tcBorders>
              <w:top w:val="nil"/>
              <w:left w:val="nil"/>
              <w:bottom w:val="single" w:sz="4" w:space="0" w:color="auto"/>
              <w:right w:val="single" w:sz="4" w:space="0" w:color="auto"/>
            </w:tcBorders>
            <w:shd w:val="clear" w:color="auto" w:fill="auto"/>
            <w:vAlign w:val="center"/>
            <w:hideMark/>
          </w:tcPr>
          <w:p w:rsidR="009C67C1" w:rsidRPr="0072723D" w:rsidRDefault="009C67C1" w:rsidP="00B8730A">
            <w:pPr>
              <w:spacing w:after="120" w:line="240" w:lineRule="auto"/>
              <w:jc w:val="center"/>
              <w:rPr>
                <w:rFonts w:eastAsia="Times New Roman" w:cs="Times New Roman"/>
                <w:b/>
                <w:bCs/>
                <w:color w:val="000000"/>
                <w:sz w:val="20"/>
                <w:szCs w:val="20"/>
                <w:lang w:val="es-ES" w:eastAsia="es-ES"/>
              </w:rPr>
            </w:pPr>
            <w:r w:rsidRPr="0072723D">
              <w:rPr>
                <w:rFonts w:eastAsia="Times New Roman" w:cs="Times New Roman"/>
                <w:b/>
                <w:bCs/>
                <w:color w:val="000000"/>
                <w:sz w:val="20"/>
                <w:szCs w:val="20"/>
                <w:lang w:val="es-ES" w:eastAsia="es-ES"/>
              </w:rPr>
              <w:t>630.719</w:t>
            </w:r>
          </w:p>
        </w:tc>
        <w:tc>
          <w:tcPr>
            <w:tcW w:w="551" w:type="pct"/>
            <w:tcBorders>
              <w:top w:val="nil"/>
              <w:left w:val="nil"/>
              <w:bottom w:val="single" w:sz="4" w:space="0" w:color="auto"/>
              <w:right w:val="single" w:sz="4" w:space="0" w:color="auto"/>
            </w:tcBorders>
            <w:shd w:val="clear" w:color="auto" w:fill="auto"/>
            <w:vAlign w:val="center"/>
            <w:hideMark/>
          </w:tcPr>
          <w:p w:rsidR="009C67C1" w:rsidRPr="0072723D" w:rsidRDefault="009C67C1" w:rsidP="00B8730A">
            <w:pPr>
              <w:spacing w:after="120" w:line="240" w:lineRule="auto"/>
              <w:jc w:val="center"/>
              <w:rPr>
                <w:rFonts w:eastAsia="Times New Roman" w:cs="Times New Roman"/>
                <w:b/>
                <w:bCs/>
                <w:color w:val="000000"/>
                <w:sz w:val="20"/>
                <w:szCs w:val="20"/>
                <w:lang w:val="es-ES" w:eastAsia="es-ES"/>
              </w:rPr>
            </w:pPr>
            <w:r w:rsidRPr="0072723D">
              <w:rPr>
                <w:rFonts w:eastAsia="Times New Roman" w:cs="Times New Roman"/>
                <w:b/>
                <w:bCs/>
                <w:color w:val="000000"/>
                <w:sz w:val="20"/>
                <w:szCs w:val="20"/>
                <w:lang w:val="es-ES" w:eastAsia="es-ES"/>
              </w:rPr>
              <w:t>1.423.703</w:t>
            </w:r>
          </w:p>
        </w:tc>
        <w:tc>
          <w:tcPr>
            <w:tcW w:w="529" w:type="pct"/>
            <w:tcBorders>
              <w:top w:val="nil"/>
              <w:left w:val="nil"/>
              <w:bottom w:val="single" w:sz="4" w:space="0" w:color="auto"/>
              <w:right w:val="single" w:sz="4" w:space="0" w:color="auto"/>
            </w:tcBorders>
            <w:shd w:val="clear" w:color="auto" w:fill="auto"/>
            <w:vAlign w:val="center"/>
            <w:hideMark/>
          </w:tcPr>
          <w:p w:rsidR="009C67C1" w:rsidRPr="0072723D" w:rsidRDefault="009C67C1" w:rsidP="00B8730A">
            <w:pPr>
              <w:spacing w:after="120" w:line="240" w:lineRule="auto"/>
              <w:jc w:val="center"/>
              <w:rPr>
                <w:rFonts w:eastAsia="Times New Roman" w:cs="Times New Roman"/>
                <w:b/>
                <w:bCs/>
                <w:color w:val="000000"/>
                <w:sz w:val="20"/>
                <w:szCs w:val="20"/>
                <w:lang w:val="es-ES" w:eastAsia="es-ES"/>
              </w:rPr>
            </w:pPr>
            <w:r w:rsidRPr="0072723D">
              <w:rPr>
                <w:rFonts w:eastAsia="Times New Roman" w:cs="Times New Roman"/>
                <w:b/>
                <w:bCs/>
                <w:color w:val="000000"/>
                <w:sz w:val="20"/>
                <w:szCs w:val="20"/>
                <w:lang w:val="es-ES" w:eastAsia="es-ES"/>
              </w:rPr>
              <w:t>100,0</w:t>
            </w:r>
          </w:p>
        </w:tc>
      </w:tr>
    </w:tbl>
    <w:p w:rsidR="009C67C1" w:rsidRDefault="009C67C1" w:rsidP="003A1215">
      <w:pPr>
        <w:pStyle w:val="NormalWeb"/>
        <w:shd w:val="clear" w:color="auto" w:fill="FFFFFF"/>
        <w:spacing w:before="0" w:beforeAutospacing="0" w:after="120" w:afterAutospacing="0" w:line="240" w:lineRule="auto"/>
        <w:jc w:val="left"/>
        <w:rPr>
          <w:rFonts w:asciiTheme="minorHAnsi" w:hAnsiTheme="minorHAnsi"/>
          <w:b/>
          <w:bCs/>
          <w:color w:val="000000"/>
          <w:sz w:val="16"/>
          <w:szCs w:val="16"/>
          <w:lang w:eastAsia="es-CO"/>
        </w:rPr>
      </w:pPr>
      <w:r w:rsidRPr="0072723D">
        <w:rPr>
          <w:rFonts w:asciiTheme="minorHAnsi" w:hAnsiTheme="minorHAnsi"/>
          <w:b/>
          <w:bCs/>
          <w:color w:val="000000"/>
          <w:sz w:val="16"/>
          <w:szCs w:val="16"/>
          <w:lang w:eastAsia="es-CO"/>
        </w:rPr>
        <w:t>Fuente: Registro Único de Víctimas RUV – Diciembre 31 de 2015</w:t>
      </w:r>
    </w:p>
    <w:p w:rsidR="001D4981" w:rsidRPr="0072723D" w:rsidRDefault="001D4981" w:rsidP="003A1215">
      <w:pPr>
        <w:pStyle w:val="NormalWeb"/>
        <w:shd w:val="clear" w:color="auto" w:fill="FFFFFF"/>
        <w:spacing w:before="0" w:beforeAutospacing="0" w:after="120" w:afterAutospacing="0" w:line="240" w:lineRule="auto"/>
        <w:jc w:val="left"/>
        <w:rPr>
          <w:rFonts w:asciiTheme="minorHAnsi" w:eastAsiaTheme="minorHAnsi" w:hAnsiTheme="minorHAnsi"/>
          <w:color w:val="000000"/>
        </w:rPr>
      </w:pPr>
    </w:p>
    <w:p w:rsidR="009C67C1" w:rsidRPr="0072723D" w:rsidRDefault="009C67C1" w:rsidP="007352CE">
      <w:pPr>
        <w:pStyle w:val="NormalWeb"/>
        <w:numPr>
          <w:ilvl w:val="0"/>
          <w:numId w:val="25"/>
        </w:numPr>
        <w:shd w:val="clear" w:color="auto" w:fill="FFFFFF"/>
        <w:tabs>
          <w:tab w:val="left" w:pos="284"/>
        </w:tabs>
        <w:spacing w:before="0" w:beforeAutospacing="0" w:after="120" w:afterAutospacing="0" w:line="240" w:lineRule="auto"/>
        <w:ind w:left="0" w:right="-421" w:hanging="76"/>
        <w:rPr>
          <w:rFonts w:asciiTheme="minorHAnsi" w:eastAsia="Times New Roman" w:hAnsiTheme="minorHAnsi" w:cs="Arial"/>
          <w:sz w:val="22"/>
          <w:szCs w:val="22"/>
          <w:lang w:eastAsia="es-ES"/>
        </w:rPr>
      </w:pPr>
      <w:r w:rsidRPr="0072723D">
        <w:rPr>
          <w:rFonts w:asciiTheme="minorHAnsi" w:hAnsiTheme="minorHAnsi"/>
          <w:b/>
          <w:color w:val="000000"/>
          <w:sz w:val="22"/>
          <w:szCs w:val="22"/>
          <w:lang w:val="es-ES"/>
        </w:rPr>
        <w:t xml:space="preserve">Notificación: </w:t>
      </w:r>
      <w:r w:rsidRPr="0072723D">
        <w:rPr>
          <w:rFonts w:asciiTheme="minorHAnsi" w:eastAsia="Times New Roman" w:hAnsiTheme="minorHAnsi" w:cs="Arial"/>
          <w:sz w:val="22"/>
          <w:szCs w:val="22"/>
          <w:lang w:eastAsia="es-ES"/>
        </w:rPr>
        <w:t xml:space="preserve">Con el propósito de avanzar en el proceso de notificación, la Unidad para las Víctimas  a través de la Subdirección de Valoración y Registro a partir del año 2015 diseñó e implementó un nuevo esquema que contempla medios más eficaces  para contactar al declarante desde el nivel central y de ésta forma citarle para que este asista a la diligencia de notificación personal en los puntos de atención de la Unidad en todo el país </w:t>
      </w:r>
      <w:r w:rsidR="001D4981" w:rsidRPr="0072723D">
        <w:rPr>
          <w:rFonts w:asciiTheme="minorHAnsi" w:eastAsia="Times New Roman" w:hAnsiTheme="minorHAnsi" w:cs="Arial"/>
          <w:sz w:val="22"/>
          <w:szCs w:val="22"/>
          <w:lang w:eastAsia="es-ES"/>
        </w:rPr>
        <w:t>o</w:t>
      </w:r>
      <w:r w:rsidRPr="0072723D">
        <w:rPr>
          <w:rFonts w:asciiTheme="minorHAnsi" w:eastAsia="Times New Roman" w:hAnsiTheme="minorHAnsi" w:cs="Arial"/>
          <w:sz w:val="22"/>
          <w:szCs w:val="22"/>
          <w:lang w:eastAsia="es-ES"/>
        </w:rPr>
        <w:t xml:space="preserve"> en espacios definidos por la entidad en diferentes municipios del territorio nacional, así durante el año 2015 fueron notificados  bajo ésta estrategia 317.746 actos administrativos que resuelven las solicitudes de inscripción en el registro.</w:t>
      </w:r>
    </w:p>
    <w:p w:rsidR="009C67C1" w:rsidRDefault="009C67C1" w:rsidP="007352CE">
      <w:pPr>
        <w:pStyle w:val="NormalWeb"/>
        <w:numPr>
          <w:ilvl w:val="0"/>
          <w:numId w:val="25"/>
        </w:numPr>
        <w:shd w:val="clear" w:color="auto" w:fill="FFFFFF"/>
        <w:tabs>
          <w:tab w:val="left" w:pos="284"/>
        </w:tabs>
        <w:spacing w:before="0" w:beforeAutospacing="0" w:after="120" w:afterAutospacing="0" w:line="240" w:lineRule="auto"/>
        <w:ind w:left="0" w:right="-421" w:hanging="76"/>
        <w:rPr>
          <w:rFonts w:asciiTheme="minorHAnsi" w:eastAsia="Times New Roman" w:hAnsiTheme="minorHAnsi" w:cs="Arial"/>
          <w:lang w:eastAsia="es-ES"/>
        </w:rPr>
      </w:pPr>
      <w:r w:rsidRPr="0072723D">
        <w:rPr>
          <w:rFonts w:asciiTheme="minorHAnsi" w:hAnsiTheme="minorHAnsi"/>
          <w:b/>
          <w:color w:val="000000"/>
          <w:sz w:val="22"/>
          <w:szCs w:val="22"/>
        </w:rPr>
        <w:t xml:space="preserve">Recursos: </w:t>
      </w:r>
      <w:r w:rsidRPr="0072723D">
        <w:rPr>
          <w:rFonts w:asciiTheme="minorHAnsi" w:eastAsia="Times New Roman" w:hAnsiTheme="minorHAnsi" w:cs="Arial"/>
          <w:sz w:val="22"/>
          <w:szCs w:val="22"/>
          <w:lang w:eastAsia="es-ES"/>
        </w:rPr>
        <w:t>Durante el año 2015 la Unidad para las Víctimas a través de la Subdirección de Valoración y Registro emprendió algunas acciones de fortalecimiento al proceso a través del cual se da respuesta a los escritos mediante los cuales los declarantes manifiestan su inconformidad frente al Acto Administrativo que decidió sobre su inscripción en el Registro Único de Víctimas RUV, lo cual permitió cerrar este período con un total 22.089 recursos y revocatorias directas tramitadas</w:t>
      </w:r>
      <w:r w:rsidRPr="0072723D">
        <w:rPr>
          <w:rFonts w:asciiTheme="minorHAnsi" w:eastAsia="Times New Roman" w:hAnsiTheme="minorHAnsi" w:cs="Arial"/>
          <w:lang w:eastAsia="es-ES"/>
        </w:rPr>
        <w:t>.</w:t>
      </w:r>
    </w:p>
    <w:p w:rsidR="003A1215" w:rsidRPr="0072723D" w:rsidRDefault="003A1215" w:rsidP="003A1215">
      <w:pPr>
        <w:pStyle w:val="NormalWeb"/>
        <w:shd w:val="clear" w:color="auto" w:fill="FFFFFF"/>
        <w:spacing w:before="0" w:beforeAutospacing="0" w:after="0" w:afterAutospacing="0" w:line="240" w:lineRule="auto"/>
        <w:ind w:left="-284"/>
        <w:contextualSpacing/>
        <w:rPr>
          <w:rFonts w:asciiTheme="minorHAnsi" w:eastAsia="Times New Roman" w:hAnsiTheme="minorHAnsi" w:cs="Arial"/>
          <w:lang w:eastAsia="es-ES"/>
        </w:rPr>
      </w:pPr>
    </w:p>
    <w:p w:rsidR="007D2CE9" w:rsidRDefault="007D2CE9" w:rsidP="0062317A">
      <w:pPr>
        <w:pStyle w:val="Prrafodelista"/>
        <w:tabs>
          <w:tab w:val="left" w:pos="3686"/>
        </w:tabs>
        <w:spacing w:after="0" w:line="240" w:lineRule="auto"/>
        <w:ind w:left="0"/>
        <w:rPr>
          <w:rFonts w:cs="Arial"/>
          <w:b/>
        </w:rPr>
      </w:pPr>
      <w:r w:rsidRPr="00443140">
        <w:rPr>
          <w:rFonts w:cs="Arial"/>
          <w:b/>
        </w:rPr>
        <w:t>Retos 2016</w:t>
      </w:r>
    </w:p>
    <w:p w:rsidR="00896EA9" w:rsidRDefault="00896EA9" w:rsidP="00CB71A9">
      <w:pPr>
        <w:pStyle w:val="Prrafodelista"/>
        <w:tabs>
          <w:tab w:val="left" w:pos="3686"/>
        </w:tabs>
        <w:spacing w:line="240" w:lineRule="auto"/>
        <w:ind w:left="426"/>
        <w:rPr>
          <w:rFonts w:cs="Arial"/>
          <w:b/>
        </w:rPr>
      </w:pPr>
    </w:p>
    <w:p w:rsidR="009C67C1" w:rsidRPr="0072723D" w:rsidRDefault="009C67C1" w:rsidP="007352CE">
      <w:pPr>
        <w:pStyle w:val="Prrafodelista"/>
        <w:numPr>
          <w:ilvl w:val="0"/>
          <w:numId w:val="36"/>
        </w:numPr>
        <w:spacing w:after="120" w:line="240" w:lineRule="auto"/>
        <w:ind w:left="284" w:right="-421"/>
        <w:rPr>
          <w:rFonts w:eastAsia="Times New Roman" w:cs="Arial"/>
          <w:iCs/>
          <w:lang w:val="es-ES" w:eastAsia="es-ES"/>
        </w:rPr>
      </w:pPr>
      <w:r w:rsidRPr="0072723D">
        <w:rPr>
          <w:rFonts w:eastAsia="Times New Roman" w:cs="Arial"/>
          <w:iCs/>
          <w:lang w:val="es-ES" w:eastAsia="es-ES"/>
        </w:rPr>
        <w:t>Implementar la versión 2 de la herramienta tecnológica Registro Único de Víctimas RUV.</w:t>
      </w:r>
    </w:p>
    <w:p w:rsidR="009C67C1" w:rsidRPr="0072723D" w:rsidRDefault="009C67C1" w:rsidP="007352CE">
      <w:pPr>
        <w:pStyle w:val="Prrafodelista"/>
        <w:numPr>
          <w:ilvl w:val="0"/>
          <w:numId w:val="36"/>
        </w:numPr>
        <w:spacing w:after="120" w:line="240" w:lineRule="auto"/>
        <w:ind w:left="284" w:right="-421"/>
        <w:rPr>
          <w:color w:val="000000"/>
          <w:lang w:val="es-ES"/>
        </w:rPr>
      </w:pPr>
      <w:r w:rsidRPr="0072723D">
        <w:rPr>
          <w:rFonts w:eastAsia="Times New Roman" w:cs="Arial"/>
          <w:iCs/>
          <w:lang w:val="es-ES" w:eastAsia="es-ES"/>
        </w:rPr>
        <w:t>Fortalecer la estrategia de toma de declaración en línea, para que más del 50% del total de solicitudes de inscripción en el registro se realicen bajo ésta modalidad.</w:t>
      </w:r>
      <w:r w:rsidRPr="0072723D">
        <w:rPr>
          <w:color w:val="000000"/>
          <w:lang w:val="es-ES"/>
        </w:rPr>
        <w:t xml:space="preserve"> </w:t>
      </w:r>
    </w:p>
    <w:p w:rsidR="009C67C1" w:rsidRPr="0072723D" w:rsidRDefault="009C67C1" w:rsidP="007352CE">
      <w:pPr>
        <w:pStyle w:val="Prrafodelista"/>
        <w:numPr>
          <w:ilvl w:val="0"/>
          <w:numId w:val="36"/>
        </w:numPr>
        <w:spacing w:after="120" w:line="240" w:lineRule="auto"/>
        <w:ind w:left="284" w:right="-421"/>
        <w:rPr>
          <w:rFonts w:eastAsia="Times New Roman" w:cs="Arial"/>
          <w:iCs/>
          <w:lang w:val="es-ES" w:eastAsia="es-ES"/>
        </w:rPr>
      </w:pPr>
      <w:r w:rsidRPr="0072723D">
        <w:rPr>
          <w:rFonts w:eastAsia="Times New Roman" w:cs="Arial"/>
          <w:iCs/>
          <w:lang w:val="es-ES" w:eastAsia="es-ES"/>
        </w:rPr>
        <w:t>Disminuir los tiempos de respuesta a las solicitudes de inscripción en el Registro Único de Víctimas RUV y demás solicitudes relacionadas con la operación del registro.</w:t>
      </w:r>
    </w:p>
    <w:p w:rsidR="009C67C1" w:rsidRPr="0072723D" w:rsidRDefault="009C67C1" w:rsidP="007352CE">
      <w:pPr>
        <w:pStyle w:val="Prrafodelista"/>
        <w:numPr>
          <w:ilvl w:val="0"/>
          <w:numId w:val="36"/>
        </w:numPr>
        <w:spacing w:after="120" w:line="240" w:lineRule="auto"/>
        <w:ind w:left="284" w:right="-421"/>
        <w:rPr>
          <w:rFonts w:eastAsia="Times New Roman" w:cs="Arial"/>
          <w:iCs/>
          <w:lang w:val="es-ES" w:eastAsia="es-ES"/>
        </w:rPr>
      </w:pPr>
      <w:r w:rsidRPr="0072723D">
        <w:rPr>
          <w:rFonts w:eastAsia="Times New Roman" w:cs="Arial"/>
          <w:iCs/>
          <w:lang w:val="es-ES" w:eastAsia="es-ES"/>
        </w:rPr>
        <w:t>Implementar estrategia de capacitación en toma de declaración a nuevos funcionarios del Ministerio Publico en todo el país.</w:t>
      </w:r>
    </w:p>
    <w:p w:rsidR="009C67C1" w:rsidRPr="0072723D" w:rsidRDefault="009C67C1" w:rsidP="007352CE">
      <w:pPr>
        <w:pStyle w:val="Prrafodelista"/>
        <w:numPr>
          <w:ilvl w:val="0"/>
          <w:numId w:val="36"/>
        </w:numPr>
        <w:spacing w:after="120" w:line="240" w:lineRule="auto"/>
        <w:ind w:left="284" w:right="-421"/>
        <w:rPr>
          <w:rFonts w:eastAsia="Times New Roman" w:cs="Arial"/>
          <w:iCs/>
          <w:lang w:val="es-ES" w:eastAsia="es-ES"/>
        </w:rPr>
      </w:pPr>
      <w:r w:rsidRPr="0072723D">
        <w:rPr>
          <w:rFonts w:eastAsia="Times New Roman" w:cs="Arial"/>
          <w:iCs/>
          <w:lang w:val="es-ES" w:eastAsia="es-ES"/>
        </w:rPr>
        <w:t>Acoger las recomendaciones de la Auditoria Externa al Registro Único de Víctimas en materia de TI y procesos.</w:t>
      </w:r>
    </w:p>
    <w:p w:rsidR="009C67C1" w:rsidRDefault="009C67C1" w:rsidP="007352CE">
      <w:pPr>
        <w:pStyle w:val="Prrafodelista"/>
        <w:numPr>
          <w:ilvl w:val="0"/>
          <w:numId w:val="36"/>
        </w:numPr>
        <w:spacing w:after="120" w:line="240" w:lineRule="auto"/>
        <w:ind w:left="284" w:right="-421"/>
        <w:rPr>
          <w:rFonts w:eastAsia="Times New Roman" w:cs="Arial"/>
          <w:iCs/>
          <w:lang w:val="es-ES" w:eastAsia="es-ES"/>
        </w:rPr>
      </w:pPr>
      <w:r w:rsidRPr="0072723D">
        <w:rPr>
          <w:rFonts w:eastAsia="Times New Roman" w:cs="Arial"/>
          <w:iCs/>
          <w:lang w:val="es-ES" w:eastAsia="es-ES"/>
        </w:rPr>
        <w:t>Mantener la acreditación de calidad del proceso de registro y valoración.</w:t>
      </w:r>
    </w:p>
    <w:p w:rsidR="009C67C1" w:rsidRPr="009C67C1" w:rsidRDefault="009C67C1" w:rsidP="009C67C1">
      <w:pPr>
        <w:pStyle w:val="Prrafodelista"/>
        <w:rPr>
          <w:rFonts w:eastAsia="Times New Roman" w:cs="Arial"/>
          <w:iCs/>
          <w:lang w:val="es-ES" w:eastAsia="es-ES"/>
        </w:rPr>
      </w:pPr>
    </w:p>
    <w:p w:rsidR="009C67C1" w:rsidRPr="0072723D" w:rsidRDefault="009C67C1" w:rsidP="009C67C1">
      <w:pPr>
        <w:pStyle w:val="Prrafodelista"/>
        <w:spacing w:after="120" w:line="240" w:lineRule="auto"/>
        <w:jc w:val="left"/>
        <w:rPr>
          <w:rFonts w:eastAsia="Times New Roman" w:cs="Arial"/>
          <w:iCs/>
          <w:lang w:val="es-ES" w:eastAsia="es-ES"/>
        </w:rPr>
      </w:pPr>
    </w:p>
    <w:p w:rsidR="004962DC" w:rsidRPr="00BB5697" w:rsidRDefault="004962DC" w:rsidP="00783C46">
      <w:pPr>
        <w:pStyle w:val="Prrafodelista"/>
        <w:numPr>
          <w:ilvl w:val="1"/>
          <w:numId w:val="100"/>
        </w:numPr>
        <w:pBdr>
          <w:top w:val="single" w:sz="4" w:space="1" w:color="auto"/>
          <w:bottom w:val="single" w:sz="4" w:space="1" w:color="auto"/>
        </w:pBdr>
        <w:tabs>
          <w:tab w:val="left" w:pos="7088"/>
        </w:tabs>
        <w:spacing w:after="240"/>
        <w:ind w:left="426" w:right="-421"/>
        <w:rPr>
          <w:rFonts w:cs="Tahoma"/>
          <w:b/>
        </w:rPr>
      </w:pPr>
      <w:r w:rsidRPr="00BB5697">
        <w:rPr>
          <w:rFonts w:cs="Tahoma"/>
          <w:b/>
        </w:rPr>
        <w:t>Gestión para la Asistencia</w:t>
      </w:r>
      <w:r w:rsidR="00CE643B" w:rsidRPr="00BB5697">
        <w:rPr>
          <w:rFonts w:cs="Tahoma"/>
          <w:b/>
        </w:rPr>
        <w:t>.</w:t>
      </w:r>
    </w:p>
    <w:p w:rsidR="007D2CE9" w:rsidRDefault="007D2CE9" w:rsidP="00CB71A9">
      <w:pPr>
        <w:pStyle w:val="Prrafodelista"/>
        <w:tabs>
          <w:tab w:val="left" w:pos="3686"/>
        </w:tabs>
        <w:spacing w:line="240" w:lineRule="auto"/>
        <w:ind w:left="426"/>
        <w:rPr>
          <w:rFonts w:cs="Arial"/>
          <w:b/>
        </w:rPr>
      </w:pPr>
    </w:p>
    <w:p w:rsidR="007D2CE9" w:rsidRDefault="007D2CE9" w:rsidP="0062317A">
      <w:pPr>
        <w:pStyle w:val="Prrafodelista"/>
        <w:tabs>
          <w:tab w:val="left" w:pos="3686"/>
        </w:tabs>
        <w:spacing w:line="240" w:lineRule="auto"/>
        <w:ind w:left="0"/>
        <w:rPr>
          <w:rFonts w:cs="Arial"/>
          <w:b/>
        </w:rPr>
      </w:pPr>
      <w:r w:rsidRPr="00443140">
        <w:rPr>
          <w:rFonts w:cs="Arial"/>
          <w:b/>
        </w:rPr>
        <w:t>Logros 2015</w:t>
      </w:r>
    </w:p>
    <w:p w:rsidR="00720214" w:rsidRDefault="00720214" w:rsidP="00CB71A9">
      <w:pPr>
        <w:pStyle w:val="Prrafodelista"/>
        <w:tabs>
          <w:tab w:val="left" w:pos="3686"/>
        </w:tabs>
        <w:spacing w:line="240" w:lineRule="auto"/>
        <w:ind w:left="426"/>
        <w:rPr>
          <w:rFonts w:cs="Arial"/>
          <w:b/>
        </w:rPr>
      </w:pPr>
    </w:p>
    <w:p w:rsidR="00720214" w:rsidRPr="00400A3E" w:rsidRDefault="00720214" w:rsidP="007352CE">
      <w:pPr>
        <w:pStyle w:val="Prrafodelista"/>
        <w:numPr>
          <w:ilvl w:val="0"/>
          <w:numId w:val="37"/>
        </w:numPr>
        <w:tabs>
          <w:tab w:val="left" w:pos="3686"/>
        </w:tabs>
        <w:spacing w:line="240" w:lineRule="auto"/>
        <w:ind w:left="284" w:right="-421"/>
        <w:rPr>
          <w:rFonts w:cs="Arial"/>
          <w:b/>
        </w:rPr>
      </w:pPr>
      <w:r>
        <w:rPr>
          <w:rFonts w:cs="Arial"/>
        </w:rPr>
        <w:t>Se Implementó la Ruta Integral.</w:t>
      </w:r>
    </w:p>
    <w:p w:rsidR="00720214" w:rsidRPr="00DC3E2B" w:rsidRDefault="00720214" w:rsidP="007352CE">
      <w:pPr>
        <w:pStyle w:val="Prrafodelista"/>
        <w:numPr>
          <w:ilvl w:val="0"/>
          <w:numId w:val="37"/>
        </w:numPr>
        <w:tabs>
          <w:tab w:val="left" w:pos="3686"/>
        </w:tabs>
        <w:spacing w:line="240" w:lineRule="auto"/>
        <w:ind w:left="284" w:right="-421"/>
        <w:rPr>
          <w:rFonts w:cs="Arial"/>
          <w:b/>
        </w:rPr>
      </w:pPr>
      <w:r>
        <w:rPr>
          <w:rFonts w:cs="Arial"/>
        </w:rPr>
        <w:t>Se implementó el esquema de atención presencial y no presencial.</w:t>
      </w:r>
    </w:p>
    <w:p w:rsidR="00720214" w:rsidRDefault="00720214" w:rsidP="007352CE">
      <w:pPr>
        <w:pStyle w:val="Prrafodelista"/>
        <w:numPr>
          <w:ilvl w:val="0"/>
          <w:numId w:val="37"/>
        </w:numPr>
        <w:tabs>
          <w:tab w:val="left" w:pos="3686"/>
        </w:tabs>
        <w:spacing w:line="240" w:lineRule="auto"/>
        <w:ind w:left="284" w:right="-421"/>
        <w:rPr>
          <w:rFonts w:cs="Arial"/>
        </w:rPr>
      </w:pPr>
      <w:r w:rsidRPr="00D25F7E">
        <w:rPr>
          <w:rFonts w:cs="Arial"/>
        </w:rPr>
        <w:t xml:space="preserve">Durante el 2015 (Marzo a Diciembre) se elaboraron </w:t>
      </w:r>
      <w:r w:rsidR="0071338A" w:rsidRPr="0071338A">
        <w:rPr>
          <w:rFonts w:cs="Arial"/>
        </w:rPr>
        <w:t>316.484 PAARI</w:t>
      </w:r>
      <w:r w:rsidRPr="0071338A">
        <w:rPr>
          <w:rFonts w:cs="Arial"/>
        </w:rPr>
        <w:t>.</w:t>
      </w:r>
    </w:p>
    <w:p w:rsidR="00720214" w:rsidRDefault="00720214" w:rsidP="007352CE">
      <w:pPr>
        <w:pStyle w:val="Prrafodelista"/>
        <w:numPr>
          <w:ilvl w:val="0"/>
          <w:numId w:val="37"/>
        </w:numPr>
        <w:tabs>
          <w:tab w:val="left" w:pos="3686"/>
        </w:tabs>
        <w:spacing w:line="240" w:lineRule="auto"/>
        <w:ind w:left="284" w:right="-421"/>
        <w:rPr>
          <w:rFonts w:cs="Arial"/>
        </w:rPr>
      </w:pPr>
      <w:r>
        <w:rPr>
          <w:rFonts w:cs="Arial"/>
        </w:rPr>
        <w:t>Se identificaron a través de la elaboración de PAARI 2`073.376 necesidades en medidas de asistencia.</w:t>
      </w:r>
    </w:p>
    <w:p w:rsidR="00720214" w:rsidRDefault="00720214" w:rsidP="007352CE">
      <w:pPr>
        <w:pStyle w:val="Prrafodelista"/>
        <w:numPr>
          <w:ilvl w:val="0"/>
          <w:numId w:val="37"/>
        </w:numPr>
        <w:tabs>
          <w:tab w:val="left" w:pos="3686"/>
        </w:tabs>
        <w:spacing w:line="240" w:lineRule="auto"/>
        <w:ind w:left="284" w:right="-421"/>
        <w:rPr>
          <w:rFonts w:cs="Arial"/>
        </w:rPr>
      </w:pPr>
      <w:r>
        <w:rPr>
          <w:rFonts w:cs="Arial"/>
        </w:rPr>
        <w:t>Se remitieron en total 1`762.570 necesidades en medidas de asistencia al grupo de oferta para el trámite correspondiente.</w:t>
      </w:r>
    </w:p>
    <w:p w:rsidR="00720214" w:rsidRDefault="00720214" w:rsidP="007352CE">
      <w:pPr>
        <w:pStyle w:val="Prrafodelista"/>
        <w:numPr>
          <w:ilvl w:val="0"/>
          <w:numId w:val="37"/>
        </w:numPr>
        <w:tabs>
          <w:tab w:val="left" w:pos="3686"/>
        </w:tabs>
        <w:spacing w:line="240" w:lineRule="auto"/>
        <w:ind w:left="284" w:right="-421"/>
        <w:rPr>
          <w:rFonts w:cs="Arial"/>
        </w:rPr>
      </w:pPr>
      <w:r w:rsidRPr="00FC42DE">
        <w:rPr>
          <w:rFonts w:cs="Arial"/>
        </w:rPr>
        <w:t>Diseño e implementación del esquema de seguimiento a las necesidades y capacidades de las víctimas identificadas mediante el PAARI.</w:t>
      </w:r>
    </w:p>
    <w:p w:rsidR="00720214" w:rsidRPr="005668FD" w:rsidRDefault="00720214" w:rsidP="007352CE">
      <w:pPr>
        <w:pStyle w:val="Prrafodelista"/>
        <w:numPr>
          <w:ilvl w:val="0"/>
          <w:numId w:val="38"/>
        </w:numPr>
        <w:tabs>
          <w:tab w:val="left" w:pos="3686"/>
        </w:tabs>
        <w:spacing w:line="240" w:lineRule="auto"/>
        <w:ind w:left="284" w:right="-421"/>
        <w:rPr>
          <w:rFonts w:cs="Arial"/>
        </w:rPr>
      </w:pPr>
      <w:r w:rsidRPr="005668FD">
        <w:rPr>
          <w:rFonts w:cs="Arial"/>
        </w:rPr>
        <w:t>Aplicativo tecnológico para la identificación de carencias y cálculo de montos para la entrega de AH en funcionamiento.</w:t>
      </w:r>
    </w:p>
    <w:p w:rsidR="00720214" w:rsidRPr="005668FD" w:rsidRDefault="00720214" w:rsidP="007352CE">
      <w:pPr>
        <w:pStyle w:val="Prrafodelista"/>
        <w:numPr>
          <w:ilvl w:val="0"/>
          <w:numId w:val="38"/>
        </w:numPr>
        <w:tabs>
          <w:tab w:val="left" w:pos="3686"/>
        </w:tabs>
        <w:spacing w:line="240" w:lineRule="auto"/>
        <w:ind w:left="284" w:right="-421"/>
        <w:rPr>
          <w:rFonts w:cs="Arial"/>
        </w:rPr>
      </w:pPr>
      <w:r w:rsidRPr="005668FD">
        <w:rPr>
          <w:rFonts w:cs="Arial"/>
        </w:rPr>
        <w:t>Homologación de los modelos de medición de carencias (RA y PAARI)</w:t>
      </w:r>
    </w:p>
    <w:p w:rsidR="00720214" w:rsidRPr="005668FD" w:rsidRDefault="00720214" w:rsidP="007352CE">
      <w:pPr>
        <w:pStyle w:val="Prrafodelista"/>
        <w:numPr>
          <w:ilvl w:val="0"/>
          <w:numId w:val="38"/>
        </w:numPr>
        <w:tabs>
          <w:tab w:val="left" w:pos="3686"/>
        </w:tabs>
        <w:spacing w:line="240" w:lineRule="auto"/>
        <w:ind w:left="284" w:right="-421"/>
        <w:rPr>
          <w:rFonts w:cs="Arial"/>
        </w:rPr>
      </w:pPr>
      <w:r w:rsidRPr="005668FD">
        <w:rPr>
          <w:rFonts w:cs="Arial"/>
        </w:rPr>
        <w:t>Disposición de información de carencias por los canales de atención presencial y telefónic</w:t>
      </w:r>
      <w:r>
        <w:rPr>
          <w:rFonts w:cs="Arial"/>
        </w:rPr>
        <w:t>o</w:t>
      </w:r>
      <w:r w:rsidRPr="005668FD">
        <w:rPr>
          <w:rFonts w:cs="Arial"/>
        </w:rPr>
        <w:t>.</w:t>
      </w:r>
    </w:p>
    <w:p w:rsidR="00720214" w:rsidRDefault="00720214" w:rsidP="007352CE">
      <w:pPr>
        <w:pStyle w:val="Prrafodelista"/>
        <w:numPr>
          <w:ilvl w:val="0"/>
          <w:numId w:val="38"/>
        </w:numPr>
        <w:tabs>
          <w:tab w:val="left" w:pos="3686"/>
        </w:tabs>
        <w:spacing w:line="240" w:lineRule="auto"/>
        <w:ind w:left="426" w:right="-421"/>
        <w:rPr>
          <w:rFonts w:cs="Arial"/>
        </w:rPr>
      </w:pPr>
      <w:r>
        <w:rPr>
          <w:rFonts w:cs="Arial"/>
        </w:rPr>
        <w:t xml:space="preserve"> 509.048 </w:t>
      </w:r>
      <w:r w:rsidRPr="00692C55">
        <w:rPr>
          <w:rFonts w:cs="Arial"/>
        </w:rPr>
        <w:t>hogares con identificación de carencias en SM</w:t>
      </w:r>
      <w:r>
        <w:rPr>
          <w:rFonts w:cs="Arial"/>
        </w:rPr>
        <w:t>.</w:t>
      </w:r>
    </w:p>
    <w:p w:rsidR="00720214" w:rsidRPr="00FC42DE" w:rsidRDefault="00720214" w:rsidP="007352CE">
      <w:pPr>
        <w:pStyle w:val="Prrafodelista"/>
        <w:numPr>
          <w:ilvl w:val="0"/>
          <w:numId w:val="38"/>
        </w:numPr>
        <w:tabs>
          <w:tab w:val="left" w:pos="3686"/>
        </w:tabs>
        <w:spacing w:line="240" w:lineRule="auto"/>
        <w:ind w:left="426" w:right="-421"/>
        <w:rPr>
          <w:rFonts w:cs="Arial"/>
        </w:rPr>
      </w:pPr>
      <w:r w:rsidRPr="00FC42DE">
        <w:rPr>
          <w:rFonts w:cs="Arial"/>
          <w:lang w:val="es-ES"/>
        </w:rPr>
        <w:t>Articulación permanente con el equipo de retornos y reubicaciones - connacionales, con el fin de integrar el proceso de atención de connacionales a la ruta y lograr unificar criterios frente al tema</w:t>
      </w:r>
      <w:r>
        <w:rPr>
          <w:rFonts w:cs="Arial"/>
          <w:lang w:val="es-ES"/>
        </w:rPr>
        <w:t>.</w:t>
      </w:r>
    </w:p>
    <w:p w:rsidR="00720214" w:rsidRDefault="00720214" w:rsidP="007352CE">
      <w:pPr>
        <w:pStyle w:val="Prrafodelista"/>
        <w:numPr>
          <w:ilvl w:val="0"/>
          <w:numId w:val="38"/>
        </w:numPr>
        <w:tabs>
          <w:tab w:val="left" w:pos="3686"/>
        </w:tabs>
        <w:spacing w:line="240" w:lineRule="auto"/>
        <w:ind w:left="426" w:right="-421"/>
        <w:rPr>
          <w:rFonts w:cs="Arial"/>
        </w:rPr>
      </w:pPr>
      <w:r w:rsidRPr="001117DA">
        <w:rPr>
          <w:rFonts w:cs="Arial"/>
        </w:rPr>
        <w:t>Articulación y entrega de solicitudes administrativas recibidas por medio de los canales presencial y telefónico tanto por enlaces integrales como por orientadores</w:t>
      </w:r>
      <w:r>
        <w:rPr>
          <w:rFonts w:cs="Arial"/>
        </w:rPr>
        <w:t>.</w:t>
      </w:r>
    </w:p>
    <w:p w:rsidR="00720214" w:rsidRDefault="00720214" w:rsidP="007352CE">
      <w:pPr>
        <w:pStyle w:val="Prrafodelista"/>
        <w:numPr>
          <w:ilvl w:val="0"/>
          <w:numId w:val="38"/>
        </w:numPr>
        <w:tabs>
          <w:tab w:val="left" w:pos="3686"/>
        </w:tabs>
        <w:spacing w:line="240" w:lineRule="auto"/>
        <w:ind w:left="426" w:right="-421"/>
        <w:rPr>
          <w:rFonts w:cs="Arial"/>
        </w:rPr>
      </w:pPr>
      <w:r w:rsidRPr="001117DA">
        <w:rPr>
          <w:rFonts w:cs="Arial"/>
        </w:rPr>
        <w:t>Se establece la Ruta de protección y se articulan acciones para la evaluación de los casos emitidos por la Unidad Nacional de Protección, con el fin de establecer la dinámica de las personas que ingresan a través de CERREM para la entrega de AH y el acceso a las diferentes medidas; esta ruta se socializo ante la Subdirección y está pendiente por resolverse si el grupo familiar se le entrega la ayuda por PAARI o por el grupo formado por la declaración.</w:t>
      </w:r>
    </w:p>
    <w:p w:rsidR="00720214" w:rsidRPr="00CC373F" w:rsidRDefault="00720214" w:rsidP="007352CE">
      <w:pPr>
        <w:pStyle w:val="Prrafodelista"/>
        <w:numPr>
          <w:ilvl w:val="0"/>
          <w:numId w:val="38"/>
        </w:numPr>
        <w:tabs>
          <w:tab w:val="left" w:pos="3686"/>
        </w:tabs>
        <w:spacing w:line="240" w:lineRule="auto"/>
        <w:ind w:left="426" w:right="-421"/>
        <w:rPr>
          <w:rFonts w:cs="Arial"/>
        </w:rPr>
      </w:pPr>
      <w:r w:rsidRPr="00CC373F">
        <w:rPr>
          <w:rFonts w:cs="Arial"/>
        </w:rPr>
        <w:t>Entrega de insumos para la construcción de documentos de medidas de asistencia y enfoques diferenciales.</w:t>
      </w:r>
    </w:p>
    <w:p w:rsidR="00720214" w:rsidRDefault="00720214" w:rsidP="007352CE">
      <w:pPr>
        <w:pStyle w:val="Prrafodelista"/>
        <w:numPr>
          <w:ilvl w:val="0"/>
          <w:numId w:val="38"/>
        </w:numPr>
        <w:tabs>
          <w:tab w:val="left" w:pos="3686"/>
        </w:tabs>
        <w:spacing w:line="240" w:lineRule="auto"/>
        <w:ind w:left="426" w:right="-421"/>
        <w:rPr>
          <w:rFonts w:cs="Arial"/>
        </w:rPr>
      </w:pPr>
      <w:r w:rsidRPr="00CC373F">
        <w:rPr>
          <w:rFonts w:cs="Arial"/>
        </w:rPr>
        <w:t>Elaboración y aprobación antes del 31 de diciembre de plan operativo del subcomité para el 2016 aprobado por las entidades y los delegados de la mesa nacional de víctimas</w:t>
      </w:r>
      <w:r>
        <w:rPr>
          <w:rFonts w:cs="Arial"/>
        </w:rPr>
        <w:t>.</w:t>
      </w:r>
    </w:p>
    <w:p w:rsidR="00720214" w:rsidRDefault="00720214" w:rsidP="007352CE">
      <w:pPr>
        <w:pStyle w:val="Prrafodelista"/>
        <w:numPr>
          <w:ilvl w:val="0"/>
          <w:numId w:val="38"/>
        </w:numPr>
        <w:tabs>
          <w:tab w:val="left" w:pos="3686"/>
        </w:tabs>
        <w:spacing w:line="240" w:lineRule="auto"/>
        <w:ind w:left="426" w:right="-421"/>
        <w:rPr>
          <w:rFonts w:cs="Arial"/>
        </w:rPr>
      </w:pPr>
      <w:r>
        <w:rPr>
          <w:rFonts w:cs="Arial"/>
        </w:rPr>
        <w:t>Acompañamiento a la entrega de 427 procesos de entrega de restos de víctimas de desaparición forzada.</w:t>
      </w:r>
    </w:p>
    <w:p w:rsidR="00720214" w:rsidRPr="00FC42DE" w:rsidRDefault="00720214" w:rsidP="007352CE">
      <w:pPr>
        <w:pStyle w:val="Prrafodelista"/>
        <w:numPr>
          <w:ilvl w:val="0"/>
          <w:numId w:val="38"/>
        </w:numPr>
        <w:tabs>
          <w:tab w:val="left" w:pos="3686"/>
        </w:tabs>
        <w:spacing w:line="240" w:lineRule="auto"/>
        <w:ind w:left="426" w:right="-421"/>
        <w:rPr>
          <w:rFonts w:cs="Arial"/>
        </w:rPr>
      </w:pPr>
      <w:r>
        <w:rPr>
          <w:rFonts w:cs="Arial"/>
        </w:rPr>
        <w:t>Certificación de calidad del proceso de Gestión para la Asistencia.</w:t>
      </w:r>
    </w:p>
    <w:p w:rsidR="00720214" w:rsidRDefault="00720214" w:rsidP="001D4981">
      <w:pPr>
        <w:pStyle w:val="Prrafodelista"/>
        <w:tabs>
          <w:tab w:val="left" w:pos="3686"/>
        </w:tabs>
        <w:spacing w:line="240" w:lineRule="auto"/>
        <w:ind w:left="426"/>
        <w:rPr>
          <w:rFonts w:cs="Arial"/>
          <w:b/>
        </w:rPr>
      </w:pPr>
    </w:p>
    <w:p w:rsidR="00720214" w:rsidRDefault="00720214" w:rsidP="001D4981">
      <w:pPr>
        <w:pStyle w:val="Prrafodelista"/>
        <w:tabs>
          <w:tab w:val="left" w:pos="3686"/>
        </w:tabs>
        <w:spacing w:line="240" w:lineRule="auto"/>
        <w:ind w:left="142"/>
        <w:rPr>
          <w:rFonts w:cs="Arial"/>
          <w:b/>
        </w:rPr>
      </w:pPr>
      <w:r w:rsidRPr="00443140">
        <w:rPr>
          <w:rFonts w:cs="Arial"/>
          <w:b/>
        </w:rPr>
        <w:t>Retos 2016</w:t>
      </w:r>
    </w:p>
    <w:p w:rsidR="00720214" w:rsidRDefault="00720214" w:rsidP="00720214">
      <w:pPr>
        <w:pStyle w:val="Prrafodelista"/>
        <w:tabs>
          <w:tab w:val="left" w:pos="3686"/>
        </w:tabs>
        <w:spacing w:line="240" w:lineRule="auto"/>
        <w:rPr>
          <w:rFonts w:cs="Arial"/>
        </w:rPr>
      </w:pPr>
    </w:p>
    <w:p w:rsidR="00720214" w:rsidRPr="009349E2" w:rsidRDefault="00720214" w:rsidP="007352CE">
      <w:pPr>
        <w:pStyle w:val="Prrafodelista"/>
        <w:numPr>
          <w:ilvl w:val="0"/>
          <w:numId w:val="39"/>
        </w:numPr>
        <w:tabs>
          <w:tab w:val="left" w:pos="3686"/>
        </w:tabs>
        <w:spacing w:line="240" w:lineRule="auto"/>
        <w:ind w:left="426" w:right="-421" w:hanging="426"/>
        <w:rPr>
          <w:rFonts w:cs="Arial"/>
        </w:rPr>
      </w:pPr>
      <w:r w:rsidRPr="009349E2">
        <w:rPr>
          <w:rFonts w:cs="Arial"/>
        </w:rPr>
        <w:t xml:space="preserve">Articulación con las diferentes áreas de la entidad para dar respuesta oportuna a las víctimas en el marco de la Ruta Integral </w:t>
      </w:r>
    </w:p>
    <w:p w:rsidR="00720214" w:rsidRPr="009349E2" w:rsidRDefault="00720214" w:rsidP="007352CE">
      <w:pPr>
        <w:pStyle w:val="Prrafodelista"/>
        <w:numPr>
          <w:ilvl w:val="0"/>
          <w:numId w:val="39"/>
        </w:numPr>
        <w:tabs>
          <w:tab w:val="left" w:pos="3686"/>
        </w:tabs>
        <w:spacing w:line="240" w:lineRule="auto"/>
        <w:ind w:left="426" w:right="-421" w:hanging="426"/>
        <w:rPr>
          <w:rFonts w:cs="Arial"/>
        </w:rPr>
      </w:pPr>
      <w:r w:rsidRPr="009349E2">
        <w:rPr>
          <w:rFonts w:cs="Arial"/>
        </w:rPr>
        <w:t xml:space="preserve">Elaborar documentos y guías que faciliten la labor de los enlaces integrales. </w:t>
      </w:r>
    </w:p>
    <w:p w:rsidR="00720214" w:rsidRPr="009349E2" w:rsidRDefault="00720214" w:rsidP="007352CE">
      <w:pPr>
        <w:pStyle w:val="Prrafodelista"/>
        <w:numPr>
          <w:ilvl w:val="0"/>
          <w:numId w:val="39"/>
        </w:numPr>
        <w:tabs>
          <w:tab w:val="left" w:pos="3686"/>
        </w:tabs>
        <w:spacing w:line="240" w:lineRule="auto"/>
        <w:ind w:left="426" w:right="-421" w:hanging="426"/>
        <w:rPr>
          <w:rFonts w:cs="Arial"/>
        </w:rPr>
      </w:pPr>
      <w:r w:rsidRPr="009349E2">
        <w:rPr>
          <w:rFonts w:cs="Arial"/>
        </w:rPr>
        <w:t xml:space="preserve">Implementar completamente los procesos de seguimiento y calidad en la atención de los enlaces del esquema presencial y no presencial. </w:t>
      </w:r>
    </w:p>
    <w:p w:rsidR="00720214" w:rsidRPr="009349E2" w:rsidRDefault="00720214" w:rsidP="007352CE">
      <w:pPr>
        <w:pStyle w:val="Prrafodelista"/>
        <w:numPr>
          <w:ilvl w:val="0"/>
          <w:numId w:val="39"/>
        </w:numPr>
        <w:tabs>
          <w:tab w:val="left" w:pos="3686"/>
        </w:tabs>
        <w:spacing w:line="240" w:lineRule="auto"/>
        <w:ind w:left="426" w:right="-421" w:hanging="426"/>
        <w:rPr>
          <w:rFonts w:cs="Arial"/>
        </w:rPr>
      </w:pPr>
      <w:r w:rsidRPr="009349E2">
        <w:rPr>
          <w:rFonts w:cs="Arial"/>
        </w:rPr>
        <w:t xml:space="preserve">Desarrollar más espacios de capacitación virtual </w:t>
      </w:r>
    </w:p>
    <w:p w:rsidR="00720214" w:rsidRPr="009349E2" w:rsidRDefault="00720214" w:rsidP="007352CE">
      <w:pPr>
        <w:pStyle w:val="Prrafodelista"/>
        <w:numPr>
          <w:ilvl w:val="0"/>
          <w:numId w:val="39"/>
        </w:numPr>
        <w:tabs>
          <w:tab w:val="left" w:pos="3686"/>
        </w:tabs>
        <w:spacing w:line="240" w:lineRule="auto"/>
        <w:ind w:left="426" w:right="-421" w:hanging="426"/>
        <w:rPr>
          <w:rFonts w:cs="Arial"/>
        </w:rPr>
      </w:pPr>
      <w:r w:rsidRPr="009349E2">
        <w:rPr>
          <w:rFonts w:cs="Arial"/>
        </w:rPr>
        <w:t xml:space="preserve">Implementación procedimiento manifestación voluntaria dado el ingreso de mediciones mediante RA. SAAH/OTI </w:t>
      </w:r>
    </w:p>
    <w:p w:rsidR="00720214" w:rsidRPr="009349E2" w:rsidRDefault="00720214" w:rsidP="007352CE">
      <w:pPr>
        <w:pStyle w:val="Prrafodelista"/>
        <w:numPr>
          <w:ilvl w:val="0"/>
          <w:numId w:val="39"/>
        </w:numPr>
        <w:tabs>
          <w:tab w:val="left" w:pos="3686"/>
        </w:tabs>
        <w:spacing w:line="240" w:lineRule="auto"/>
        <w:ind w:left="426" w:right="-421" w:hanging="426"/>
        <w:rPr>
          <w:rFonts w:cs="Arial"/>
        </w:rPr>
      </w:pPr>
      <w:r w:rsidRPr="009349E2">
        <w:rPr>
          <w:rFonts w:cs="Arial"/>
        </w:rPr>
        <w:t xml:space="preserve">Publicación de la información de resultado de carencias por los aplicativos de consulta externa, (SGV/VIVANTO) </w:t>
      </w:r>
    </w:p>
    <w:p w:rsidR="00720214" w:rsidRPr="009349E2" w:rsidRDefault="00720214" w:rsidP="007352CE">
      <w:pPr>
        <w:pStyle w:val="Prrafodelista"/>
        <w:numPr>
          <w:ilvl w:val="0"/>
          <w:numId w:val="39"/>
        </w:numPr>
        <w:tabs>
          <w:tab w:val="left" w:pos="3686"/>
        </w:tabs>
        <w:spacing w:line="240" w:lineRule="auto"/>
        <w:ind w:left="426" w:right="-421" w:hanging="426"/>
        <w:rPr>
          <w:rFonts w:cs="Arial"/>
        </w:rPr>
      </w:pPr>
      <w:r w:rsidRPr="009349E2">
        <w:rPr>
          <w:rFonts w:cs="Arial"/>
        </w:rPr>
        <w:t xml:space="preserve">Funcionamiento al 100% de las 4 rutas de atención establecidas para la entrega de AH. </w:t>
      </w:r>
    </w:p>
    <w:p w:rsidR="00720214" w:rsidRPr="009349E2" w:rsidRDefault="00720214" w:rsidP="007352CE">
      <w:pPr>
        <w:pStyle w:val="Prrafodelista"/>
        <w:numPr>
          <w:ilvl w:val="0"/>
          <w:numId w:val="39"/>
        </w:numPr>
        <w:tabs>
          <w:tab w:val="left" w:pos="3686"/>
        </w:tabs>
        <w:spacing w:line="240" w:lineRule="auto"/>
        <w:ind w:left="426" w:right="-421" w:hanging="426"/>
        <w:rPr>
          <w:rFonts w:cs="Arial"/>
        </w:rPr>
      </w:pPr>
      <w:r w:rsidRPr="009349E2">
        <w:rPr>
          <w:rFonts w:cs="Arial"/>
        </w:rPr>
        <w:t xml:space="preserve">Posibilitar que la herramienta de caracterización de la Unidad (PAARI) permita mayor oportunidad para el trámite de solicitudes de AH y oferta. </w:t>
      </w:r>
    </w:p>
    <w:p w:rsidR="00720214" w:rsidRPr="009349E2" w:rsidRDefault="00720214" w:rsidP="007352CE">
      <w:pPr>
        <w:pStyle w:val="Prrafodelista"/>
        <w:numPr>
          <w:ilvl w:val="0"/>
          <w:numId w:val="39"/>
        </w:numPr>
        <w:tabs>
          <w:tab w:val="left" w:pos="3686"/>
        </w:tabs>
        <w:spacing w:line="240" w:lineRule="auto"/>
        <w:ind w:left="426" w:right="-421" w:hanging="426"/>
        <w:rPr>
          <w:rFonts w:cs="Arial"/>
        </w:rPr>
      </w:pPr>
      <w:r w:rsidRPr="009349E2">
        <w:rPr>
          <w:rFonts w:cs="Arial"/>
        </w:rPr>
        <w:t xml:space="preserve">A partir de los desarrollos tecnológicos requeridos para los aplicativos LEX y VIVANTO o SGV posibilitar que con mayor oportunidad se confirmen e informen las carencias identificadas a las víctimas de DF. </w:t>
      </w:r>
    </w:p>
    <w:p w:rsidR="00720214" w:rsidRPr="009349E2" w:rsidRDefault="00720214" w:rsidP="007352CE">
      <w:pPr>
        <w:pStyle w:val="Prrafodelista"/>
        <w:numPr>
          <w:ilvl w:val="0"/>
          <w:numId w:val="39"/>
        </w:numPr>
        <w:tabs>
          <w:tab w:val="left" w:pos="3686"/>
        </w:tabs>
        <w:spacing w:line="240" w:lineRule="auto"/>
        <w:ind w:left="426" w:right="-421" w:hanging="426"/>
        <w:rPr>
          <w:rFonts w:cs="Arial"/>
        </w:rPr>
      </w:pPr>
      <w:r w:rsidRPr="009349E2">
        <w:rPr>
          <w:rFonts w:cs="Arial"/>
        </w:rPr>
        <w:t xml:space="preserve">Permitir a partir de la identificación de carencias en la SM el paso de víctimas de DF a la etapa de reparación. </w:t>
      </w:r>
    </w:p>
    <w:p w:rsidR="00720214" w:rsidRPr="009349E2" w:rsidRDefault="00720214" w:rsidP="007352CE">
      <w:pPr>
        <w:pStyle w:val="Prrafodelista"/>
        <w:numPr>
          <w:ilvl w:val="0"/>
          <w:numId w:val="39"/>
        </w:numPr>
        <w:tabs>
          <w:tab w:val="left" w:pos="3686"/>
        </w:tabs>
        <w:spacing w:line="240" w:lineRule="auto"/>
        <w:ind w:left="426" w:right="-421" w:hanging="426"/>
        <w:rPr>
          <w:rFonts w:cs="Arial"/>
        </w:rPr>
      </w:pPr>
      <w:r w:rsidRPr="009349E2">
        <w:rPr>
          <w:rFonts w:cs="Arial"/>
        </w:rPr>
        <w:t xml:space="preserve">Disponer y mantener actualizada la información de medición de carencias para el cumplimiento de la entrega de listados para la focalización de oferta incluida en el Decreto. </w:t>
      </w:r>
    </w:p>
    <w:p w:rsidR="00720214" w:rsidRPr="009349E2" w:rsidRDefault="00720214" w:rsidP="007352CE">
      <w:pPr>
        <w:pStyle w:val="Prrafodelista"/>
        <w:numPr>
          <w:ilvl w:val="0"/>
          <w:numId w:val="40"/>
        </w:numPr>
        <w:tabs>
          <w:tab w:val="left" w:pos="567"/>
          <w:tab w:val="left" w:pos="3686"/>
        </w:tabs>
        <w:spacing w:line="240" w:lineRule="auto"/>
        <w:ind w:left="426" w:right="-421" w:hanging="426"/>
        <w:rPr>
          <w:rFonts w:cs="Arial"/>
        </w:rPr>
      </w:pPr>
      <w:r w:rsidRPr="009349E2">
        <w:rPr>
          <w:rFonts w:cs="Arial"/>
        </w:rPr>
        <w:t xml:space="preserve">Definir el lenguaje más adecuado para comunicar los resultados de la medición de carencias y por tanto la entrega o no de AH. </w:t>
      </w:r>
    </w:p>
    <w:p w:rsidR="00720214" w:rsidRPr="009349E2" w:rsidRDefault="00720214" w:rsidP="007352CE">
      <w:pPr>
        <w:pStyle w:val="Prrafodelista"/>
        <w:numPr>
          <w:ilvl w:val="0"/>
          <w:numId w:val="40"/>
        </w:numPr>
        <w:tabs>
          <w:tab w:val="left" w:pos="3686"/>
        </w:tabs>
        <w:spacing w:line="240" w:lineRule="auto"/>
        <w:ind w:left="426" w:right="-421" w:hanging="426"/>
        <w:rPr>
          <w:rFonts w:cs="Arial"/>
        </w:rPr>
      </w:pPr>
      <w:r w:rsidRPr="009349E2">
        <w:rPr>
          <w:rFonts w:cs="Arial"/>
        </w:rPr>
        <w:t xml:space="preserve">Apoyo a procesos de la fiscalía y procesos humanitarios desde distintas áreas en materia de entrega de cuerpos y restos. Se estima en esta medida un acompañamiento entre 500 y 600 entregas, dentro de las cuales se deben considerar nuevas estrategias para niños, niñas y adolescentes y comunidades étnicas a través de las siguientes actividades: </w:t>
      </w:r>
    </w:p>
    <w:p w:rsidR="00720214" w:rsidRDefault="00720214" w:rsidP="007352CE">
      <w:pPr>
        <w:pStyle w:val="Prrafodelista"/>
        <w:numPr>
          <w:ilvl w:val="0"/>
          <w:numId w:val="40"/>
        </w:numPr>
        <w:tabs>
          <w:tab w:val="left" w:pos="3686"/>
        </w:tabs>
        <w:spacing w:line="240" w:lineRule="auto"/>
        <w:ind w:left="284" w:right="-421" w:hanging="284"/>
        <w:rPr>
          <w:rFonts w:cs="Arial"/>
        </w:rPr>
      </w:pPr>
      <w:r w:rsidRPr="009349E2">
        <w:rPr>
          <w:rFonts w:cs="Arial"/>
        </w:rPr>
        <w:t xml:space="preserve">Acompañar el proceso de la medida de asistencia funeraria con todas las entidades territoriales (seguimiento herramienta de asistencia funeraria). </w:t>
      </w:r>
    </w:p>
    <w:p w:rsidR="007D2CE9" w:rsidRDefault="007D2CE9" w:rsidP="00CB71A9">
      <w:pPr>
        <w:pStyle w:val="Prrafodelista"/>
        <w:tabs>
          <w:tab w:val="left" w:pos="7088"/>
        </w:tabs>
        <w:spacing w:line="360" w:lineRule="auto"/>
        <w:ind w:left="426" w:right="2886"/>
        <w:rPr>
          <w:rFonts w:cs="Tahoma"/>
          <w:b/>
          <w:i/>
        </w:rPr>
      </w:pPr>
    </w:p>
    <w:p w:rsidR="004962DC" w:rsidRPr="007D2CE9" w:rsidRDefault="004962DC" w:rsidP="00783C46">
      <w:pPr>
        <w:pStyle w:val="Prrafodelista"/>
        <w:numPr>
          <w:ilvl w:val="1"/>
          <w:numId w:val="100"/>
        </w:numPr>
        <w:pBdr>
          <w:top w:val="single" w:sz="4" w:space="1" w:color="auto"/>
          <w:bottom w:val="single" w:sz="4" w:space="1" w:color="auto"/>
        </w:pBdr>
        <w:tabs>
          <w:tab w:val="left" w:pos="426"/>
        </w:tabs>
        <w:spacing w:after="240"/>
        <w:ind w:left="0" w:right="-421" w:firstLine="0"/>
        <w:rPr>
          <w:rFonts w:cs="Tahoma"/>
          <w:b/>
        </w:rPr>
      </w:pPr>
      <w:r w:rsidRPr="007D2CE9">
        <w:rPr>
          <w:rFonts w:cs="Tahoma"/>
          <w:b/>
        </w:rPr>
        <w:t>Gestión de Reparación Individual y Colectiva</w:t>
      </w:r>
    </w:p>
    <w:p w:rsidR="007D2CE9" w:rsidRDefault="007D2CE9" w:rsidP="001D4981">
      <w:pPr>
        <w:pStyle w:val="Prrafodelista"/>
        <w:tabs>
          <w:tab w:val="left" w:pos="3686"/>
        </w:tabs>
        <w:spacing w:line="240" w:lineRule="auto"/>
        <w:ind w:left="142" w:right="69"/>
        <w:rPr>
          <w:rFonts w:cs="Arial"/>
          <w:b/>
        </w:rPr>
      </w:pPr>
    </w:p>
    <w:p w:rsidR="00437118" w:rsidRPr="008D1E83" w:rsidRDefault="00437118" w:rsidP="0062317A">
      <w:pPr>
        <w:spacing w:after="0" w:line="240" w:lineRule="auto"/>
        <w:ind w:right="-421"/>
        <w:rPr>
          <w:lang w:val="es-MX"/>
        </w:rPr>
      </w:pPr>
      <w:r w:rsidRPr="008D1E83">
        <w:rPr>
          <w:lang w:val="es-MX"/>
        </w:rPr>
        <w:t xml:space="preserve">A </w:t>
      </w:r>
      <w:r w:rsidR="0062317A" w:rsidRPr="008D1E83">
        <w:rPr>
          <w:lang w:val="es-MX"/>
        </w:rPr>
        <w:t>continuación,</w:t>
      </w:r>
      <w:r w:rsidRPr="008D1E83">
        <w:rPr>
          <w:lang w:val="es-MX"/>
        </w:rPr>
        <w:t xml:space="preserve"> la Dirección de Reparación presenta la información correspondiente a los logros y retos en materia de reparación individual y reparación colectiva</w:t>
      </w:r>
      <w:r>
        <w:rPr>
          <w:lang w:val="es-MX"/>
        </w:rPr>
        <w:t xml:space="preserve"> en los diferentes componentes.</w:t>
      </w:r>
    </w:p>
    <w:p w:rsidR="00437118" w:rsidRPr="008D1E83" w:rsidRDefault="00437118" w:rsidP="001D4981">
      <w:pPr>
        <w:spacing w:after="0" w:line="240" w:lineRule="auto"/>
        <w:ind w:left="-284"/>
        <w:rPr>
          <w:lang w:val="es-MX"/>
        </w:rPr>
      </w:pPr>
    </w:p>
    <w:p w:rsidR="00437118" w:rsidRPr="008D1E83" w:rsidRDefault="00783C46" w:rsidP="0062317A">
      <w:pPr>
        <w:pBdr>
          <w:top w:val="single" w:sz="4" w:space="1" w:color="auto"/>
          <w:bottom w:val="single" w:sz="4" w:space="1" w:color="auto"/>
        </w:pBdr>
        <w:spacing w:after="0" w:line="240" w:lineRule="auto"/>
        <w:ind w:right="-421"/>
        <w:rPr>
          <w:b/>
          <w:lang w:val="es-MX"/>
        </w:rPr>
      </w:pPr>
      <w:r>
        <w:rPr>
          <w:b/>
          <w:lang w:val="es-MX"/>
        </w:rPr>
        <w:t>2</w:t>
      </w:r>
      <w:r w:rsidR="001D4981">
        <w:rPr>
          <w:b/>
          <w:lang w:val="es-MX"/>
        </w:rPr>
        <w:t xml:space="preserve">.5.1 </w:t>
      </w:r>
      <w:r w:rsidR="00437118" w:rsidRPr="008D1E83">
        <w:rPr>
          <w:b/>
          <w:lang w:val="es-MX"/>
        </w:rPr>
        <w:t xml:space="preserve">Reparación Individual </w:t>
      </w:r>
    </w:p>
    <w:p w:rsidR="00437118" w:rsidRDefault="00437118" w:rsidP="001D4981">
      <w:pPr>
        <w:spacing w:after="0" w:line="240" w:lineRule="auto"/>
        <w:ind w:left="-284"/>
        <w:rPr>
          <w:lang w:val="es-MX"/>
        </w:rPr>
      </w:pPr>
    </w:p>
    <w:p w:rsidR="00437118" w:rsidRDefault="00437118" w:rsidP="0062317A">
      <w:pPr>
        <w:spacing w:after="0" w:line="240" w:lineRule="auto"/>
        <w:ind w:right="-421"/>
        <w:rPr>
          <w:lang w:val="es-MX"/>
        </w:rPr>
      </w:pPr>
      <w:r>
        <w:rPr>
          <w:lang w:val="es-MX"/>
        </w:rPr>
        <w:t>Se</w:t>
      </w:r>
      <w:r w:rsidRPr="008D1E83">
        <w:rPr>
          <w:lang w:val="es-MX"/>
        </w:rPr>
        <w:t xml:space="preserve"> destaca que la Dirección de Repar</w:t>
      </w:r>
      <w:r>
        <w:rPr>
          <w:lang w:val="es-MX"/>
        </w:rPr>
        <w:t>ación cumplió</w:t>
      </w:r>
      <w:r w:rsidRPr="008D1E83">
        <w:rPr>
          <w:lang w:val="es-MX"/>
        </w:rPr>
        <w:t xml:space="preserve"> la mayoría de las acciones del plan de acción del año 2015 y algunos de los indicadores pr</w:t>
      </w:r>
      <w:r>
        <w:rPr>
          <w:lang w:val="es-MX"/>
        </w:rPr>
        <w:t>esentaron un sobrecumplimiento, como se detalla en el cuadro a continuación:</w:t>
      </w:r>
    </w:p>
    <w:p w:rsidR="00437118" w:rsidRDefault="00437118" w:rsidP="00437118">
      <w:pPr>
        <w:spacing w:after="0" w:line="240" w:lineRule="auto"/>
        <w:rPr>
          <w:lang w:val="es-MX"/>
        </w:rPr>
      </w:pPr>
    </w:p>
    <w:tbl>
      <w:tblPr>
        <w:tblW w:w="5249" w:type="pct"/>
        <w:jc w:val="center"/>
        <w:tblCellMar>
          <w:left w:w="70" w:type="dxa"/>
          <w:right w:w="70" w:type="dxa"/>
        </w:tblCellMar>
        <w:tblLook w:val="04A0" w:firstRow="1" w:lastRow="0" w:firstColumn="1" w:lastColumn="0" w:noHBand="0" w:noVBand="1"/>
      </w:tblPr>
      <w:tblGrid>
        <w:gridCol w:w="5141"/>
        <w:gridCol w:w="1362"/>
        <w:gridCol w:w="2065"/>
        <w:gridCol w:w="1358"/>
      </w:tblGrid>
      <w:tr w:rsidR="00437118" w:rsidRPr="00974BE4" w:rsidTr="001D4981">
        <w:trPr>
          <w:trHeight w:val="480"/>
          <w:jc w:val="center"/>
        </w:trPr>
        <w:tc>
          <w:tcPr>
            <w:tcW w:w="2590" w:type="pct"/>
            <w:vMerge w:val="restart"/>
            <w:tcBorders>
              <w:top w:val="single" w:sz="8" w:space="0" w:color="auto"/>
              <w:left w:val="single" w:sz="8" w:space="0" w:color="auto"/>
              <w:bottom w:val="single" w:sz="8" w:space="0" w:color="000000"/>
              <w:right w:val="single" w:sz="4" w:space="0" w:color="auto"/>
            </w:tcBorders>
            <w:shd w:val="clear" w:color="000000" w:fill="C00000"/>
            <w:vAlign w:val="center"/>
            <w:hideMark/>
          </w:tcPr>
          <w:p w:rsidR="00437118" w:rsidRPr="00974BE4" w:rsidRDefault="00437118" w:rsidP="00B8730A">
            <w:pPr>
              <w:spacing w:after="0" w:line="240" w:lineRule="auto"/>
              <w:jc w:val="center"/>
              <w:rPr>
                <w:rFonts w:ascii="Calibri" w:eastAsia="Times New Roman" w:hAnsi="Calibri" w:cs="Times New Roman"/>
                <w:b/>
                <w:bCs/>
                <w:color w:val="FFFFFF"/>
                <w:sz w:val="20"/>
                <w:szCs w:val="20"/>
                <w:lang w:eastAsia="es-CO"/>
              </w:rPr>
            </w:pPr>
            <w:r w:rsidRPr="00974BE4">
              <w:rPr>
                <w:rFonts w:ascii="Calibri" w:eastAsia="Times New Roman" w:hAnsi="Calibri" w:cs="Times New Roman"/>
                <w:b/>
                <w:bCs/>
                <w:color w:val="FFFFFF"/>
                <w:sz w:val="20"/>
                <w:szCs w:val="20"/>
                <w:lang w:eastAsia="es-CO"/>
              </w:rPr>
              <w:t>Actividad</w:t>
            </w:r>
          </w:p>
        </w:tc>
        <w:tc>
          <w:tcPr>
            <w:tcW w:w="686" w:type="pct"/>
            <w:vMerge w:val="restart"/>
            <w:tcBorders>
              <w:top w:val="single" w:sz="8" w:space="0" w:color="auto"/>
              <w:left w:val="single" w:sz="4" w:space="0" w:color="auto"/>
              <w:bottom w:val="single" w:sz="8" w:space="0" w:color="000000"/>
              <w:right w:val="single" w:sz="4" w:space="0" w:color="auto"/>
            </w:tcBorders>
            <w:shd w:val="clear" w:color="000000" w:fill="C00000"/>
            <w:vAlign w:val="center"/>
            <w:hideMark/>
          </w:tcPr>
          <w:p w:rsidR="00437118" w:rsidRPr="00974BE4" w:rsidRDefault="00437118" w:rsidP="00B8730A">
            <w:pPr>
              <w:spacing w:after="0" w:line="240" w:lineRule="auto"/>
              <w:jc w:val="center"/>
              <w:rPr>
                <w:rFonts w:ascii="Calibri" w:eastAsia="Times New Roman" w:hAnsi="Calibri" w:cs="Times New Roman"/>
                <w:b/>
                <w:bCs/>
                <w:color w:val="FFFFFF"/>
                <w:sz w:val="20"/>
                <w:szCs w:val="20"/>
                <w:lang w:eastAsia="es-CO"/>
              </w:rPr>
            </w:pPr>
            <w:r w:rsidRPr="00974BE4">
              <w:rPr>
                <w:rFonts w:ascii="Calibri" w:eastAsia="Times New Roman" w:hAnsi="Calibri" w:cs="Times New Roman"/>
                <w:b/>
                <w:bCs/>
                <w:color w:val="FFFFFF"/>
                <w:sz w:val="20"/>
                <w:szCs w:val="20"/>
                <w:lang w:eastAsia="es-CO"/>
              </w:rPr>
              <w:t>Meta 2015</w:t>
            </w:r>
          </w:p>
        </w:tc>
        <w:tc>
          <w:tcPr>
            <w:tcW w:w="1040" w:type="pct"/>
            <w:vMerge w:val="restart"/>
            <w:tcBorders>
              <w:top w:val="single" w:sz="8" w:space="0" w:color="auto"/>
              <w:left w:val="single" w:sz="4" w:space="0" w:color="auto"/>
              <w:bottom w:val="single" w:sz="8" w:space="0" w:color="000000"/>
              <w:right w:val="single" w:sz="4" w:space="0" w:color="auto"/>
            </w:tcBorders>
            <w:shd w:val="clear" w:color="000000" w:fill="C00000"/>
            <w:vAlign w:val="center"/>
            <w:hideMark/>
          </w:tcPr>
          <w:p w:rsidR="00437118" w:rsidRPr="00974BE4" w:rsidRDefault="00437118" w:rsidP="00B8730A">
            <w:pPr>
              <w:spacing w:after="0" w:line="240" w:lineRule="auto"/>
              <w:jc w:val="center"/>
              <w:rPr>
                <w:rFonts w:ascii="Calibri" w:eastAsia="Times New Roman" w:hAnsi="Calibri" w:cs="Times New Roman"/>
                <w:b/>
                <w:bCs/>
                <w:color w:val="FFFFFF"/>
                <w:sz w:val="20"/>
                <w:szCs w:val="20"/>
                <w:lang w:eastAsia="es-CO"/>
              </w:rPr>
            </w:pPr>
            <w:r w:rsidRPr="00974BE4">
              <w:rPr>
                <w:rFonts w:ascii="Calibri" w:eastAsia="Times New Roman" w:hAnsi="Calibri" w:cs="Times New Roman"/>
                <w:b/>
                <w:bCs/>
                <w:color w:val="FFFFFF"/>
                <w:sz w:val="20"/>
                <w:szCs w:val="20"/>
                <w:lang w:eastAsia="es-CO"/>
              </w:rPr>
              <w:t>Resultado a Diciembre 2015</w:t>
            </w:r>
          </w:p>
        </w:tc>
        <w:tc>
          <w:tcPr>
            <w:tcW w:w="684" w:type="pct"/>
            <w:vMerge w:val="restart"/>
            <w:tcBorders>
              <w:top w:val="single" w:sz="8" w:space="0" w:color="auto"/>
              <w:left w:val="single" w:sz="4" w:space="0" w:color="auto"/>
              <w:bottom w:val="single" w:sz="8" w:space="0" w:color="000000"/>
              <w:right w:val="single" w:sz="8" w:space="0" w:color="auto"/>
            </w:tcBorders>
            <w:shd w:val="clear" w:color="000000" w:fill="C00000"/>
            <w:vAlign w:val="center"/>
            <w:hideMark/>
          </w:tcPr>
          <w:p w:rsidR="00437118" w:rsidRPr="00974BE4" w:rsidRDefault="00437118" w:rsidP="00B8730A">
            <w:pPr>
              <w:spacing w:after="0" w:line="240" w:lineRule="auto"/>
              <w:jc w:val="center"/>
              <w:rPr>
                <w:rFonts w:ascii="Calibri" w:eastAsia="Times New Roman" w:hAnsi="Calibri" w:cs="Times New Roman"/>
                <w:b/>
                <w:bCs/>
                <w:color w:val="FFFFFF"/>
                <w:sz w:val="20"/>
                <w:szCs w:val="20"/>
                <w:lang w:eastAsia="es-CO"/>
              </w:rPr>
            </w:pPr>
            <w:r w:rsidRPr="00974BE4">
              <w:rPr>
                <w:rFonts w:ascii="Calibri" w:eastAsia="Times New Roman" w:hAnsi="Calibri" w:cs="Times New Roman"/>
                <w:b/>
                <w:bCs/>
                <w:color w:val="FFFFFF"/>
                <w:sz w:val="20"/>
                <w:szCs w:val="20"/>
                <w:lang w:eastAsia="es-CO"/>
              </w:rPr>
              <w:t>Semáforo Anual</w:t>
            </w:r>
          </w:p>
        </w:tc>
      </w:tr>
      <w:tr w:rsidR="00437118" w:rsidRPr="00974BE4" w:rsidTr="001D4981">
        <w:trPr>
          <w:trHeight w:val="269"/>
          <w:jc w:val="center"/>
        </w:trPr>
        <w:tc>
          <w:tcPr>
            <w:tcW w:w="2590" w:type="pct"/>
            <w:vMerge/>
            <w:tcBorders>
              <w:top w:val="single" w:sz="8" w:space="0" w:color="auto"/>
              <w:left w:val="single" w:sz="8" w:space="0" w:color="auto"/>
              <w:bottom w:val="single" w:sz="8" w:space="0" w:color="000000"/>
              <w:right w:val="single" w:sz="4" w:space="0" w:color="auto"/>
            </w:tcBorders>
            <w:vAlign w:val="center"/>
            <w:hideMark/>
          </w:tcPr>
          <w:p w:rsidR="00437118" w:rsidRPr="00974BE4" w:rsidRDefault="00437118" w:rsidP="00B8730A">
            <w:pPr>
              <w:spacing w:after="0" w:line="240" w:lineRule="auto"/>
              <w:jc w:val="center"/>
              <w:rPr>
                <w:rFonts w:ascii="Calibri" w:eastAsia="Times New Roman" w:hAnsi="Calibri" w:cs="Times New Roman"/>
                <w:b/>
                <w:bCs/>
                <w:color w:val="FFFFFF"/>
                <w:lang w:eastAsia="es-CO"/>
              </w:rPr>
            </w:pPr>
          </w:p>
        </w:tc>
        <w:tc>
          <w:tcPr>
            <w:tcW w:w="686" w:type="pct"/>
            <w:vMerge/>
            <w:tcBorders>
              <w:top w:val="single" w:sz="8" w:space="0" w:color="auto"/>
              <w:left w:val="single" w:sz="4" w:space="0" w:color="auto"/>
              <w:bottom w:val="single" w:sz="8" w:space="0" w:color="000000"/>
              <w:right w:val="single" w:sz="4" w:space="0" w:color="auto"/>
            </w:tcBorders>
            <w:vAlign w:val="center"/>
            <w:hideMark/>
          </w:tcPr>
          <w:p w:rsidR="00437118" w:rsidRPr="00974BE4" w:rsidRDefault="00437118" w:rsidP="00B8730A">
            <w:pPr>
              <w:spacing w:after="0" w:line="240" w:lineRule="auto"/>
              <w:jc w:val="center"/>
              <w:rPr>
                <w:rFonts w:ascii="Calibri" w:eastAsia="Times New Roman" w:hAnsi="Calibri" w:cs="Times New Roman"/>
                <w:b/>
                <w:bCs/>
                <w:color w:val="FFFFFF"/>
                <w:lang w:eastAsia="es-CO"/>
              </w:rPr>
            </w:pPr>
          </w:p>
        </w:tc>
        <w:tc>
          <w:tcPr>
            <w:tcW w:w="1040" w:type="pct"/>
            <w:vMerge/>
            <w:tcBorders>
              <w:top w:val="single" w:sz="8" w:space="0" w:color="auto"/>
              <w:left w:val="single" w:sz="4" w:space="0" w:color="auto"/>
              <w:bottom w:val="single" w:sz="8" w:space="0" w:color="000000"/>
              <w:right w:val="single" w:sz="4" w:space="0" w:color="auto"/>
            </w:tcBorders>
            <w:vAlign w:val="center"/>
            <w:hideMark/>
          </w:tcPr>
          <w:p w:rsidR="00437118" w:rsidRPr="00974BE4" w:rsidRDefault="00437118" w:rsidP="00B8730A">
            <w:pPr>
              <w:spacing w:after="0" w:line="240" w:lineRule="auto"/>
              <w:jc w:val="center"/>
              <w:rPr>
                <w:rFonts w:ascii="Calibri" w:eastAsia="Times New Roman" w:hAnsi="Calibri" w:cs="Times New Roman"/>
                <w:b/>
                <w:bCs/>
                <w:color w:val="FFFFFF"/>
                <w:lang w:eastAsia="es-CO"/>
              </w:rPr>
            </w:pPr>
          </w:p>
        </w:tc>
        <w:tc>
          <w:tcPr>
            <w:tcW w:w="684" w:type="pct"/>
            <w:vMerge/>
            <w:tcBorders>
              <w:top w:val="single" w:sz="8" w:space="0" w:color="auto"/>
              <w:left w:val="single" w:sz="4" w:space="0" w:color="auto"/>
              <w:bottom w:val="single" w:sz="8" w:space="0" w:color="000000"/>
              <w:right w:val="single" w:sz="8" w:space="0" w:color="auto"/>
            </w:tcBorders>
            <w:vAlign w:val="center"/>
            <w:hideMark/>
          </w:tcPr>
          <w:p w:rsidR="00437118" w:rsidRPr="00974BE4" w:rsidRDefault="00437118" w:rsidP="00B8730A">
            <w:pPr>
              <w:spacing w:after="0" w:line="240" w:lineRule="auto"/>
              <w:jc w:val="center"/>
              <w:rPr>
                <w:rFonts w:ascii="Calibri" w:eastAsia="Times New Roman" w:hAnsi="Calibri" w:cs="Times New Roman"/>
                <w:b/>
                <w:bCs/>
                <w:color w:val="FFFFFF"/>
                <w:lang w:eastAsia="es-CO"/>
              </w:rPr>
            </w:pPr>
          </w:p>
        </w:tc>
      </w:tr>
      <w:tr w:rsidR="00437118" w:rsidRPr="00974BE4" w:rsidTr="001D4981">
        <w:trPr>
          <w:trHeight w:val="378"/>
          <w:jc w:val="center"/>
        </w:trPr>
        <w:tc>
          <w:tcPr>
            <w:tcW w:w="2590" w:type="pct"/>
            <w:tcBorders>
              <w:top w:val="nil"/>
              <w:left w:val="single" w:sz="8" w:space="0" w:color="auto"/>
              <w:bottom w:val="single" w:sz="4" w:space="0" w:color="auto"/>
              <w:right w:val="single" w:sz="4" w:space="0" w:color="auto"/>
            </w:tcBorders>
            <w:shd w:val="clear" w:color="000000" w:fill="FFFFFF"/>
            <w:vAlign w:val="center"/>
            <w:hideMark/>
          </w:tcPr>
          <w:p w:rsidR="00437118" w:rsidRPr="00974BE4" w:rsidRDefault="00437118" w:rsidP="00B8730A">
            <w:pPr>
              <w:spacing w:after="0" w:line="240" w:lineRule="auto"/>
              <w:jc w:val="center"/>
              <w:rPr>
                <w:rFonts w:ascii="Calibri" w:eastAsia="Times New Roman" w:hAnsi="Calibri" w:cs="Times New Roman"/>
                <w:color w:val="000000"/>
                <w:sz w:val="16"/>
                <w:szCs w:val="16"/>
                <w:lang w:eastAsia="es-CO"/>
              </w:rPr>
            </w:pPr>
            <w:r w:rsidRPr="00974BE4">
              <w:rPr>
                <w:rFonts w:ascii="Calibri" w:eastAsia="Times New Roman" w:hAnsi="Calibri" w:cs="Times New Roman"/>
                <w:color w:val="000000"/>
                <w:sz w:val="16"/>
                <w:szCs w:val="16"/>
                <w:lang w:eastAsia="es-CO"/>
              </w:rPr>
              <w:t>Entregar un mensaje estatal de reconocimiento de la condición de víctima, exaltación de su dignidad, nombre y honor</w:t>
            </w:r>
          </w:p>
        </w:tc>
        <w:tc>
          <w:tcPr>
            <w:tcW w:w="686" w:type="pct"/>
            <w:tcBorders>
              <w:top w:val="nil"/>
              <w:left w:val="nil"/>
              <w:bottom w:val="single" w:sz="4" w:space="0" w:color="auto"/>
              <w:right w:val="single" w:sz="4" w:space="0" w:color="auto"/>
            </w:tcBorders>
            <w:shd w:val="clear" w:color="000000" w:fill="FFFFFF"/>
            <w:vAlign w:val="center"/>
            <w:hideMark/>
          </w:tcPr>
          <w:p w:rsidR="00437118" w:rsidRPr="00974BE4" w:rsidRDefault="00437118" w:rsidP="00B8730A">
            <w:pPr>
              <w:spacing w:after="0" w:line="240" w:lineRule="auto"/>
              <w:jc w:val="center"/>
              <w:rPr>
                <w:rFonts w:ascii="Calibri" w:eastAsia="Times New Roman" w:hAnsi="Calibri" w:cs="Times New Roman"/>
                <w:b/>
                <w:bCs/>
                <w:color w:val="000000"/>
                <w:sz w:val="16"/>
                <w:szCs w:val="16"/>
                <w:lang w:eastAsia="es-CO"/>
              </w:rPr>
            </w:pPr>
            <w:r w:rsidRPr="00974BE4">
              <w:rPr>
                <w:rFonts w:ascii="Calibri" w:eastAsia="Times New Roman" w:hAnsi="Calibri" w:cs="Times New Roman"/>
                <w:b/>
                <w:bCs/>
                <w:color w:val="000000"/>
                <w:sz w:val="16"/>
                <w:szCs w:val="16"/>
                <w:lang w:eastAsia="es-CO"/>
              </w:rPr>
              <w:t>150.000</w:t>
            </w:r>
          </w:p>
        </w:tc>
        <w:tc>
          <w:tcPr>
            <w:tcW w:w="1040" w:type="pct"/>
            <w:tcBorders>
              <w:top w:val="nil"/>
              <w:left w:val="nil"/>
              <w:bottom w:val="single" w:sz="4" w:space="0" w:color="auto"/>
              <w:right w:val="single" w:sz="4" w:space="0" w:color="auto"/>
            </w:tcBorders>
            <w:shd w:val="clear" w:color="000000" w:fill="FFFFFF"/>
            <w:vAlign w:val="center"/>
            <w:hideMark/>
          </w:tcPr>
          <w:p w:rsidR="00437118" w:rsidRPr="00974BE4" w:rsidRDefault="00437118" w:rsidP="00B8730A">
            <w:pPr>
              <w:spacing w:after="0" w:line="240" w:lineRule="auto"/>
              <w:jc w:val="center"/>
              <w:rPr>
                <w:rFonts w:ascii="Calibri" w:eastAsia="Times New Roman" w:hAnsi="Calibri" w:cs="Times New Roman"/>
                <w:b/>
                <w:bCs/>
                <w:color w:val="000000"/>
                <w:sz w:val="16"/>
                <w:szCs w:val="16"/>
                <w:lang w:eastAsia="es-CO"/>
              </w:rPr>
            </w:pPr>
            <w:r w:rsidRPr="00974BE4">
              <w:rPr>
                <w:rFonts w:ascii="Calibri" w:eastAsia="Times New Roman" w:hAnsi="Calibri" w:cs="Times New Roman"/>
                <w:b/>
                <w:bCs/>
                <w:color w:val="000000"/>
                <w:sz w:val="16"/>
                <w:szCs w:val="16"/>
                <w:lang w:eastAsia="es-CO"/>
              </w:rPr>
              <w:t>207.250</w:t>
            </w:r>
          </w:p>
        </w:tc>
        <w:tc>
          <w:tcPr>
            <w:tcW w:w="684" w:type="pct"/>
            <w:tcBorders>
              <w:top w:val="nil"/>
              <w:left w:val="nil"/>
              <w:bottom w:val="single" w:sz="4" w:space="0" w:color="auto"/>
              <w:right w:val="single" w:sz="8" w:space="0" w:color="auto"/>
            </w:tcBorders>
            <w:shd w:val="clear" w:color="000000" w:fill="FFFFFF"/>
            <w:vAlign w:val="center"/>
            <w:hideMark/>
          </w:tcPr>
          <w:p w:rsidR="00437118" w:rsidRPr="00974BE4" w:rsidRDefault="00437118" w:rsidP="00B8730A">
            <w:pPr>
              <w:spacing w:after="0" w:line="240" w:lineRule="auto"/>
              <w:jc w:val="center"/>
              <w:rPr>
                <w:rFonts w:ascii="Calibri" w:eastAsia="Times New Roman" w:hAnsi="Calibri" w:cs="Times New Roman"/>
                <w:b/>
                <w:bCs/>
                <w:color w:val="548235"/>
                <w:sz w:val="16"/>
                <w:szCs w:val="16"/>
                <w:lang w:eastAsia="es-CO"/>
              </w:rPr>
            </w:pPr>
            <w:r w:rsidRPr="00974BE4">
              <w:rPr>
                <w:rFonts w:ascii="Calibri" w:eastAsia="Times New Roman" w:hAnsi="Calibri" w:cs="Times New Roman"/>
                <w:b/>
                <w:bCs/>
                <w:color w:val="548235"/>
                <w:sz w:val="16"/>
                <w:szCs w:val="16"/>
                <w:lang w:eastAsia="es-CO"/>
              </w:rPr>
              <w:t>138%</w:t>
            </w:r>
          </w:p>
        </w:tc>
      </w:tr>
      <w:tr w:rsidR="00437118" w:rsidRPr="00974BE4" w:rsidTr="001D4981">
        <w:trPr>
          <w:trHeight w:val="354"/>
          <w:jc w:val="center"/>
        </w:trPr>
        <w:tc>
          <w:tcPr>
            <w:tcW w:w="2590" w:type="pct"/>
            <w:tcBorders>
              <w:top w:val="nil"/>
              <w:left w:val="single" w:sz="8" w:space="0" w:color="auto"/>
              <w:bottom w:val="single" w:sz="4" w:space="0" w:color="auto"/>
              <w:right w:val="single" w:sz="4" w:space="0" w:color="auto"/>
            </w:tcBorders>
            <w:shd w:val="clear" w:color="000000" w:fill="FFFFFF"/>
            <w:vAlign w:val="center"/>
            <w:hideMark/>
          </w:tcPr>
          <w:p w:rsidR="00437118" w:rsidRPr="00974BE4" w:rsidRDefault="00437118" w:rsidP="00B8730A">
            <w:pPr>
              <w:spacing w:after="0" w:line="240" w:lineRule="auto"/>
              <w:jc w:val="center"/>
              <w:rPr>
                <w:rFonts w:ascii="Calibri" w:eastAsia="Times New Roman" w:hAnsi="Calibri" w:cs="Times New Roman"/>
                <w:color w:val="000000"/>
                <w:sz w:val="16"/>
                <w:szCs w:val="16"/>
                <w:lang w:eastAsia="es-CO"/>
              </w:rPr>
            </w:pPr>
            <w:r w:rsidRPr="00974BE4">
              <w:rPr>
                <w:rFonts w:ascii="Calibri" w:eastAsia="Times New Roman" w:hAnsi="Calibri" w:cs="Times New Roman"/>
                <w:color w:val="000000"/>
                <w:sz w:val="16"/>
                <w:szCs w:val="16"/>
                <w:lang w:eastAsia="es-CO"/>
              </w:rPr>
              <w:t>Víctimas que han sido acompañadas con la Estrategia de Recuperación Emocional a nivel grupal</w:t>
            </w:r>
          </w:p>
        </w:tc>
        <w:tc>
          <w:tcPr>
            <w:tcW w:w="686" w:type="pct"/>
            <w:tcBorders>
              <w:top w:val="nil"/>
              <w:left w:val="nil"/>
              <w:bottom w:val="single" w:sz="4" w:space="0" w:color="auto"/>
              <w:right w:val="single" w:sz="4" w:space="0" w:color="auto"/>
            </w:tcBorders>
            <w:shd w:val="clear" w:color="000000" w:fill="FFFFFF"/>
            <w:vAlign w:val="center"/>
            <w:hideMark/>
          </w:tcPr>
          <w:p w:rsidR="00437118" w:rsidRPr="00974BE4" w:rsidRDefault="00437118" w:rsidP="00B8730A">
            <w:pPr>
              <w:spacing w:after="0" w:line="240" w:lineRule="auto"/>
              <w:jc w:val="center"/>
              <w:rPr>
                <w:rFonts w:ascii="Calibri" w:eastAsia="Times New Roman" w:hAnsi="Calibri" w:cs="Times New Roman"/>
                <w:b/>
                <w:bCs/>
                <w:color w:val="000000"/>
                <w:sz w:val="16"/>
                <w:szCs w:val="16"/>
                <w:lang w:eastAsia="es-CO"/>
              </w:rPr>
            </w:pPr>
            <w:r w:rsidRPr="00974BE4">
              <w:rPr>
                <w:rFonts w:ascii="Calibri" w:eastAsia="Times New Roman" w:hAnsi="Calibri" w:cs="Times New Roman"/>
                <w:b/>
                <w:bCs/>
                <w:color w:val="000000"/>
                <w:sz w:val="16"/>
                <w:szCs w:val="16"/>
                <w:lang w:eastAsia="es-CO"/>
              </w:rPr>
              <w:t>30.900</w:t>
            </w:r>
          </w:p>
        </w:tc>
        <w:tc>
          <w:tcPr>
            <w:tcW w:w="1040" w:type="pct"/>
            <w:tcBorders>
              <w:top w:val="nil"/>
              <w:left w:val="nil"/>
              <w:bottom w:val="single" w:sz="4" w:space="0" w:color="auto"/>
              <w:right w:val="single" w:sz="4" w:space="0" w:color="auto"/>
            </w:tcBorders>
            <w:shd w:val="clear" w:color="000000" w:fill="FFFFFF"/>
            <w:vAlign w:val="center"/>
            <w:hideMark/>
          </w:tcPr>
          <w:p w:rsidR="00437118" w:rsidRPr="00974BE4" w:rsidRDefault="00437118" w:rsidP="00B8730A">
            <w:pPr>
              <w:spacing w:after="0" w:line="240" w:lineRule="auto"/>
              <w:jc w:val="center"/>
              <w:rPr>
                <w:rFonts w:ascii="Calibri" w:eastAsia="Times New Roman" w:hAnsi="Calibri" w:cs="Times New Roman"/>
                <w:b/>
                <w:bCs/>
                <w:color w:val="000000"/>
                <w:sz w:val="16"/>
                <w:szCs w:val="16"/>
                <w:lang w:eastAsia="es-CO"/>
              </w:rPr>
            </w:pPr>
            <w:r w:rsidRPr="00974BE4">
              <w:rPr>
                <w:rFonts w:ascii="Calibri" w:eastAsia="Times New Roman" w:hAnsi="Calibri" w:cs="Times New Roman"/>
                <w:b/>
                <w:bCs/>
                <w:color w:val="000000"/>
                <w:sz w:val="16"/>
                <w:szCs w:val="16"/>
                <w:lang w:eastAsia="es-CO"/>
              </w:rPr>
              <w:t>34.091</w:t>
            </w:r>
          </w:p>
        </w:tc>
        <w:tc>
          <w:tcPr>
            <w:tcW w:w="684" w:type="pct"/>
            <w:tcBorders>
              <w:top w:val="nil"/>
              <w:left w:val="nil"/>
              <w:bottom w:val="single" w:sz="4" w:space="0" w:color="auto"/>
              <w:right w:val="single" w:sz="8" w:space="0" w:color="auto"/>
            </w:tcBorders>
            <w:shd w:val="clear" w:color="000000" w:fill="FFFFFF"/>
            <w:vAlign w:val="center"/>
            <w:hideMark/>
          </w:tcPr>
          <w:p w:rsidR="00437118" w:rsidRPr="00974BE4" w:rsidRDefault="00437118" w:rsidP="00B8730A">
            <w:pPr>
              <w:spacing w:after="0" w:line="240" w:lineRule="auto"/>
              <w:jc w:val="center"/>
              <w:rPr>
                <w:rFonts w:ascii="Calibri" w:eastAsia="Times New Roman" w:hAnsi="Calibri" w:cs="Times New Roman"/>
                <w:b/>
                <w:bCs/>
                <w:color w:val="548235"/>
                <w:sz w:val="16"/>
                <w:szCs w:val="16"/>
                <w:lang w:eastAsia="es-CO"/>
              </w:rPr>
            </w:pPr>
            <w:r w:rsidRPr="00974BE4">
              <w:rPr>
                <w:rFonts w:ascii="Calibri" w:eastAsia="Times New Roman" w:hAnsi="Calibri" w:cs="Times New Roman"/>
                <w:b/>
                <w:bCs/>
                <w:color w:val="548235"/>
                <w:sz w:val="16"/>
                <w:szCs w:val="16"/>
                <w:lang w:eastAsia="es-CO"/>
              </w:rPr>
              <w:t>110%</w:t>
            </w:r>
          </w:p>
        </w:tc>
      </w:tr>
      <w:tr w:rsidR="00437118" w:rsidRPr="00974BE4" w:rsidTr="001D4981">
        <w:trPr>
          <w:trHeight w:val="374"/>
          <w:jc w:val="center"/>
        </w:trPr>
        <w:tc>
          <w:tcPr>
            <w:tcW w:w="2590" w:type="pct"/>
            <w:tcBorders>
              <w:top w:val="nil"/>
              <w:left w:val="single" w:sz="8" w:space="0" w:color="auto"/>
              <w:bottom w:val="single" w:sz="4" w:space="0" w:color="auto"/>
              <w:right w:val="single" w:sz="4" w:space="0" w:color="auto"/>
            </w:tcBorders>
            <w:shd w:val="clear" w:color="000000" w:fill="FFFFFF"/>
            <w:vAlign w:val="center"/>
            <w:hideMark/>
          </w:tcPr>
          <w:p w:rsidR="00437118" w:rsidRPr="00974BE4" w:rsidRDefault="00437118" w:rsidP="00B8730A">
            <w:pPr>
              <w:spacing w:after="0" w:line="240" w:lineRule="auto"/>
              <w:jc w:val="center"/>
              <w:rPr>
                <w:rFonts w:ascii="Calibri" w:eastAsia="Times New Roman" w:hAnsi="Calibri" w:cs="Times New Roman"/>
                <w:color w:val="000000"/>
                <w:sz w:val="16"/>
                <w:szCs w:val="16"/>
                <w:lang w:eastAsia="es-CO"/>
              </w:rPr>
            </w:pPr>
            <w:r w:rsidRPr="00974BE4">
              <w:rPr>
                <w:rFonts w:ascii="Calibri" w:eastAsia="Times New Roman" w:hAnsi="Calibri" w:cs="Times New Roman"/>
                <w:color w:val="000000"/>
                <w:sz w:val="16"/>
                <w:szCs w:val="16"/>
                <w:lang w:eastAsia="es-CO"/>
              </w:rPr>
              <w:t>Actos realizados en cumplimiento de las medidas de satisfacción y garantías de no repetición</w:t>
            </w:r>
          </w:p>
        </w:tc>
        <w:tc>
          <w:tcPr>
            <w:tcW w:w="686" w:type="pct"/>
            <w:tcBorders>
              <w:top w:val="nil"/>
              <w:left w:val="nil"/>
              <w:bottom w:val="single" w:sz="4" w:space="0" w:color="auto"/>
              <w:right w:val="single" w:sz="4" w:space="0" w:color="auto"/>
            </w:tcBorders>
            <w:shd w:val="clear" w:color="000000" w:fill="FFFFFF"/>
            <w:vAlign w:val="center"/>
            <w:hideMark/>
          </w:tcPr>
          <w:p w:rsidR="00437118" w:rsidRPr="00974BE4" w:rsidRDefault="00437118" w:rsidP="00B8730A">
            <w:pPr>
              <w:spacing w:after="0" w:line="240" w:lineRule="auto"/>
              <w:jc w:val="center"/>
              <w:rPr>
                <w:rFonts w:ascii="Calibri" w:eastAsia="Times New Roman" w:hAnsi="Calibri" w:cs="Times New Roman"/>
                <w:b/>
                <w:bCs/>
                <w:color w:val="000000"/>
                <w:sz w:val="16"/>
                <w:szCs w:val="16"/>
                <w:lang w:eastAsia="es-CO"/>
              </w:rPr>
            </w:pPr>
            <w:r w:rsidRPr="00974BE4">
              <w:rPr>
                <w:rFonts w:ascii="Calibri" w:eastAsia="Times New Roman" w:hAnsi="Calibri" w:cs="Times New Roman"/>
                <w:b/>
                <w:bCs/>
                <w:color w:val="000000"/>
                <w:sz w:val="16"/>
                <w:szCs w:val="16"/>
                <w:lang w:eastAsia="es-CO"/>
              </w:rPr>
              <w:t>170</w:t>
            </w:r>
          </w:p>
        </w:tc>
        <w:tc>
          <w:tcPr>
            <w:tcW w:w="1040" w:type="pct"/>
            <w:tcBorders>
              <w:top w:val="nil"/>
              <w:left w:val="nil"/>
              <w:bottom w:val="single" w:sz="4" w:space="0" w:color="auto"/>
              <w:right w:val="single" w:sz="4" w:space="0" w:color="auto"/>
            </w:tcBorders>
            <w:shd w:val="clear" w:color="000000" w:fill="FFFFFF"/>
            <w:vAlign w:val="center"/>
            <w:hideMark/>
          </w:tcPr>
          <w:p w:rsidR="00437118" w:rsidRPr="00974BE4" w:rsidRDefault="00437118" w:rsidP="00B8730A">
            <w:pPr>
              <w:spacing w:after="0" w:line="240" w:lineRule="auto"/>
              <w:jc w:val="center"/>
              <w:rPr>
                <w:rFonts w:ascii="Calibri" w:eastAsia="Times New Roman" w:hAnsi="Calibri" w:cs="Times New Roman"/>
                <w:b/>
                <w:bCs/>
                <w:color w:val="000000"/>
                <w:sz w:val="16"/>
                <w:szCs w:val="16"/>
                <w:lang w:eastAsia="es-CO"/>
              </w:rPr>
            </w:pPr>
            <w:r w:rsidRPr="00974BE4">
              <w:rPr>
                <w:rFonts w:ascii="Calibri" w:eastAsia="Times New Roman" w:hAnsi="Calibri" w:cs="Times New Roman"/>
                <w:b/>
                <w:bCs/>
                <w:color w:val="000000"/>
                <w:sz w:val="16"/>
                <w:szCs w:val="16"/>
                <w:lang w:eastAsia="es-CO"/>
              </w:rPr>
              <w:t>209</w:t>
            </w:r>
          </w:p>
        </w:tc>
        <w:tc>
          <w:tcPr>
            <w:tcW w:w="684" w:type="pct"/>
            <w:tcBorders>
              <w:top w:val="nil"/>
              <w:left w:val="nil"/>
              <w:bottom w:val="single" w:sz="4" w:space="0" w:color="auto"/>
              <w:right w:val="single" w:sz="8" w:space="0" w:color="auto"/>
            </w:tcBorders>
            <w:shd w:val="clear" w:color="000000" w:fill="FFFFFF"/>
            <w:vAlign w:val="center"/>
            <w:hideMark/>
          </w:tcPr>
          <w:p w:rsidR="00437118" w:rsidRPr="00974BE4" w:rsidRDefault="00437118" w:rsidP="00B8730A">
            <w:pPr>
              <w:spacing w:after="0" w:line="240" w:lineRule="auto"/>
              <w:jc w:val="center"/>
              <w:rPr>
                <w:rFonts w:ascii="Calibri" w:eastAsia="Times New Roman" w:hAnsi="Calibri" w:cs="Times New Roman"/>
                <w:b/>
                <w:bCs/>
                <w:color w:val="548235"/>
                <w:sz w:val="16"/>
                <w:szCs w:val="16"/>
                <w:lang w:eastAsia="es-CO"/>
              </w:rPr>
            </w:pPr>
            <w:r w:rsidRPr="00974BE4">
              <w:rPr>
                <w:rFonts w:ascii="Calibri" w:eastAsia="Times New Roman" w:hAnsi="Calibri" w:cs="Times New Roman"/>
                <w:b/>
                <w:bCs/>
                <w:color w:val="548235"/>
                <w:sz w:val="16"/>
                <w:szCs w:val="16"/>
                <w:lang w:eastAsia="es-CO"/>
              </w:rPr>
              <w:t>123%</w:t>
            </w:r>
          </w:p>
        </w:tc>
      </w:tr>
      <w:tr w:rsidR="00437118" w:rsidRPr="00974BE4" w:rsidTr="001D4981">
        <w:trPr>
          <w:trHeight w:val="428"/>
          <w:jc w:val="center"/>
        </w:trPr>
        <w:tc>
          <w:tcPr>
            <w:tcW w:w="2590" w:type="pct"/>
            <w:tcBorders>
              <w:top w:val="nil"/>
              <w:left w:val="single" w:sz="8" w:space="0" w:color="auto"/>
              <w:bottom w:val="single" w:sz="4" w:space="0" w:color="auto"/>
              <w:right w:val="single" w:sz="4" w:space="0" w:color="auto"/>
            </w:tcBorders>
            <w:shd w:val="clear" w:color="000000" w:fill="FFFFFF"/>
            <w:vAlign w:val="center"/>
            <w:hideMark/>
          </w:tcPr>
          <w:p w:rsidR="00437118" w:rsidRPr="00974BE4" w:rsidRDefault="00437118" w:rsidP="00B8730A">
            <w:pPr>
              <w:spacing w:after="0" w:line="240" w:lineRule="auto"/>
              <w:jc w:val="center"/>
              <w:rPr>
                <w:rFonts w:ascii="Calibri" w:eastAsia="Times New Roman" w:hAnsi="Calibri" w:cs="Times New Roman"/>
                <w:color w:val="000000"/>
                <w:sz w:val="16"/>
                <w:szCs w:val="16"/>
                <w:lang w:eastAsia="es-CO"/>
              </w:rPr>
            </w:pPr>
            <w:r w:rsidRPr="00974BE4">
              <w:rPr>
                <w:rFonts w:ascii="Calibri" w:eastAsia="Times New Roman" w:hAnsi="Calibri" w:cs="Times New Roman"/>
                <w:color w:val="000000"/>
                <w:sz w:val="16"/>
                <w:szCs w:val="16"/>
                <w:lang w:eastAsia="es-CO"/>
              </w:rPr>
              <w:t>Brindar orientación a las víctimas para la adecuada inversión de los recursos de la indemnización administrativa por vía administrativa y judicial</w:t>
            </w:r>
          </w:p>
        </w:tc>
        <w:tc>
          <w:tcPr>
            <w:tcW w:w="686" w:type="pct"/>
            <w:tcBorders>
              <w:top w:val="nil"/>
              <w:left w:val="nil"/>
              <w:bottom w:val="single" w:sz="4" w:space="0" w:color="auto"/>
              <w:right w:val="single" w:sz="4" w:space="0" w:color="auto"/>
            </w:tcBorders>
            <w:shd w:val="clear" w:color="000000" w:fill="FFFFFF"/>
            <w:vAlign w:val="center"/>
            <w:hideMark/>
          </w:tcPr>
          <w:p w:rsidR="00437118" w:rsidRPr="00974BE4" w:rsidRDefault="00437118" w:rsidP="00B8730A">
            <w:pPr>
              <w:spacing w:after="0" w:line="240" w:lineRule="auto"/>
              <w:jc w:val="center"/>
              <w:rPr>
                <w:rFonts w:ascii="Calibri" w:eastAsia="Times New Roman" w:hAnsi="Calibri" w:cs="Times New Roman"/>
                <w:b/>
                <w:bCs/>
                <w:color w:val="000000"/>
                <w:sz w:val="16"/>
                <w:szCs w:val="16"/>
                <w:lang w:eastAsia="es-CO"/>
              </w:rPr>
            </w:pPr>
            <w:r w:rsidRPr="00974BE4">
              <w:rPr>
                <w:rFonts w:ascii="Calibri" w:eastAsia="Times New Roman" w:hAnsi="Calibri" w:cs="Times New Roman"/>
                <w:b/>
                <w:bCs/>
                <w:color w:val="000000"/>
                <w:sz w:val="16"/>
                <w:szCs w:val="16"/>
                <w:lang w:eastAsia="es-CO"/>
              </w:rPr>
              <w:t>76.000</w:t>
            </w:r>
          </w:p>
        </w:tc>
        <w:tc>
          <w:tcPr>
            <w:tcW w:w="1040" w:type="pct"/>
            <w:tcBorders>
              <w:top w:val="nil"/>
              <w:left w:val="nil"/>
              <w:bottom w:val="single" w:sz="4" w:space="0" w:color="auto"/>
              <w:right w:val="single" w:sz="4" w:space="0" w:color="auto"/>
            </w:tcBorders>
            <w:shd w:val="clear" w:color="000000" w:fill="FFFFFF"/>
            <w:vAlign w:val="center"/>
            <w:hideMark/>
          </w:tcPr>
          <w:p w:rsidR="00437118" w:rsidRPr="00974BE4" w:rsidRDefault="00437118" w:rsidP="00B8730A">
            <w:pPr>
              <w:spacing w:after="0" w:line="240" w:lineRule="auto"/>
              <w:jc w:val="center"/>
              <w:rPr>
                <w:rFonts w:ascii="Calibri" w:eastAsia="Times New Roman" w:hAnsi="Calibri" w:cs="Times New Roman"/>
                <w:b/>
                <w:bCs/>
                <w:color w:val="000000"/>
                <w:sz w:val="16"/>
                <w:szCs w:val="16"/>
                <w:lang w:eastAsia="es-CO"/>
              </w:rPr>
            </w:pPr>
            <w:r w:rsidRPr="00974BE4">
              <w:rPr>
                <w:rFonts w:ascii="Calibri" w:eastAsia="Times New Roman" w:hAnsi="Calibri" w:cs="Times New Roman"/>
                <w:b/>
                <w:bCs/>
                <w:color w:val="000000"/>
                <w:sz w:val="16"/>
                <w:szCs w:val="16"/>
                <w:lang w:eastAsia="es-CO"/>
              </w:rPr>
              <w:t>159.702</w:t>
            </w:r>
          </w:p>
        </w:tc>
        <w:tc>
          <w:tcPr>
            <w:tcW w:w="684" w:type="pct"/>
            <w:tcBorders>
              <w:top w:val="nil"/>
              <w:left w:val="nil"/>
              <w:bottom w:val="single" w:sz="4" w:space="0" w:color="auto"/>
              <w:right w:val="single" w:sz="8" w:space="0" w:color="auto"/>
            </w:tcBorders>
            <w:shd w:val="clear" w:color="000000" w:fill="FFFFFF"/>
            <w:vAlign w:val="center"/>
            <w:hideMark/>
          </w:tcPr>
          <w:p w:rsidR="00437118" w:rsidRPr="00974BE4" w:rsidRDefault="00437118" w:rsidP="00B8730A">
            <w:pPr>
              <w:spacing w:after="0" w:line="240" w:lineRule="auto"/>
              <w:jc w:val="center"/>
              <w:rPr>
                <w:rFonts w:ascii="Calibri" w:eastAsia="Times New Roman" w:hAnsi="Calibri" w:cs="Times New Roman"/>
                <w:b/>
                <w:bCs/>
                <w:color w:val="548235"/>
                <w:sz w:val="16"/>
                <w:szCs w:val="16"/>
                <w:lang w:eastAsia="es-CO"/>
              </w:rPr>
            </w:pPr>
            <w:r w:rsidRPr="00974BE4">
              <w:rPr>
                <w:rFonts w:ascii="Calibri" w:eastAsia="Times New Roman" w:hAnsi="Calibri" w:cs="Times New Roman"/>
                <w:b/>
                <w:bCs/>
                <w:color w:val="548235"/>
                <w:sz w:val="16"/>
                <w:szCs w:val="16"/>
                <w:lang w:eastAsia="es-CO"/>
              </w:rPr>
              <w:t>210%</w:t>
            </w:r>
          </w:p>
        </w:tc>
      </w:tr>
      <w:tr w:rsidR="00437118" w:rsidRPr="00974BE4" w:rsidTr="001D4981">
        <w:trPr>
          <w:trHeight w:val="252"/>
          <w:jc w:val="center"/>
        </w:trPr>
        <w:tc>
          <w:tcPr>
            <w:tcW w:w="2590" w:type="pct"/>
            <w:tcBorders>
              <w:top w:val="nil"/>
              <w:left w:val="single" w:sz="8" w:space="0" w:color="auto"/>
              <w:bottom w:val="single" w:sz="4" w:space="0" w:color="auto"/>
              <w:right w:val="single" w:sz="4" w:space="0" w:color="auto"/>
            </w:tcBorders>
            <w:shd w:val="clear" w:color="000000" w:fill="FFFFFF"/>
            <w:vAlign w:val="center"/>
            <w:hideMark/>
          </w:tcPr>
          <w:p w:rsidR="00437118" w:rsidRPr="00974BE4" w:rsidRDefault="00437118" w:rsidP="00B8730A">
            <w:pPr>
              <w:spacing w:after="0" w:line="240" w:lineRule="auto"/>
              <w:jc w:val="center"/>
              <w:rPr>
                <w:rFonts w:ascii="Calibri" w:eastAsia="Times New Roman" w:hAnsi="Calibri" w:cs="Times New Roman"/>
                <w:color w:val="000000"/>
                <w:sz w:val="16"/>
                <w:szCs w:val="16"/>
                <w:lang w:eastAsia="es-CO"/>
              </w:rPr>
            </w:pPr>
            <w:r w:rsidRPr="00974BE4">
              <w:rPr>
                <w:rFonts w:ascii="Calibri" w:eastAsia="Times New Roman" w:hAnsi="Calibri" w:cs="Times New Roman"/>
                <w:color w:val="000000"/>
                <w:sz w:val="16"/>
                <w:szCs w:val="16"/>
                <w:lang w:eastAsia="es-CO"/>
              </w:rPr>
              <w:t>Ordenar gradual y progresivamente la medida de Indemnización  por vía administrativa a las víctimas del conflicto armado interno</w:t>
            </w:r>
          </w:p>
        </w:tc>
        <w:tc>
          <w:tcPr>
            <w:tcW w:w="686" w:type="pct"/>
            <w:tcBorders>
              <w:top w:val="nil"/>
              <w:left w:val="nil"/>
              <w:bottom w:val="single" w:sz="4" w:space="0" w:color="auto"/>
              <w:right w:val="single" w:sz="4" w:space="0" w:color="auto"/>
            </w:tcBorders>
            <w:shd w:val="clear" w:color="000000" w:fill="FFFFFF"/>
            <w:vAlign w:val="center"/>
            <w:hideMark/>
          </w:tcPr>
          <w:p w:rsidR="00437118" w:rsidRPr="00974BE4" w:rsidRDefault="00437118" w:rsidP="00B8730A">
            <w:pPr>
              <w:spacing w:after="0" w:line="240" w:lineRule="auto"/>
              <w:jc w:val="center"/>
              <w:rPr>
                <w:rFonts w:ascii="Calibri" w:eastAsia="Times New Roman" w:hAnsi="Calibri" w:cs="Times New Roman"/>
                <w:b/>
                <w:bCs/>
                <w:color w:val="000000"/>
                <w:sz w:val="16"/>
                <w:szCs w:val="16"/>
                <w:lang w:eastAsia="es-CO"/>
              </w:rPr>
            </w:pPr>
            <w:r w:rsidRPr="00974BE4">
              <w:rPr>
                <w:rFonts w:ascii="Calibri" w:eastAsia="Times New Roman" w:hAnsi="Calibri" w:cs="Times New Roman"/>
                <w:b/>
                <w:bCs/>
                <w:color w:val="000000"/>
                <w:sz w:val="16"/>
                <w:szCs w:val="16"/>
                <w:lang w:eastAsia="es-CO"/>
              </w:rPr>
              <w:t>100.230</w:t>
            </w:r>
          </w:p>
        </w:tc>
        <w:tc>
          <w:tcPr>
            <w:tcW w:w="1040" w:type="pct"/>
            <w:tcBorders>
              <w:top w:val="nil"/>
              <w:left w:val="nil"/>
              <w:bottom w:val="single" w:sz="4" w:space="0" w:color="auto"/>
              <w:right w:val="single" w:sz="4" w:space="0" w:color="auto"/>
            </w:tcBorders>
            <w:shd w:val="clear" w:color="000000" w:fill="FFFFFF"/>
            <w:vAlign w:val="center"/>
            <w:hideMark/>
          </w:tcPr>
          <w:p w:rsidR="00437118" w:rsidRPr="00974BE4" w:rsidRDefault="00437118" w:rsidP="00B8730A">
            <w:pPr>
              <w:spacing w:after="0" w:line="240" w:lineRule="auto"/>
              <w:jc w:val="center"/>
              <w:rPr>
                <w:rFonts w:ascii="Calibri" w:eastAsia="Times New Roman" w:hAnsi="Calibri" w:cs="Times New Roman"/>
                <w:b/>
                <w:bCs/>
                <w:color w:val="000000"/>
                <w:sz w:val="16"/>
                <w:szCs w:val="16"/>
                <w:lang w:eastAsia="es-CO"/>
              </w:rPr>
            </w:pPr>
            <w:r w:rsidRPr="00974BE4">
              <w:rPr>
                <w:rFonts w:ascii="Calibri" w:eastAsia="Times New Roman" w:hAnsi="Calibri" w:cs="Times New Roman"/>
                <w:b/>
                <w:bCs/>
                <w:color w:val="000000"/>
                <w:sz w:val="16"/>
                <w:szCs w:val="16"/>
                <w:lang w:eastAsia="es-CO"/>
              </w:rPr>
              <w:t>102.640</w:t>
            </w:r>
          </w:p>
        </w:tc>
        <w:tc>
          <w:tcPr>
            <w:tcW w:w="684" w:type="pct"/>
            <w:tcBorders>
              <w:top w:val="nil"/>
              <w:left w:val="nil"/>
              <w:bottom w:val="single" w:sz="4" w:space="0" w:color="auto"/>
              <w:right w:val="single" w:sz="8" w:space="0" w:color="auto"/>
            </w:tcBorders>
            <w:shd w:val="clear" w:color="000000" w:fill="FFFFFF"/>
            <w:vAlign w:val="center"/>
            <w:hideMark/>
          </w:tcPr>
          <w:p w:rsidR="00437118" w:rsidRPr="00974BE4" w:rsidRDefault="00437118" w:rsidP="00B8730A">
            <w:pPr>
              <w:spacing w:after="0" w:line="240" w:lineRule="auto"/>
              <w:jc w:val="center"/>
              <w:rPr>
                <w:rFonts w:ascii="Calibri" w:eastAsia="Times New Roman" w:hAnsi="Calibri" w:cs="Times New Roman"/>
                <w:b/>
                <w:bCs/>
                <w:color w:val="548235"/>
                <w:sz w:val="16"/>
                <w:szCs w:val="16"/>
                <w:lang w:eastAsia="es-CO"/>
              </w:rPr>
            </w:pPr>
            <w:r w:rsidRPr="00974BE4">
              <w:rPr>
                <w:rFonts w:ascii="Calibri" w:eastAsia="Times New Roman" w:hAnsi="Calibri" w:cs="Times New Roman"/>
                <w:b/>
                <w:bCs/>
                <w:color w:val="548235"/>
                <w:sz w:val="16"/>
                <w:szCs w:val="16"/>
                <w:lang w:eastAsia="es-CO"/>
              </w:rPr>
              <w:t>102%</w:t>
            </w:r>
          </w:p>
        </w:tc>
      </w:tr>
      <w:tr w:rsidR="00437118" w:rsidRPr="00974BE4" w:rsidTr="001D4981">
        <w:trPr>
          <w:trHeight w:val="252"/>
          <w:jc w:val="center"/>
        </w:trPr>
        <w:tc>
          <w:tcPr>
            <w:tcW w:w="2590" w:type="pct"/>
            <w:tcBorders>
              <w:top w:val="nil"/>
              <w:left w:val="single" w:sz="8" w:space="0" w:color="auto"/>
              <w:bottom w:val="single" w:sz="4" w:space="0" w:color="auto"/>
              <w:right w:val="single" w:sz="4" w:space="0" w:color="auto"/>
            </w:tcBorders>
            <w:shd w:val="clear" w:color="auto" w:fill="auto"/>
            <w:vAlign w:val="center"/>
            <w:hideMark/>
          </w:tcPr>
          <w:p w:rsidR="00437118" w:rsidRPr="00974BE4" w:rsidRDefault="00437118" w:rsidP="00B8730A">
            <w:pPr>
              <w:spacing w:after="0" w:line="240" w:lineRule="auto"/>
              <w:jc w:val="center"/>
              <w:rPr>
                <w:rFonts w:ascii="Calibri" w:eastAsia="Times New Roman" w:hAnsi="Calibri" w:cs="Times New Roman"/>
                <w:sz w:val="16"/>
                <w:szCs w:val="16"/>
                <w:lang w:eastAsia="es-CO"/>
              </w:rPr>
            </w:pPr>
            <w:r w:rsidRPr="00974BE4">
              <w:rPr>
                <w:rFonts w:ascii="Calibri" w:eastAsia="Times New Roman" w:hAnsi="Calibri" w:cs="Times New Roman"/>
                <w:sz w:val="16"/>
                <w:szCs w:val="16"/>
                <w:lang w:eastAsia="es-CO"/>
              </w:rPr>
              <w:t>Formular a las víctimas Planes de atención, asistencia y reparación integral PAARI en el módulo de reparación a nivel nacional</w:t>
            </w:r>
          </w:p>
        </w:tc>
        <w:tc>
          <w:tcPr>
            <w:tcW w:w="686" w:type="pct"/>
            <w:tcBorders>
              <w:top w:val="nil"/>
              <w:left w:val="nil"/>
              <w:bottom w:val="single" w:sz="4" w:space="0" w:color="auto"/>
              <w:right w:val="single" w:sz="4" w:space="0" w:color="auto"/>
            </w:tcBorders>
            <w:shd w:val="clear" w:color="000000" w:fill="FFFFFF"/>
            <w:vAlign w:val="center"/>
            <w:hideMark/>
          </w:tcPr>
          <w:p w:rsidR="00437118" w:rsidRPr="00974BE4" w:rsidRDefault="00437118" w:rsidP="00B8730A">
            <w:pPr>
              <w:spacing w:after="0" w:line="240" w:lineRule="auto"/>
              <w:jc w:val="center"/>
              <w:rPr>
                <w:rFonts w:ascii="Calibri" w:eastAsia="Times New Roman" w:hAnsi="Calibri" w:cs="Times New Roman"/>
                <w:b/>
                <w:bCs/>
                <w:color w:val="000000"/>
                <w:sz w:val="16"/>
                <w:szCs w:val="16"/>
                <w:lang w:eastAsia="es-CO"/>
              </w:rPr>
            </w:pPr>
            <w:r w:rsidRPr="00974BE4">
              <w:rPr>
                <w:rFonts w:ascii="Calibri" w:eastAsia="Times New Roman" w:hAnsi="Calibri" w:cs="Times New Roman"/>
                <w:b/>
                <w:bCs/>
                <w:color w:val="000000"/>
                <w:sz w:val="16"/>
                <w:szCs w:val="16"/>
                <w:lang w:eastAsia="es-CO"/>
              </w:rPr>
              <w:t>200.000</w:t>
            </w:r>
          </w:p>
        </w:tc>
        <w:tc>
          <w:tcPr>
            <w:tcW w:w="1040" w:type="pct"/>
            <w:tcBorders>
              <w:top w:val="nil"/>
              <w:left w:val="nil"/>
              <w:bottom w:val="single" w:sz="4" w:space="0" w:color="auto"/>
              <w:right w:val="single" w:sz="4" w:space="0" w:color="auto"/>
            </w:tcBorders>
            <w:shd w:val="clear" w:color="000000" w:fill="FFFFFF"/>
            <w:vAlign w:val="center"/>
            <w:hideMark/>
          </w:tcPr>
          <w:p w:rsidR="00437118" w:rsidRPr="00974BE4" w:rsidRDefault="00437118" w:rsidP="00B8730A">
            <w:pPr>
              <w:spacing w:after="0" w:line="240" w:lineRule="auto"/>
              <w:jc w:val="center"/>
              <w:rPr>
                <w:rFonts w:ascii="Calibri" w:eastAsia="Times New Roman" w:hAnsi="Calibri" w:cs="Times New Roman"/>
                <w:b/>
                <w:bCs/>
                <w:color w:val="000000"/>
                <w:sz w:val="16"/>
                <w:szCs w:val="16"/>
                <w:lang w:eastAsia="es-CO"/>
              </w:rPr>
            </w:pPr>
            <w:r w:rsidRPr="00974BE4">
              <w:rPr>
                <w:rFonts w:ascii="Calibri" w:eastAsia="Times New Roman" w:hAnsi="Calibri" w:cs="Times New Roman"/>
                <w:b/>
                <w:bCs/>
                <w:color w:val="000000"/>
                <w:sz w:val="16"/>
                <w:szCs w:val="16"/>
                <w:lang w:eastAsia="es-CO"/>
              </w:rPr>
              <w:t>218.366</w:t>
            </w:r>
          </w:p>
        </w:tc>
        <w:tc>
          <w:tcPr>
            <w:tcW w:w="684" w:type="pct"/>
            <w:tcBorders>
              <w:top w:val="nil"/>
              <w:left w:val="nil"/>
              <w:bottom w:val="single" w:sz="4" w:space="0" w:color="auto"/>
              <w:right w:val="single" w:sz="8" w:space="0" w:color="auto"/>
            </w:tcBorders>
            <w:shd w:val="clear" w:color="000000" w:fill="FFFFFF"/>
            <w:vAlign w:val="center"/>
            <w:hideMark/>
          </w:tcPr>
          <w:p w:rsidR="00437118" w:rsidRPr="00974BE4" w:rsidRDefault="00437118" w:rsidP="00B8730A">
            <w:pPr>
              <w:spacing w:after="0" w:line="240" w:lineRule="auto"/>
              <w:jc w:val="center"/>
              <w:rPr>
                <w:rFonts w:ascii="Calibri" w:eastAsia="Times New Roman" w:hAnsi="Calibri" w:cs="Times New Roman"/>
                <w:b/>
                <w:bCs/>
                <w:color w:val="548235"/>
                <w:sz w:val="16"/>
                <w:szCs w:val="16"/>
                <w:lang w:eastAsia="es-CO"/>
              </w:rPr>
            </w:pPr>
            <w:r w:rsidRPr="00974BE4">
              <w:rPr>
                <w:rFonts w:ascii="Calibri" w:eastAsia="Times New Roman" w:hAnsi="Calibri" w:cs="Times New Roman"/>
                <w:b/>
                <w:bCs/>
                <w:color w:val="548235"/>
                <w:sz w:val="16"/>
                <w:szCs w:val="16"/>
                <w:lang w:eastAsia="es-CO"/>
              </w:rPr>
              <w:t>109%</w:t>
            </w:r>
          </w:p>
        </w:tc>
      </w:tr>
    </w:tbl>
    <w:p w:rsidR="00437118" w:rsidRPr="008D1E83" w:rsidRDefault="00437118" w:rsidP="00437118">
      <w:pPr>
        <w:spacing w:after="0" w:line="240" w:lineRule="auto"/>
        <w:rPr>
          <w:lang w:val="es-MX"/>
        </w:rPr>
      </w:pPr>
    </w:p>
    <w:p w:rsidR="00437118" w:rsidRPr="001D4981" w:rsidRDefault="00437118" w:rsidP="0062317A">
      <w:pPr>
        <w:pStyle w:val="Prrafodelista"/>
        <w:tabs>
          <w:tab w:val="left" w:pos="3686"/>
        </w:tabs>
        <w:spacing w:line="240" w:lineRule="auto"/>
        <w:ind w:left="0"/>
        <w:rPr>
          <w:rFonts w:cs="Arial"/>
          <w:b/>
        </w:rPr>
      </w:pPr>
      <w:r w:rsidRPr="001D4981">
        <w:rPr>
          <w:rFonts w:cs="Arial"/>
          <w:b/>
        </w:rPr>
        <w:t>Logros</w:t>
      </w:r>
      <w:r w:rsidR="001D4981">
        <w:rPr>
          <w:rFonts w:cs="Arial"/>
          <w:b/>
        </w:rPr>
        <w:t xml:space="preserve"> 2015</w:t>
      </w:r>
    </w:p>
    <w:p w:rsidR="00437118" w:rsidRPr="008D1E83" w:rsidRDefault="00437118" w:rsidP="00437118">
      <w:pPr>
        <w:spacing w:after="0" w:line="240" w:lineRule="auto"/>
        <w:rPr>
          <w:u w:val="single"/>
          <w:lang w:val="es-MX"/>
        </w:rPr>
      </w:pPr>
    </w:p>
    <w:p w:rsidR="00437118" w:rsidRPr="008D1E83" w:rsidRDefault="00437118" w:rsidP="007352CE">
      <w:pPr>
        <w:pStyle w:val="Prrafodelista"/>
        <w:numPr>
          <w:ilvl w:val="0"/>
          <w:numId w:val="17"/>
        </w:numPr>
        <w:tabs>
          <w:tab w:val="left" w:pos="284"/>
        </w:tabs>
        <w:spacing w:after="0" w:line="240" w:lineRule="auto"/>
        <w:ind w:left="0" w:right="-421" w:hanging="76"/>
        <w:rPr>
          <w:u w:val="single"/>
          <w:lang w:val="es-MX"/>
        </w:rPr>
      </w:pPr>
      <w:r w:rsidRPr="008D1E83">
        <w:rPr>
          <w:lang w:val="es-MX"/>
        </w:rPr>
        <w:t xml:space="preserve">Contar con una herramienta consolidada dentro de la ruta de atención, asistencia y reparación integral, como es el Plan de Asistencia y </w:t>
      </w:r>
      <w:r w:rsidR="001D4981" w:rsidRPr="008D1E83">
        <w:rPr>
          <w:lang w:val="es-MX"/>
        </w:rPr>
        <w:t>Reparación</w:t>
      </w:r>
      <w:r w:rsidRPr="008D1E83">
        <w:rPr>
          <w:lang w:val="es-MX"/>
        </w:rPr>
        <w:t xml:space="preserve"> Integral a las Víctimas (PAARI- modulo reparación), la cual permite identificar las medidas de reparación que desean las víctimas, teniendo en cuenta la caracterización del daño causado. El cual se formuló a </w:t>
      </w:r>
      <w:r w:rsidRPr="008D1E83">
        <w:rPr>
          <w:b/>
          <w:lang w:val="es-MX"/>
        </w:rPr>
        <w:t>218.366</w:t>
      </w:r>
      <w:r w:rsidRPr="008D1E83">
        <w:rPr>
          <w:lang w:val="es-MX"/>
        </w:rPr>
        <w:t xml:space="preserve"> víctimas en 2015, superando la meta establecida, de las cuales el 56% son mujeres. Desde el año 2012 se ha formulado PAARI modulo reparación a </w:t>
      </w:r>
      <w:r w:rsidRPr="008D1E83">
        <w:rPr>
          <w:b/>
          <w:lang w:val="es-MX"/>
        </w:rPr>
        <w:t>509.472</w:t>
      </w:r>
      <w:r w:rsidRPr="008D1E83">
        <w:rPr>
          <w:lang w:val="es-MX"/>
        </w:rPr>
        <w:t xml:space="preserve"> víctimas. </w:t>
      </w:r>
    </w:p>
    <w:p w:rsidR="00437118" w:rsidRPr="008D1E83" w:rsidRDefault="00437118" w:rsidP="00437118">
      <w:pPr>
        <w:spacing w:after="0" w:line="240" w:lineRule="auto"/>
        <w:rPr>
          <w:u w:val="single"/>
          <w:lang w:val="es-MX"/>
        </w:rPr>
      </w:pPr>
    </w:p>
    <w:p w:rsidR="00437118" w:rsidRPr="008D1E83" w:rsidRDefault="00437118" w:rsidP="007352CE">
      <w:pPr>
        <w:pStyle w:val="Prrafodelista"/>
        <w:numPr>
          <w:ilvl w:val="0"/>
          <w:numId w:val="17"/>
        </w:numPr>
        <w:tabs>
          <w:tab w:val="left" w:pos="284"/>
        </w:tabs>
        <w:spacing w:after="0" w:line="240" w:lineRule="auto"/>
        <w:ind w:left="0" w:right="-421" w:hanging="76"/>
        <w:rPr>
          <w:u w:val="single"/>
          <w:lang w:val="es-MX"/>
        </w:rPr>
      </w:pPr>
      <w:r w:rsidRPr="008D1E83">
        <w:t xml:space="preserve">La ruta de reparación individual, por medio de la elaboración de PAARIS ha llegado a los 32 departamentos del país, y 1.068 municipios. El departamento de Colombia en el cual se han construido la mayor cantidad de PAARI momento reparación desde los inicios de la ruta de reparación individual es Antioquia. </w:t>
      </w:r>
    </w:p>
    <w:p w:rsidR="00437118" w:rsidRPr="008D1E83" w:rsidRDefault="00437118" w:rsidP="0062317A">
      <w:pPr>
        <w:tabs>
          <w:tab w:val="left" w:pos="284"/>
        </w:tabs>
        <w:spacing w:after="0" w:line="240" w:lineRule="auto"/>
        <w:ind w:right="-421" w:hanging="76"/>
        <w:rPr>
          <w:u w:val="single"/>
          <w:lang w:val="es-MX"/>
        </w:rPr>
      </w:pPr>
    </w:p>
    <w:p w:rsidR="00437118" w:rsidRPr="0071338A" w:rsidRDefault="00437118" w:rsidP="007352CE">
      <w:pPr>
        <w:pStyle w:val="Prrafodelista"/>
        <w:numPr>
          <w:ilvl w:val="0"/>
          <w:numId w:val="17"/>
        </w:numPr>
        <w:tabs>
          <w:tab w:val="left" w:pos="284"/>
        </w:tabs>
        <w:spacing w:after="0" w:line="240" w:lineRule="auto"/>
        <w:ind w:left="0" w:right="-421" w:hanging="76"/>
        <w:rPr>
          <w:u w:val="single"/>
          <w:lang w:val="es-MX"/>
        </w:rPr>
      </w:pPr>
      <w:r w:rsidRPr="008D1E83">
        <w:rPr>
          <w:lang w:val="es-MX"/>
        </w:rPr>
        <w:t xml:space="preserve">Indemnizar a </w:t>
      </w:r>
      <w:r w:rsidR="0071338A" w:rsidRPr="0071338A">
        <w:rPr>
          <w:b/>
          <w:lang w:val="es-MX"/>
        </w:rPr>
        <w:t>106.001</w:t>
      </w:r>
      <w:r w:rsidR="0071338A" w:rsidRPr="0071338A">
        <w:rPr>
          <w:lang w:val="es-MX"/>
        </w:rPr>
        <w:t xml:space="preserve"> </w:t>
      </w:r>
      <w:r w:rsidRPr="0071338A">
        <w:rPr>
          <w:lang w:val="es-MX"/>
        </w:rPr>
        <w:t xml:space="preserve">personas en el año 2015, superando la meta establecida. La cifra acumulada de personas indemnizadas asciende a </w:t>
      </w:r>
      <w:r w:rsidR="0071338A" w:rsidRPr="0071338A">
        <w:rPr>
          <w:b/>
          <w:lang w:val="es-MX"/>
        </w:rPr>
        <w:t xml:space="preserve">588.400 </w:t>
      </w:r>
      <w:r w:rsidRPr="0071338A">
        <w:rPr>
          <w:lang w:val="es-MX"/>
        </w:rPr>
        <w:t>víctimas por diferentes hechos</w:t>
      </w:r>
      <w:r w:rsidR="0071338A">
        <w:rPr>
          <w:lang w:val="es-MX"/>
        </w:rPr>
        <w:t>.</w:t>
      </w:r>
      <w:r w:rsidRPr="0071338A">
        <w:rPr>
          <w:lang w:val="es-MX"/>
        </w:rPr>
        <w:t xml:space="preserve"> </w:t>
      </w:r>
    </w:p>
    <w:p w:rsidR="0062317A" w:rsidRPr="0062317A" w:rsidRDefault="0062317A" w:rsidP="0062317A">
      <w:pPr>
        <w:pStyle w:val="Prrafodelista"/>
        <w:rPr>
          <w:u w:val="single"/>
          <w:lang w:val="es-MX"/>
        </w:rPr>
      </w:pPr>
    </w:p>
    <w:p w:rsidR="00437118" w:rsidRPr="00537E8B" w:rsidRDefault="00437118" w:rsidP="007352CE">
      <w:pPr>
        <w:pStyle w:val="Prrafodelista"/>
        <w:numPr>
          <w:ilvl w:val="0"/>
          <w:numId w:val="41"/>
        </w:numPr>
        <w:tabs>
          <w:tab w:val="left" w:pos="284"/>
        </w:tabs>
        <w:spacing w:after="0" w:line="240" w:lineRule="auto"/>
        <w:ind w:left="0" w:right="-421" w:firstLine="0"/>
        <w:rPr>
          <w:b/>
          <w:noProof/>
          <w:lang w:val="es-ES" w:eastAsia="es-ES"/>
        </w:rPr>
      </w:pPr>
      <w:r>
        <w:rPr>
          <w:noProof/>
          <w:lang w:val="es-ES" w:eastAsia="es-ES"/>
        </w:rPr>
        <w:t xml:space="preserve">Al respecto, se destaca que de acuerdo con la información del RUV para diciembre 31 de 2015, se han incluido </w:t>
      </w:r>
      <w:r w:rsidRPr="00537E8B">
        <w:rPr>
          <w:noProof/>
          <w:lang w:val="es-ES" w:eastAsia="es-ES"/>
        </w:rPr>
        <w:t>11.272</w:t>
      </w:r>
      <w:r>
        <w:rPr>
          <w:noProof/>
          <w:lang w:val="es-ES" w:eastAsia="es-ES"/>
        </w:rPr>
        <w:t xml:space="preserve"> mujeres víctimas de delitos contra la libertad sexual. De las cuales se ha indemnizado a aproximadamente 50%. </w:t>
      </w:r>
    </w:p>
    <w:p w:rsidR="00437118" w:rsidRPr="00537E8B" w:rsidRDefault="00437118" w:rsidP="0062317A">
      <w:pPr>
        <w:pStyle w:val="Prrafodelista"/>
        <w:tabs>
          <w:tab w:val="left" w:pos="284"/>
        </w:tabs>
        <w:spacing w:after="0" w:line="240" w:lineRule="auto"/>
        <w:ind w:left="0" w:right="-421"/>
        <w:rPr>
          <w:b/>
          <w:noProof/>
          <w:lang w:val="es-ES" w:eastAsia="es-ES"/>
        </w:rPr>
      </w:pPr>
    </w:p>
    <w:p w:rsidR="00437118" w:rsidRPr="001D4981" w:rsidRDefault="00437118" w:rsidP="007352CE">
      <w:pPr>
        <w:pStyle w:val="Prrafodelista"/>
        <w:numPr>
          <w:ilvl w:val="0"/>
          <w:numId w:val="41"/>
        </w:numPr>
        <w:tabs>
          <w:tab w:val="left" w:pos="284"/>
        </w:tabs>
        <w:spacing w:after="0" w:line="240" w:lineRule="auto"/>
        <w:ind w:left="0" w:right="-421" w:firstLine="0"/>
        <w:rPr>
          <w:b/>
          <w:noProof/>
          <w:lang w:val="es-ES" w:eastAsia="es-ES"/>
        </w:rPr>
      </w:pPr>
      <w:r w:rsidRPr="00537E8B">
        <w:rPr>
          <w:lang w:val="es-MX"/>
        </w:rPr>
        <w:t xml:space="preserve">Incorporar criterios diferenciales que respondan a las particularidades y grado de </w:t>
      </w:r>
      <w:r w:rsidRPr="008D1E83">
        <w:t xml:space="preserve">vulnerabilidad de los grupos de especial protección constitucional en las políticas de asistencia y reparación integral, por medio de la realización de las jornadas de e reparación integral con enfoque diferencial y de género, con las cuales se busca materializar una atención adecuada para niños, niñas, adolescentes, mujeres víctimas de violencia sexual, personas mayores, personas en situación de discapacidad y grupos étnicos. </w:t>
      </w:r>
      <w:r w:rsidRPr="00537E8B">
        <w:rPr>
          <w:noProof/>
          <w:lang w:val="es-ES" w:eastAsia="es-ES"/>
        </w:rPr>
        <w:t xml:space="preserve">Durante el año 2015 se realizaron </w:t>
      </w:r>
      <w:r w:rsidRPr="00537E8B">
        <w:rPr>
          <w:b/>
          <w:noProof/>
          <w:lang w:val="es-ES" w:eastAsia="es-ES"/>
        </w:rPr>
        <w:t>297</w:t>
      </w:r>
      <w:r w:rsidRPr="00537E8B">
        <w:rPr>
          <w:noProof/>
          <w:lang w:val="es-ES" w:eastAsia="es-ES"/>
        </w:rPr>
        <w:t xml:space="preserve"> jornadas de enfoque diferencial y de genero en donde </w:t>
      </w:r>
      <w:r w:rsidRPr="00537E8B">
        <w:rPr>
          <w:b/>
          <w:noProof/>
          <w:lang w:val="es-ES" w:eastAsia="es-ES"/>
        </w:rPr>
        <w:t>29</w:t>
      </w:r>
      <w:r w:rsidRPr="00537E8B">
        <w:rPr>
          <w:noProof/>
          <w:lang w:val="es-ES" w:eastAsia="es-ES"/>
        </w:rPr>
        <w:t xml:space="preserve"> fueron Jornada Tren de los Derechos, </w:t>
      </w:r>
      <w:r w:rsidRPr="00537E8B">
        <w:rPr>
          <w:b/>
          <w:noProof/>
          <w:lang w:val="es-ES" w:eastAsia="es-ES"/>
        </w:rPr>
        <w:t>108</w:t>
      </w:r>
      <w:r w:rsidRPr="00537E8B">
        <w:rPr>
          <w:noProof/>
          <w:lang w:val="es-ES" w:eastAsia="es-ES"/>
        </w:rPr>
        <w:t xml:space="preserve"> Jornadas proyectándonos, </w:t>
      </w:r>
      <w:r w:rsidRPr="00537E8B">
        <w:rPr>
          <w:b/>
          <w:noProof/>
          <w:lang w:val="es-ES" w:eastAsia="es-ES"/>
        </w:rPr>
        <w:t>105</w:t>
      </w:r>
      <w:r w:rsidRPr="00537E8B">
        <w:rPr>
          <w:noProof/>
          <w:lang w:val="es-ES" w:eastAsia="es-ES"/>
        </w:rPr>
        <w:t xml:space="preserve"> Jornadas de Reparación a mujeres víctimas de violencia sexual, </w:t>
      </w:r>
      <w:r w:rsidRPr="00537E8B">
        <w:rPr>
          <w:b/>
          <w:noProof/>
          <w:lang w:val="es-ES" w:eastAsia="es-ES"/>
        </w:rPr>
        <w:t>22</w:t>
      </w:r>
      <w:r w:rsidRPr="00537E8B">
        <w:rPr>
          <w:noProof/>
          <w:lang w:val="es-ES" w:eastAsia="es-ES"/>
        </w:rPr>
        <w:t xml:space="preserve"> fueron Jornadas Personas con Discapacidad y </w:t>
      </w:r>
      <w:r w:rsidRPr="00537E8B">
        <w:rPr>
          <w:b/>
          <w:noProof/>
          <w:lang w:val="es-ES" w:eastAsia="es-ES"/>
        </w:rPr>
        <w:t>33</w:t>
      </w:r>
      <w:r w:rsidRPr="00537E8B">
        <w:rPr>
          <w:noProof/>
          <w:lang w:val="es-ES" w:eastAsia="es-ES"/>
        </w:rPr>
        <w:t xml:space="preserve"> Jornadas Memorias Reparadoras con y para personas mayores.</w:t>
      </w:r>
    </w:p>
    <w:p w:rsidR="00437118" w:rsidRPr="00152F27" w:rsidRDefault="00437118" w:rsidP="00437118">
      <w:pPr>
        <w:spacing w:after="0" w:line="240" w:lineRule="auto"/>
        <w:rPr>
          <w:rFonts w:cs="Arial"/>
        </w:rPr>
      </w:pPr>
    </w:p>
    <w:tbl>
      <w:tblPr>
        <w:tblW w:w="5000" w:type="pct"/>
        <w:jc w:val="center"/>
        <w:tblCellMar>
          <w:left w:w="70" w:type="dxa"/>
          <w:right w:w="70" w:type="dxa"/>
        </w:tblCellMar>
        <w:tblLook w:val="04A0" w:firstRow="1" w:lastRow="0" w:firstColumn="1" w:lastColumn="0" w:noHBand="0" w:noVBand="1"/>
      </w:tblPr>
      <w:tblGrid>
        <w:gridCol w:w="3319"/>
        <w:gridCol w:w="2049"/>
        <w:gridCol w:w="2049"/>
        <w:gridCol w:w="2048"/>
      </w:tblGrid>
      <w:tr w:rsidR="00437118" w:rsidRPr="00F20D81" w:rsidTr="001D4981">
        <w:trPr>
          <w:trHeight w:val="641"/>
          <w:jc w:val="center"/>
        </w:trPr>
        <w:tc>
          <w:tcPr>
            <w:tcW w:w="1753" w:type="pct"/>
            <w:tcBorders>
              <w:top w:val="single" w:sz="4" w:space="0" w:color="auto"/>
              <w:left w:val="single" w:sz="4" w:space="0" w:color="auto"/>
              <w:bottom w:val="single" w:sz="4" w:space="0" w:color="auto"/>
              <w:right w:val="single" w:sz="4" w:space="0" w:color="auto"/>
            </w:tcBorders>
            <w:shd w:val="clear" w:color="auto" w:fill="C00000"/>
            <w:vAlign w:val="center"/>
          </w:tcPr>
          <w:p w:rsidR="00437118" w:rsidRPr="00F20D81" w:rsidRDefault="00437118" w:rsidP="00B8730A">
            <w:pPr>
              <w:spacing w:after="0" w:line="240" w:lineRule="auto"/>
              <w:jc w:val="center"/>
              <w:rPr>
                <w:rFonts w:eastAsia="Times New Roman" w:cs="Times New Roman"/>
                <w:b/>
                <w:sz w:val="18"/>
                <w:szCs w:val="18"/>
                <w:lang w:eastAsia="es-ES"/>
              </w:rPr>
            </w:pPr>
            <w:r w:rsidRPr="00F20D81">
              <w:rPr>
                <w:rFonts w:eastAsia="Times New Roman" w:cs="Times New Roman"/>
                <w:b/>
                <w:sz w:val="18"/>
                <w:szCs w:val="18"/>
                <w:lang w:eastAsia="es-ES"/>
              </w:rPr>
              <w:t>Tipo de Jornada</w:t>
            </w:r>
          </w:p>
        </w:tc>
        <w:tc>
          <w:tcPr>
            <w:tcW w:w="1082" w:type="pct"/>
            <w:tcBorders>
              <w:top w:val="single" w:sz="4" w:space="0" w:color="auto"/>
              <w:left w:val="nil"/>
              <w:bottom w:val="single" w:sz="4" w:space="0" w:color="auto"/>
              <w:right w:val="single" w:sz="4" w:space="0" w:color="auto"/>
            </w:tcBorders>
            <w:shd w:val="clear" w:color="auto" w:fill="C00000"/>
            <w:vAlign w:val="center"/>
          </w:tcPr>
          <w:p w:rsidR="00437118" w:rsidRPr="00F20D81" w:rsidRDefault="00437118" w:rsidP="00B8730A">
            <w:pPr>
              <w:spacing w:after="0" w:line="240" w:lineRule="auto"/>
              <w:jc w:val="center"/>
              <w:rPr>
                <w:rFonts w:eastAsia="Times New Roman" w:cs="Times New Roman"/>
                <w:b/>
                <w:bCs/>
                <w:sz w:val="18"/>
                <w:szCs w:val="18"/>
                <w:lang w:eastAsia="es-ES"/>
              </w:rPr>
            </w:pPr>
            <w:r w:rsidRPr="00F20D81">
              <w:rPr>
                <w:rFonts w:eastAsia="Times New Roman" w:cs="Times New Roman"/>
                <w:b/>
                <w:bCs/>
                <w:sz w:val="18"/>
                <w:szCs w:val="18"/>
                <w:lang w:eastAsia="es-ES"/>
              </w:rPr>
              <w:t>Participantes 2014</w:t>
            </w:r>
          </w:p>
        </w:tc>
        <w:tc>
          <w:tcPr>
            <w:tcW w:w="1082" w:type="pct"/>
            <w:tcBorders>
              <w:top w:val="single" w:sz="4" w:space="0" w:color="auto"/>
              <w:left w:val="nil"/>
              <w:bottom w:val="single" w:sz="4" w:space="0" w:color="auto"/>
              <w:right w:val="single" w:sz="4" w:space="0" w:color="auto"/>
            </w:tcBorders>
            <w:shd w:val="clear" w:color="auto" w:fill="C00000"/>
            <w:vAlign w:val="center"/>
          </w:tcPr>
          <w:p w:rsidR="00437118" w:rsidRPr="00F20D81" w:rsidRDefault="00437118" w:rsidP="00B8730A">
            <w:pPr>
              <w:spacing w:after="0" w:line="240" w:lineRule="auto"/>
              <w:jc w:val="center"/>
              <w:rPr>
                <w:rFonts w:eastAsia="Times New Roman" w:cs="Times New Roman"/>
                <w:b/>
                <w:bCs/>
                <w:sz w:val="18"/>
                <w:szCs w:val="18"/>
                <w:lang w:eastAsia="es-ES"/>
              </w:rPr>
            </w:pPr>
            <w:r w:rsidRPr="00F20D81">
              <w:rPr>
                <w:rFonts w:eastAsia="Times New Roman" w:cs="Times New Roman"/>
                <w:b/>
                <w:bCs/>
                <w:sz w:val="18"/>
                <w:szCs w:val="18"/>
                <w:lang w:eastAsia="es-ES"/>
              </w:rPr>
              <w:t xml:space="preserve">Participantes </w:t>
            </w:r>
          </w:p>
          <w:p w:rsidR="00437118" w:rsidRPr="00F20D81" w:rsidRDefault="00437118" w:rsidP="00B8730A">
            <w:pPr>
              <w:spacing w:after="0" w:line="240" w:lineRule="auto"/>
              <w:jc w:val="center"/>
              <w:rPr>
                <w:rFonts w:eastAsia="Times New Roman" w:cs="Times New Roman"/>
                <w:b/>
                <w:bCs/>
                <w:sz w:val="18"/>
                <w:szCs w:val="18"/>
                <w:lang w:eastAsia="es-ES"/>
              </w:rPr>
            </w:pPr>
            <w:r w:rsidRPr="00F20D81">
              <w:rPr>
                <w:rFonts w:eastAsia="Times New Roman" w:cs="Times New Roman"/>
                <w:b/>
                <w:bCs/>
                <w:sz w:val="18"/>
                <w:szCs w:val="18"/>
                <w:lang w:eastAsia="es-ES"/>
              </w:rPr>
              <w:t>2015</w:t>
            </w:r>
          </w:p>
        </w:tc>
        <w:tc>
          <w:tcPr>
            <w:tcW w:w="1082" w:type="pct"/>
            <w:tcBorders>
              <w:top w:val="single" w:sz="4" w:space="0" w:color="auto"/>
              <w:left w:val="nil"/>
              <w:bottom w:val="single" w:sz="4" w:space="0" w:color="auto"/>
              <w:right w:val="single" w:sz="4" w:space="0" w:color="auto"/>
            </w:tcBorders>
            <w:shd w:val="clear" w:color="auto" w:fill="C00000"/>
            <w:vAlign w:val="center"/>
          </w:tcPr>
          <w:p w:rsidR="00437118" w:rsidRPr="00F20D81" w:rsidRDefault="00437118" w:rsidP="00B8730A">
            <w:pPr>
              <w:spacing w:after="0" w:line="240" w:lineRule="auto"/>
              <w:jc w:val="center"/>
              <w:rPr>
                <w:rFonts w:eastAsia="Times New Roman" w:cs="Times New Roman"/>
                <w:b/>
                <w:bCs/>
                <w:sz w:val="18"/>
                <w:szCs w:val="18"/>
                <w:lang w:eastAsia="es-ES"/>
              </w:rPr>
            </w:pPr>
            <w:r w:rsidRPr="00F20D81">
              <w:rPr>
                <w:rFonts w:eastAsia="Times New Roman" w:cs="Times New Roman"/>
                <w:b/>
                <w:bCs/>
                <w:sz w:val="18"/>
                <w:szCs w:val="18"/>
                <w:lang w:eastAsia="es-ES"/>
              </w:rPr>
              <w:t xml:space="preserve">Participantes Total </w:t>
            </w:r>
          </w:p>
        </w:tc>
      </w:tr>
      <w:tr w:rsidR="00437118" w:rsidRPr="00F20D81" w:rsidTr="001D4981">
        <w:trPr>
          <w:trHeight w:val="409"/>
          <w:jc w:val="center"/>
        </w:trPr>
        <w:tc>
          <w:tcPr>
            <w:tcW w:w="17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37118" w:rsidRPr="00AC7D41" w:rsidRDefault="00437118" w:rsidP="00B8730A">
            <w:pPr>
              <w:spacing w:after="0" w:line="240" w:lineRule="auto"/>
              <w:jc w:val="center"/>
              <w:rPr>
                <w:rFonts w:eastAsia="Times New Roman" w:cs="Times New Roman"/>
                <w:sz w:val="18"/>
                <w:szCs w:val="18"/>
                <w:lang w:eastAsia="es-ES"/>
              </w:rPr>
            </w:pPr>
            <w:r w:rsidRPr="00AC7D41">
              <w:rPr>
                <w:rFonts w:eastAsia="Times New Roman" w:cs="Times New Roman"/>
                <w:sz w:val="18"/>
                <w:szCs w:val="18"/>
                <w:lang w:eastAsia="es-ES"/>
              </w:rPr>
              <w:t>Jornadas Tren de los Derechos</w:t>
            </w:r>
          </w:p>
        </w:tc>
        <w:tc>
          <w:tcPr>
            <w:tcW w:w="1082" w:type="pct"/>
            <w:tcBorders>
              <w:top w:val="single" w:sz="4" w:space="0" w:color="auto"/>
              <w:left w:val="nil"/>
              <w:bottom w:val="single" w:sz="4" w:space="0" w:color="auto"/>
              <w:right w:val="single" w:sz="4" w:space="0" w:color="auto"/>
            </w:tcBorders>
            <w:shd w:val="clear" w:color="auto" w:fill="auto"/>
            <w:vAlign w:val="center"/>
            <w:hideMark/>
          </w:tcPr>
          <w:p w:rsidR="00437118" w:rsidRPr="00AC7D41" w:rsidRDefault="00437118" w:rsidP="00B8730A">
            <w:pPr>
              <w:spacing w:after="0" w:line="240" w:lineRule="auto"/>
              <w:jc w:val="center"/>
              <w:rPr>
                <w:rFonts w:eastAsia="Times New Roman" w:cs="Times New Roman"/>
                <w:bCs/>
                <w:sz w:val="18"/>
                <w:szCs w:val="18"/>
                <w:lang w:eastAsia="es-ES"/>
              </w:rPr>
            </w:pPr>
            <w:r w:rsidRPr="00AC7D41">
              <w:rPr>
                <w:rFonts w:eastAsia="Times New Roman" w:cs="Times New Roman"/>
                <w:bCs/>
                <w:sz w:val="18"/>
                <w:szCs w:val="18"/>
                <w:lang w:eastAsia="es-ES"/>
              </w:rPr>
              <w:t xml:space="preserve">               713 </w:t>
            </w:r>
          </w:p>
        </w:tc>
        <w:tc>
          <w:tcPr>
            <w:tcW w:w="1082" w:type="pct"/>
            <w:tcBorders>
              <w:top w:val="single" w:sz="4" w:space="0" w:color="auto"/>
              <w:left w:val="nil"/>
              <w:bottom w:val="single" w:sz="4" w:space="0" w:color="auto"/>
              <w:right w:val="single" w:sz="4" w:space="0" w:color="auto"/>
            </w:tcBorders>
            <w:shd w:val="clear" w:color="auto" w:fill="auto"/>
            <w:vAlign w:val="center"/>
            <w:hideMark/>
          </w:tcPr>
          <w:p w:rsidR="00437118" w:rsidRPr="00AC7D41" w:rsidRDefault="00437118" w:rsidP="00B8730A">
            <w:pPr>
              <w:spacing w:after="0" w:line="240" w:lineRule="auto"/>
              <w:jc w:val="center"/>
              <w:rPr>
                <w:rFonts w:eastAsia="Times New Roman" w:cs="Times New Roman"/>
                <w:bCs/>
                <w:sz w:val="18"/>
                <w:szCs w:val="18"/>
                <w:lang w:eastAsia="es-ES"/>
              </w:rPr>
            </w:pPr>
            <w:r w:rsidRPr="00AC7D41">
              <w:rPr>
                <w:rFonts w:eastAsia="Times New Roman" w:cs="Times New Roman"/>
                <w:bCs/>
                <w:sz w:val="18"/>
                <w:szCs w:val="18"/>
                <w:lang w:eastAsia="es-ES"/>
              </w:rPr>
              <w:t xml:space="preserve">               679 </w:t>
            </w:r>
          </w:p>
        </w:tc>
        <w:tc>
          <w:tcPr>
            <w:tcW w:w="1082" w:type="pct"/>
            <w:tcBorders>
              <w:top w:val="single" w:sz="4" w:space="0" w:color="auto"/>
              <w:left w:val="nil"/>
              <w:bottom w:val="single" w:sz="4" w:space="0" w:color="auto"/>
              <w:right w:val="single" w:sz="4" w:space="0" w:color="auto"/>
            </w:tcBorders>
            <w:shd w:val="clear" w:color="auto" w:fill="auto"/>
            <w:vAlign w:val="center"/>
            <w:hideMark/>
          </w:tcPr>
          <w:p w:rsidR="00437118" w:rsidRPr="00AC7D41" w:rsidRDefault="00437118" w:rsidP="00B8730A">
            <w:pPr>
              <w:spacing w:after="0" w:line="240" w:lineRule="auto"/>
              <w:jc w:val="center"/>
              <w:rPr>
                <w:rFonts w:eastAsia="Times New Roman" w:cs="Times New Roman"/>
                <w:bCs/>
                <w:sz w:val="18"/>
                <w:szCs w:val="18"/>
                <w:lang w:eastAsia="es-ES"/>
              </w:rPr>
            </w:pPr>
            <w:r w:rsidRPr="00AC7D41">
              <w:rPr>
                <w:rFonts w:eastAsia="Times New Roman" w:cs="Times New Roman"/>
                <w:bCs/>
                <w:sz w:val="18"/>
                <w:szCs w:val="18"/>
                <w:lang w:eastAsia="es-ES"/>
              </w:rPr>
              <w:t xml:space="preserve">            1.392 </w:t>
            </w:r>
          </w:p>
        </w:tc>
      </w:tr>
      <w:tr w:rsidR="00437118" w:rsidRPr="00F20D81" w:rsidTr="001D4981">
        <w:trPr>
          <w:trHeight w:val="388"/>
          <w:jc w:val="center"/>
        </w:trPr>
        <w:tc>
          <w:tcPr>
            <w:tcW w:w="1753" w:type="pct"/>
            <w:tcBorders>
              <w:top w:val="nil"/>
              <w:left w:val="single" w:sz="4" w:space="0" w:color="auto"/>
              <w:bottom w:val="single" w:sz="4" w:space="0" w:color="auto"/>
              <w:right w:val="single" w:sz="4" w:space="0" w:color="auto"/>
            </w:tcBorders>
            <w:shd w:val="clear" w:color="auto" w:fill="auto"/>
            <w:vAlign w:val="center"/>
            <w:hideMark/>
          </w:tcPr>
          <w:p w:rsidR="00437118" w:rsidRPr="00AC7D41" w:rsidRDefault="00437118" w:rsidP="00B8730A">
            <w:pPr>
              <w:spacing w:after="0" w:line="240" w:lineRule="auto"/>
              <w:jc w:val="center"/>
              <w:rPr>
                <w:rFonts w:eastAsia="Times New Roman" w:cs="Times New Roman"/>
                <w:sz w:val="18"/>
                <w:szCs w:val="18"/>
                <w:lang w:eastAsia="es-ES"/>
              </w:rPr>
            </w:pPr>
            <w:r w:rsidRPr="00AC7D41">
              <w:rPr>
                <w:rFonts w:eastAsia="Times New Roman" w:cs="Times New Roman"/>
                <w:sz w:val="18"/>
                <w:szCs w:val="18"/>
                <w:lang w:eastAsia="es-ES"/>
              </w:rPr>
              <w:t>Jornadas Proyectándonos</w:t>
            </w:r>
          </w:p>
        </w:tc>
        <w:tc>
          <w:tcPr>
            <w:tcW w:w="1082" w:type="pct"/>
            <w:tcBorders>
              <w:top w:val="nil"/>
              <w:left w:val="nil"/>
              <w:bottom w:val="single" w:sz="4" w:space="0" w:color="auto"/>
              <w:right w:val="single" w:sz="4" w:space="0" w:color="auto"/>
            </w:tcBorders>
            <w:shd w:val="clear" w:color="auto" w:fill="auto"/>
            <w:vAlign w:val="center"/>
            <w:hideMark/>
          </w:tcPr>
          <w:p w:rsidR="00437118" w:rsidRPr="00AC7D41" w:rsidRDefault="00437118" w:rsidP="00B8730A">
            <w:pPr>
              <w:spacing w:after="0" w:line="240" w:lineRule="auto"/>
              <w:jc w:val="center"/>
              <w:rPr>
                <w:rFonts w:eastAsia="Times New Roman" w:cs="Times New Roman"/>
                <w:bCs/>
                <w:sz w:val="18"/>
                <w:szCs w:val="18"/>
                <w:lang w:eastAsia="es-ES"/>
              </w:rPr>
            </w:pPr>
            <w:r w:rsidRPr="00AC7D41">
              <w:rPr>
                <w:rFonts w:eastAsia="Times New Roman" w:cs="Times New Roman"/>
                <w:bCs/>
                <w:sz w:val="18"/>
                <w:szCs w:val="18"/>
                <w:lang w:eastAsia="es-ES"/>
              </w:rPr>
              <w:t xml:space="preserve">            4.041 </w:t>
            </w:r>
          </w:p>
        </w:tc>
        <w:tc>
          <w:tcPr>
            <w:tcW w:w="1082" w:type="pct"/>
            <w:tcBorders>
              <w:top w:val="nil"/>
              <w:left w:val="nil"/>
              <w:bottom w:val="single" w:sz="4" w:space="0" w:color="auto"/>
              <w:right w:val="single" w:sz="4" w:space="0" w:color="auto"/>
            </w:tcBorders>
            <w:shd w:val="clear" w:color="auto" w:fill="auto"/>
            <w:vAlign w:val="center"/>
            <w:hideMark/>
          </w:tcPr>
          <w:p w:rsidR="00437118" w:rsidRPr="00AC7D41" w:rsidRDefault="00437118" w:rsidP="00B8730A">
            <w:pPr>
              <w:spacing w:after="0" w:line="240" w:lineRule="auto"/>
              <w:jc w:val="center"/>
              <w:rPr>
                <w:rFonts w:eastAsia="Times New Roman" w:cs="Times New Roman"/>
                <w:bCs/>
                <w:sz w:val="18"/>
                <w:szCs w:val="18"/>
                <w:lang w:eastAsia="es-ES"/>
              </w:rPr>
            </w:pPr>
            <w:r w:rsidRPr="00AC7D41">
              <w:rPr>
                <w:rFonts w:eastAsia="Times New Roman" w:cs="Times New Roman"/>
                <w:bCs/>
                <w:sz w:val="18"/>
                <w:szCs w:val="18"/>
                <w:lang w:eastAsia="es-ES"/>
              </w:rPr>
              <w:t xml:space="preserve">            2.454 </w:t>
            </w:r>
          </w:p>
        </w:tc>
        <w:tc>
          <w:tcPr>
            <w:tcW w:w="1082" w:type="pct"/>
            <w:tcBorders>
              <w:top w:val="nil"/>
              <w:left w:val="nil"/>
              <w:bottom w:val="single" w:sz="4" w:space="0" w:color="auto"/>
              <w:right w:val="single" w:sz="4" w:space="0" w:color="auto"/>
            </w:tcBorders>
            <w:shd w:val="clear" w:color="auto" w:fill="auto"/>
            <w:vAlign w:val="center"/>
            <w:hideMark/>
          </w:tcPr>
          <w:p w:rsidR="00437118" w:rsidRPr="00AC7D41" w:rsidRDefault="00437118" w:rsidP="00B8730A">
            <w:pPr>
              <w:spacing w:after="0" w:line="240" w:lineRule="auto"/>
              <w:jc w:val="center"/>
              <w:rPr>
                <w:rFonts w:eastAsia="Times New Roman" w:cs="Times New Roman"/>
                <w:bCs/>
                <w:sz w:val="18"/>
                <w:szCs w:val="18"/>
                <w:lang w:eastAsia="es-ES"/>
              </w:rPr>
            </w:pPr>
            <w:r w:rsidRPr="00AC7D41">
              <w:rPr>
                <w:rFonts w:eastAsia="Times New Roman" w:cs="Times New Roman"/>
                <w:bCs/>
                <w:sz w:val="18"/>
                <w:szCs w:val="18"/>
                <w:lang w:eastAsia="es-ES"/>
              </w:rPr>
              <w:t xml:space="preserve">            6.638 </w:t>
            </w:r>
          </w:p>
        </w:tc>
      </w:tr>
      <w:tr w:rsidR="00437118" w:rsidRPr="00F20D81" w:rsidTr="001D4981">
        <w:trPr>
          <w:trHeight w:val="649"/>
          <w:jc w:val="center"/>
        </w:trPr>
        <w:tc>
          <w:tcPr>
            <w:tcW w:w="1753" w:type="pct"/>
            <w:tcBorders>
              <w:top w:val="nil"/>
              <w:left w:val="single" w:sz="4" w:space="0" w:color="auto"/>
              <w:bottom w:val="single" w:sz="4" w:space="0" w:color="auto"/>
              <w:right w:val="single" w:sz="4" w:space="0" w:color="auto"/>
            </w:tcBorders>
            <w:shd w:val="clear" w:color="auto" w:fill="auto"/>
            <w:vAlign w:val="center"/>
            <w:hideMark/>
          </w:tcPr>
          <w:p w:rsidR="00437118" w:rsidRPr="00AC7D41" w:rsidRDefault="00437118" w:rsidP="00B8730A">
            <w:pPr>
              <w:spacing w:after="0" w:line="240" w:lineRule="auto"/>
              <w:jc w:val="center"/>
              <w:rPr>
                <w:rFonts w:eastAsia="Times New Roman" w:cs="Times New Roman"/>
                <w:sz w:val="18"/>
                <w:szCs w:val="18"/>
                <w:lang w:eastAsia="es-ES"/>
              </w:rPr>
            </w:pPr>
            <w:r w:rsidRPr="00AC7D41">
              <w:rPr>
                <w:rFonts w:eastAsia="Times New Roman" w:cs="Times New Roman"/>
                <w:sz w:val="18"/>
                <w:szCs w:val="18"/>
                <w:lang w:eastAsia="es-ES"/>
              </w:rPr>
              <w:t>Jornadas Mujeres Víctimas de Violencia Sexual</w:t>
            </w:r>
          </w:p>
        </w:tc>
        <w:tc>
          <w:tcPr>
            <w:tcW w:w="1082" w:type="pct"/>
            <w:tcBorders>
              <w:top w:val="nil"/>
              <w:left w:val="nil"/>
              <w:bottom w:val="single" w:sz="4" w:space="0" w:color="auto"/>
              <w:right w:val="single" w:sz="4" w:space="0" w:color="auto"/>
            </w:tcBorders>
            <w:shd w:val="clear" w:color="auto" w:fill="auto"/>
            <w:vAlign w:val="center"/>
            <w:hideMark/>
          </w:tcPr>
          <w:p w:rsidR="00437118" w:rsidRPr="00AC7D41" w:rsidRDefault="00437118" w:rsidP="00B8730A">
            <w:pPr>
              <w:spacing w:after="0" w:line="240" w:lineRule="auto"/>
              <w:jc w:val="center"/>
              <w:rPr>
                <w:rFonts w:eastAsia="Times New Roman" w:cs="Times New Roman"/>
                <w:bCs/>
                <w:sz w:val="18"/>
                <w:szCs w:val="18"/>
                <w:lang w:eastAsia="es-ES"/>
              </w:rPr>
            </w:pPr>
            <w:r w:rsidRPr="00AC7D41">
              <w:rPr>
                <w:rFonts w:eastAsia="Times New Roman" w:cs="Times New Roman"/>
                <w:bCs/>
                <w:sz w:val="18"/>
                <w:szCs w:val="18"/>
                <w:lang w:eastAsia="es-ES"/>
              </w:rPr>
              <w:t xml:space="preserve">               528 </w:t>
            </w:r>
          </w:p>
        </w:tc>
        <w:tc>
          <w:tcPr>
            <w:tcW w:w="1082" w:type="pct"/>
            <w:tcBorders>
              <w:top w:val="nil"/>
              <w:left w:val="nil"/>
              <w:bottom w:val="single" w:sz="4" w:space="0" w:color="auto"/>
              <w:right w:val="single" w:sz="4" w:space="0" w:color="auto"/>
            </w:tcBorders>
            <w:shd w:val="clear" w:color="auto" w:fill="auto"/>
            <w:vAlign w:val="center"/>
            <w:hideMark/>
          </w:tcPr>
          <w:p w:rsidR="00437118" w:rsidRPr="00AC7D41" w:rsidRDefault="00437118" w:rsidP="00B8730A">
            <w:pPr>
              <w:spacing w:after="0" w:line="240" w:lineRule="auto"/>
              <w:jc w:val="center"/>
              <w:rPr>
                <w:rFonts w:eastAsia="Times New Roman" w:cs="Times New Roman"/>
                <w:bCs/>
                <w:sz w:val="18"/>
                <w:szCs w:val="18"/>
                <w:lang w:eastAsia="es-ES"/>
              </w:rPr>
            </w:pPr>
            <w:r w:rsidRPr="00AC7D41">
              <w:rPr>
                <w:rFonts w:eastAsia="Times New Roman" w:cs="Times New Roman"/>
                <w:bCs/>
                <w:sz w:val="18"/>
                <w:szCs w:val="18"/>
                <w:lang w:eastAsia="es-ES"/>
              </w:rPr>
              <w:t xml:space="preserve">               937 </w:t>
            </w:r>
          </w:p>
        </w:tc>
        <w:tc>
          <w:tcPr>
            <w:tcW w:w="1082" w:type="pct"/>
            <w:tcBorders>
              <w:top w:val="nil"/>
              <w:left w:val="nil"/>
              <w:bottom w:val="single" w:sz="4" w:space="0" w:color="auto"/>
              <w:right w:val="single" w:sz="4" w:space="0" w:color="auto"/>
            </w:tcBorders>
            <w:shd w:val="clear" w:color="auto" w:fill="auto"/>
            <w:vAlign w:val="center"/>
            <w:hideMark/>
          </w:tcPr>
          <w:p w:rsidR="00437118" w:rsidRPr="00AC7D41" w:rsidRDefault="00437118" w:rsidP="00B8730A">
            <w:pPr>
              <w:spacing w:after="0" w:line="240" w:lineRule="auto"/>
              <w:jc w:val="center"/>
              <w:rPr>
                <w:rFonts w:eastAsia="Times New Roman" w:cs="Times New Roman"/>
                <w:bCs/>
                <w:sz w:val="18"/>
                <w:szCs w:val="18"/>
                <w:lang w:eastAsia="es-ES"/>
              </w:rPr>
            </w:pPr>
            <w:r w:rsidRPr="00AC7D41">
              <w:rPr>
                <w:rFonts w:eastAsia="Times New Roman" w:cs="Times New Roman"/>
                <w:bCs/>
                <w:sz w:val="18"/>
                <w:szCs w:val="18"/>
                <w:lang w:eastAsia="es-ES"/>
              </w:rPr>
              <w:t xml:space="preserve">            1.465 </w:t>
            </w:r>
          </w:p>
        </w:tc>
      </w:tr>
      <w:tr w:rsidR="00437118" w:rsidRPr="00F20D81" w:rsidTr="001D4981">
        <w:trPr>
          <w:trHeight w:val="602"/>
          <w:jc w:val="center"/>
        </w:trPr>
        <w:tc>
          <w:tcPr>
            <w:tcW w:w="1753" w:type="pct"/>
            <w:tcBorders>
              <w:top w:val="nil"/>
              <w:left w:val="single" w:sz="4" w:space="0" w:color="auto"/>
              <w:bottom w:val="single" w:sz="4" w:space="0" w:color="auto"/>
              <w:right w:val="single" w:sz="4" w:space="0" w:color="auto"/>
            </w:tcBorders>
            <w:shd w:val="clear" w:color="auto" w:fill="auto"/>
            <w:vAlign w:val="center"/>
            <w:hideMark/>
          </w:tcPr>
          <w:p w:rsidR="00437118" w:rsidRPr="00AC7D41" w:rsidRDefault="00437118" w:rsidP="00B8730A">
            <w:pPr>
              <w:spacing w:after="0" w:line="240" w:lineRule="auto"/>
              <w:jc w:val="center"/>
              <w:rPr>
                <w:rFonts w:eastAsia="Times New Roman" w:cs="Times New Roman"/>
                <w:sz w:val="18"/>
                <w:szCs w:val="18"/>
                <w:lang w:eastAsia="es-ES"/>
              </w:rPr>
            </w:pPr>
            <w:r w:rsidRPr="00AC7D41">
              <w:rPr>
                <w:rFonts w:eastAsia="Times New Roman" w:cs="Times New Roman"/>
                <w:sz w:val="18"/>
                <w:szCs w:val="18"/>
                <w:lang w:eastAsia="es-ES"/>
              </w:rPr>
              <w:t>Jornadas Personas con Discapacidad</w:t>
            </w:r>
          </w:p>
        </w:tc>
        <w:tc>
          <w:tcPr>
            <w:tcW w:w="1082" w:type="pct"/>
            <w:tcBorders>
              <w:top w:val="nil"/>
              <w:left w:val="nil"/>
              <w:bottom w:val="single" w:sz="4" w:space="0" w:color="auto"/>
              <w:right w:val="single" w:sz="4" w:space="0" w:color="auto"/>
            </w:tcBorders>
            <w:shd w:val="clear" w:color="auto" w:fill="auto"/>
            <w:vAlign w:val="center"/>
            <w:hideMark/>
          </w:tcPr>
          <w:p w:rsidR="00437118" w:rsidRPr="00AC7D41" w:rsidRDefault="00437118" w:rsidP="00B8730A">
            <w:pPr>
              <w:spacing w:after="0" w:line="240" w:lineRule="auto"/>
              <w:jc w:val="center"/>
              <w:rPr>
                <w:rFonts w:eastAsia="Times New Roman" w:cs="Times New Roman"/>
                <w:bCs/>
                <w:sz w:val="18"/>
                <w:szCs w:val="18"/>
                <w:lang w:eastAsia="es-ES"/>
              </w:rPr>
            </w:pPr>
            <w:r w:rsidRPr="00AC7D41">
              <w:rPr>
                <w:rFonts w:eastAsia="Times New Roman" w:cs="Times New Roman"/>
                <w:bCs/>
                <w:sz w:val="18"/>
                <w:szCs w:val="18"/>
                <w:lang w:eastAsia="es-ES"/>
              </w:rPr>
              <w:t xml:space="preserve">               321 </w:t>
            </w:r>
          </w:p>
        </w:tc>
        <w:tc>
          <w:tcPr>
            <w:tcW w:w="1082" w:type="pct"/>
            <w:tcBorders>
              <w:top w:val="nil"/>
              <w:left w:val="nil"/>
              <w:bottom w:val="single" w:sz="4" w:space="0" w:color="auto"/>
              <w:right w:val="single" w:sz="4" w:space="0" w:color="auto"/>
            </w:tcBorders>
            <w:shd w:val="clear" w:color="auto" w:fill="auto"/>
            <w:vAlign w:val="center"/>
            <w:hideMark/>
          </w:tcPr>
          <w:p w:rsidR="00437118" w:rsidRPr="00AC7D41" w:rsidRDefault="00437118" w:rsidP="00B8730A">
            <w:pPr>
              <w:spacing w:after="0" w:line="240" w:lineRule="auto"/>
              <w:jc w:val="center"/>
              <w:rPr>
                <w:rFonts w:eastAsia="Times New Roman" w:cs="Times New Roman"/>
                <w:bCs/>
                <w:sz w:val="18"/>
                <w:szCs w:val="18"/>
                <w:lang w:eastAsia="es-ES"/>
              </w:rPr>
            </w:pPr>
            <w:r w:rsidRPr="00AC7D41">
              <w:rPr>
                <w:rFonts w:eastAsia="Times New Roman" w:cs="Times New Roman"/>
                <w:bCs/>
                <w:sz w:val="18"/>
                <w:szCs w:val="18"/>
                <w:lang w:eastAsia="es-ES"/>
              </w:rPr>
              <w:t xml:space="preserve">               627 </w:t>
            </w:r>
          </w:p>
        </w:tc>
        <w:tc>
          <w:tcPr>
            <w:tcW w:w="1082" w:type="pct"/>
            <w:tcBorders>
              <w:top w:val="nil"/>
              <w:left w:val="nil"/>
              <w:bottom w:val="single" w:sz="4" w:space="0" w:color="auto"/>
              <w:right w:val="single" w:sz="4" w:space="0" w:color="auto"/>
            </w:tcBorders>
            <w:shd w:val="clear" w:color="auto" w:fill="auto"/>
            <w:vAlign w:val="center"/>
            <w:hideMark/>
          </w:tcPr>
          <w:p w:rsidR="00437118" w:rsidRPr="00AC7D41" w:rsidRDefault="00437118" w:rsidP="00B8730A">
            <w:pPr>
              <w:spacing w:after="0" w:line="240" w:lineRule="auto"/>
              <w:jc w:val="center"/>
              <w:rPr>
                <w:rFonts w:eastAsia="Times New Roman" w:cs="Times New Roman"/>
                <w:bCs/>
                <w:sz w:val="18"/>
                <w:szCs w:val="18"/>
                <w:lang w:eastAsia="es-ES"/>
              </w:rPr>
            </w:pPr>
            <w:r w:rsidRPr="00AC7D41">
              <w:rPr>
                <w:rFonts w:eastAsia="Times New Roman" w:cs="Times New Roman"/>
                <w:bCs/>
                <w:sz w:val="18"/>
                <w:szCs w:val="18"/>
                <w:lang w:eastAsia="es-ES"/>
              </w:rPr>
              <w:t xml:space="preserve">               948 </w:t>
            </w:r>
          </w:p>
        </w:tc>
      </w:tr>
      <w:tr w:rsidR="00437118" w:rsidRPr="00F20D81" w:rsidTr="001D4981">
        <w:trPr>
          <w:trHeight w:val="532"/>
          <w:jc w:val="center"/>
        </w:trPr>
        <w:tc>
          <w:tcPr>
            <w:tcW w:w="1753" w:type="pct"/>
            <w:tcBorders>
              <w:top w:val="nil"/>
              <w:left w:val="single" w:sz="4" w:space="0" w:color="auto"/>
              <w:bottom w:val="single" w:sz="4" w:space="0" w:color="auto"/>
              <w:right w:val="single" w:sz="4" w:space="0" w:color="auto"/>
            </w:tcBorders>
            <w:shd w:val="clear" w:color="auto" w:fill="auto"/>
            <w:vAlign w:val="center"/>
            <w:hideMark/>
          </w:tcPr>
          <w:p w:rsidR="00437118" w:rsidRPr="00AC7D41" w:rsidRDefault="00437118" w:rsidP="00B8730A">
            <w:pPr>
              <w:spacing w:after="0" w:line="240" w:lineRule="auto"/>
              <w:jc w:val="center"/>
              <w:rPr>
                <w:rFonts w:eastAsia="Times New Roman" w:cs="Times New Roman"/>
                <w:sz w:val="18"/>
                <w:szCs w:val="18"/>
                <w:lang w:eastAsia="es-ES"/>
              </w:rPr>
            </w:pPr>
            <w:r w:rsidRPr="00AC7D41">
              <w:rPr>
                <w:rFonts w:eastAsia="Times New Roman" w:cs="Times New Roman"/>
                <w:sz w:val="18"/>
                <w:szCs w:val="18"/>
                <w:lang w:eastAsia="es-ES"/>
              </w:rPr>
              <w:t>Jornadas Personas Mayores</w:t>
            </w:r>
          </w:p>
        </w:tc>
        <w:tc>
          <w:tcPr>
            <w:tcW w:w="1082" w:type="pct"/>
            <w:tcBorders>
              <w:top w:val="nil"/>
              <w:left w:val="nil"/>
              <w:bottom w:val="single" w:sz="4" w:space="0" w:color="auto"/>
              <w:right w:val="single" w:sz="4" w:space="0" w:color="auto"/>
            </w:tcBorders>
            <w:shd w:val="clear" w:color="auto" w:fill="auto"/>
            <w:vAlign w:val="center"/>
            <w:hideMark/>
          </w:tcPr>
          <w:p w:rsidR="00437118" w:rsidRPr="00AC7D41" w:rsidRDefault="00437118" w:rsidP="00B8730A">
            <w:pPr>
              <w:spacing w:after="0" w:line="240" w:lineRule="auto"/>
              <w:jc w:val="center"/>
              <w:rPr>
                <w:rFonts w:eastAsia="Times New Roman" w:cs="Times New Roman"/>
                <w:bCs/>
                <w:sz w:val="18"/>
                <w:szCs w:val="18"/>
                <w:lang w:eastAsia="es-ES"/>
              </w:rPr>
            </w:pPr>
            <w:r w:rsidRPr="00AC7D41">
              <w:rPr>
                <w:rFonts w:eastAsia="Times New Roman" w:cs="Times New Roman"/>
                <w:bCs/>
                <w:sz w:val="18"/>
                <w:szCs w:val="18"/>
                <w:lang w:eastAsia="es-ES"/>
              </w:rPr>
              <w:t xml:space="preserve">                   -   </w:t>
            </w:r>
          </w:p>
        </w:tc>
        <w:tc>
          <w:tcPr>
            <w:tcW w:w="1082" w:type="pct"/>
            <w:tcBorders>
              <w:top w:val="nil"/>
              <w:left w:val="nil"/>
              <w:bottom w:val="single" w:sz="4" w:space="0" w:color="auto"/>
              <w:right w:val="single" w:sz="4" w:space="0" w:color="auto"/>
            </w:tcBorders>
            <w:shd w:val="clear" w:color="auto" w:fill="auto"/>
            <w:vAlign w:val="center"/>
            <w:hideMark/>
          </w:tcPr>
          <w:p w:rsidR="00437118" w:rsidRPr="00AC7D41" w:rsidRDefault="00437118" w:rsidP="00B8730A">
            <w:pPr>
              <w:spacing w:after="0" w:line="240" w:lineRule="auto"/>
              <w:jc w:val="center"/>
              <w:rPr>
                <w:rFonts w:eastAsia="Times New Roman" w:cs="Times New Roman"/>
                <w:bCs/>
                <w:sz w:val="18"/>
                <w:szCs w:val="18"/>
                <w:lang w:eastAsia="es-ES"/>
              </w:rPr>
            </w:pPr>
            <w:r w:rsidRPr="00AC7D41">
              <w:rPr>
                <w:rFonts w:eastAsia="Times New Roman" w:cs="Times New Roman"/>
                <w:bCs/>
                <w:sz w:val="18"/>
                <w:szCs w:val="18"/>
                <w:lang w:eastAsia="es-ES"/>
              </w:rPr>
              <w:t xml:space="preserve">            1.518 </w:t>
            </w:r>
          </w:p>
        </w:tc>
        <w:tc>
          <w:tcPr>
            <w:tcW w:w="1082" w:type="pct"/>
            <w:tcBorders>
              <w:top w:val="nil"/>
              <w:left w:val="nil"/>
              <w:bottom w:val="single" w:sz="4" w:space="0" w:color="auto"/>
              <w:right w:val="single" w:sz="4" w:space="0" w:color="auto"/>
            </w:tcBorders>
            <w:shd w:val="clear" w:color="auto" w:fill="auto"/>
            <w:vAlign w:val="center"/>
            <w:hideMark/>
          </w:tcPr>
          <w:p w:rsidR="00437118" w:rsidRPr="00AC7D41" w:rsidRDefault="00437118" w:rsidP="00B8730A">
            <w:pPr>
              <w:spacing w:after="0" w:line="240" w:lineRule="auto"/>
              <w:jc w:val="center"/>
              <w:rPr>
                <w:rFonts w:eastAsia="Times New Roman" w:cs="Times New Roman"/>
                <w:bCs/>
                <w:sz w:val="18"/>
                <w:szCs w:val="18"/>
                <w:lang w:eastAsia="es-ES"/>
              </w:rPr>
            </w:pPr>
            <w:r w:rsidRPr="00AC7D41">
              <w:rPr>
                <w:rFonts w:eastAsia="Times New Roman" w:cs="Times New Roman"/>
                <w:bCs/>
                <w:sz w:val="18"/>
                <w:szCs w:val="18"/>
                <w:lang w:eastAsia="es-ES"/>
              </w:rPr>
              <w:t xml:space="preserve">            1.518 </w:t>
            </w:r>
          </w:p>
        </w:tc>
      </w:tr>
    </w:tbl>
    <w:p w:rsidR="00437118" w:rsidRPr="00DD4119" w:rsidRDefault="00437118" w:rsidP="007352CE">
      <w:pPr>
        <w:pStyle w:val="Prrafodelista"/>
        <w:numPr>
          <w:ilvl w:val="0"/>
          <w:numId w:val="17"/>
        </w:numPr>
        <w:tabs>
          <w:tab w:val="left" w:pos="284"/>
        </w:tabs>
        <w:spacing w:before="240" w:line="240" w:lineRule="auto"/>
        <w:ind w:left="0" w:right="-421" w:hanging="76"/>
        <w:rPr>
          <w:rFonts w:ascii="Calibri" w:hAnsi="Calibri" w:cs="Arial"/>
        </w:rPr>
      </w:pPr>
      <w:r w:rsidRPr="00DD4119">
        <w:rPr>
          <w:rFonts w:ascii="Calibri" w:hAnsi="Calibri"/>
          <w:noProof/>
          <w:lang w:eastAsia="es-ES"/>
        </w:rPr>
        <w:t xml:space="preserve">La Estrategia de Recuperación Emocional a nivel Grupal (EREG) se ha posicionado en el SNARIV a nivel nacional y territorial como una estrategia efectiva para brindar atención psicosocial a las víctimas del conflicto armado y logró atender en el año 2015 a </w:t>
      </w:r>
      <w:r w:rsidRPr="00DD4119">
        <w:rPr>
          <w:rFonts w:ascii="Calibri" w:hAnsi="Calibri"/>
          <w:b/>
          <w:noProof/>
          <w:lang w:eastAsia="es-ES"/>
        </w:rPr>
        <w:t>34.091</w:t>
      </w:r>
      <w:r w:rsidRPr="00DD4119">
        <w:rPr>
          <w:rFonts w:ascii="Calibri" w:hAnsi="Calibri"/>
          <w:noProof/>
          <w:lang w:eastAsia="es-ES"/>
        </w:rPr>
        <w:t xml:space="preserve"> víctimas en 252 municipios, y en 30 departamentos.</w:t>
      </w:r>
      <w:r>
        <w:rPr>
          <w:rFonts w:ascii="Calibri" w:hAnsi="Calibri"/>
          <w:noProof/>
          <w:lang w:eastAsia="es-ES"/>
        </w:rPr>
        <w:t xml:space="preserve"> Desde el inicio de la EREG se han atendido más de </w:t>
      </w:r>
      <w:r w:rsidRPr="00DD4119">
        <w:rPr>
          <w:rFonts w:ascii="Calibri" w:hAnsi="Calibri"/>
          <w:b/>
          <w:noProof/>
          <w:lang w:eastAsia="es-ES"/>
        </w:rPr>
        <w:t>91.000</w:t>
      </w:r>
      <w:r>
        <w:rPr>
          <w:rFonts w:ascii="Calibri" w:hAnsi="Calibri"/>
          <w:noProof/>
          <w:lang w:eastAsia="es-ES"/>
        </w:rPr>
        <w:t xml:space="preserve"> víctimas.</w:t>
      </w:r>
      <w:r w:rsidRPr="00DD4119">
        <w:rPr>
          <w:rFonts w:ascii="Calibri" w:hAnsi="Calibri"/>
          <w:noProof/>
          <w:lang w:eastAsia="es-ES"/>
        </w:rPr>
        <w:t xml:space="preserve"> Adicionalmente, se implementó </w:t>
      </w:r>
      <w:r w:rsidR="00F507D9" w:rsidRPr="00DD4119">
        <w:rPr>
          <w:rFonts w:ascii="Calibri" w:hAnsi="Calibri"/>
          <w:noProof/>
          <w:lang w:eastAsia="es-ES"/>
        </w:rPr>
        <w:t>la Estrategia</w:t>
      </w:r>
      <w:r w:rsidRPr="00DD4119">
        <w:rPr>
          <w:rFonts w:ascii="Calibri" w:hAnsi="Calibri" w:cs="Arial"/>
        </w:rPr>
        <w:t xml:space="preserve"> de Recuperación Emocional Individual (EREI) para el acompañamiento psicosocial en los Centros Regionales y/o puntos de atención</w:t>
      </w:r>
      <w:r>
        <w:rPr>
          <w:rFonts w:ascii="Calibri" w:hAnsi="Calibri" w:cs="Arial"/>
        </w:rPr>
        <w:t xml:space="preserve"> de la Unidad para las Víctimas, e</w:t>
      </w:r>
      <w:r w:rsidRPr="00DD4119">
        <w:rPr>
          <w:rFonts w:ascii="Calibri" w:hAnsi="Calibri" w:cs="Arial"/>
        </w:rPr>
        <w:t xml:space="preserve">n el 2015 se acompañaron 19 centros y/o puntos, con una atención de </w:t>
      </w:r>
      <w:r w:rsidRPr="00DD4119">
        <w:rPr>
          <w:rFonts w:ascii="Calibri" w:hAnsi="Calibri" w:cs="Arial"/>
          <w:b/>
        </w:rPr>
        <w:t>5.012</w:t>
      </w:r>
      <w:r w:rsidRPr="00DD4119">
        <w:rPr>
          <w:rFonts w:ascii="Calibri" w:hAnsi="Calibri" w:cs="Arial"/>
        </w:rPr>
        <w:t xml:space="preserve"> víctimas. </w:t>
      </w:r>
    </w:p>
    <w:p w:rsidR="00437118" w:rsidRDefault="00437118" w:rsidP="007352CE">
      <w:pPr>
        <w:pStyle w:val="Prrafodelista"/>
        <w:numPr>
          <w:ilvl w:val="0"/>
          <w:numId w:val="17"/>
        </w:numPr>
        <w:tabs>
          <w:tab w:val="left" w:pos="284"/>
        </w:tabs>
        <w:spacing w:after="0" w:line="240" w:lineRule="auto"/>
        <w:ind w:left="0" w:right="-421" w:hanging="76"/>
        <w:rPr>
          <w:noProof/>
          <w:lang w:val="es-ES" w:eastAsia="es-ES"/>
        </w:rPr>
      </w:pPr>
      <w:r>
        <w:rPr>
          <w:noProof/>
          <w:lang w:val="es-ES" w:eastAsia="es-ES"/>
        </w:rPr>
        <w:t xml:space="preserve">Brindar acompañamiento psicosocial a </w:t>
      </w:r>
      <w:r w:rsidRPr="00750D5B">
        <w:rPr>
          <w:b/>
          <w:noProof/>
          <w:lang w:val="es-ES" w:eastAsia="es-ES"/>
        </w:rPr>
        <w:t xml:space="preserve">411 </w:t>
      </w:r>
      <w:r>
        <w:rPr>
          <w:noProof/>
          <w:lang w:val="es-ES" w:eastAsia="es-ES"/>
        </w:rPr>
        <w:t xml:space="preserve">familias en el proceso de entrega de restos de personas que se encontraban desaparecidas en el año 2015. Desde el inicio de estrategia de acompañamiento a las actividades de la Fiscalía General de la Nación se han acompañado a </w:t>
      </w:r>
      <w:r w:rsidRPr="00750D5B">
        <w:rPr>
          <w:b/>
          <w:noProof/>
          <w:lang w:val="es-ES" w:eastAsia="es-ES"/>
        </w:rPr>
        <w:t>1.734</w:t>
      </w:r>
      <w:r>
        <w:rPr>
          <w:noProof/>
          <w:lang w:val="es-ES" w:eastAsia="es-ES"/>
        </w:rPr>
        <w:t xml:space="preserve"> familias.</w:t>
      </w:r>
    </w:p>
    <w:p w:rsidR="00437118" w:rsidRDefault="00437118" w:rsidP="007352CE">
      <w:pPr>
        <w:pStyle w:val="Prrafodelista"/>
        <w:numPr>
          <w:ilvl w:val="0"/>
          <w:numId w:val="17"/>
        </w:numPr>
        <w:tabs>
          <w:tab w:val="left" w:pos="284"/>
        </w:tabs>
        <w:spacing w:after="0" w:line="240" w:lineRule="auto"/>
        <w:ind w:left="0" w:right="-421" w:hanging="76"/>
        <w:rPr>
          <w:noProof/>
          <w:lang w:val="es-ES" w:eastAsia="es-ES"/>
        </w:rPr>
      </w:pPr>
      <w:r>
        <w:rPr>
          <w:noProof/>
          <w:lang w:val="es-ES" w:eastAsia="es-ES"/>
        </w:rPr>
        <w:t xml:space="preserve">Entregar </w:t>
      </w:r>
      <w:r w:rsidRPr="00D75C7B">
        <w:rPr>
          <w:b/>
          <w:noProof/>
          <w:lang w:val="es-ES" w:eastAsia="es-ES"/>
        </w:rPr>
        <w:t>207.250</w:t>
      </w:r>
      <w:r w:rsidRPr="00D75C7B">
        <w:rPr>
          <w:noProof/>
          <w:lang w:val="es-ES" w:eastAsia="es-ES"/>
        </w:rPr>
        <w:t xml:space="preserve"> mensajes de reconocimiento y dignificación a víctimas del conflcto armado interno</w:t>
      </w:r>
      <w:r>
        <w:rPr>
          <w:noProof/>
          <w:lang w:val="es-ES" w:eastAsia="es-ES"/>
        </w:rPr>
        <w:t xml:space="preserve">. Desde el inicio de ejecución de esta medida de reparación la Unidad para las Víctimas ha entregado esta medida a </w:t>
      </w:r>
      <w:r w:rsidRPr="00D75C7B">
        <w:rPr>
          <w:b/>
          <w:noProof/>
          <w:lang w:val="es-ES" w:eastAsia="es-ES"/>
        </w:rPr>
        <w:t>405.943</w:t>
      </w:r>
      <w:r>
        <w:rPr>
          <w:noProof/>
          <w:lang w:val="es-ES" w:eastAsia="es-ES"/>
        </w:rPr>
        <w:t xml:space="preserve"> víctimas. </w:t>
      </w:r>
    </w:p>
    <w:p w:rsidR="00437118" w:rsidRDefault="00437118" w:rsidP="007352CE">
      <w:pPr>
        <w:pStyle w:val="Prrafodelista"/>
        <w:numPr>
          <w:ilvl w:val="0"/>
          <w:numId w:val="17"/>
        </w:numPr>
        <w:tabs>
          <w:tab w:val="left" w:pos="284"/>
        </w:tabs>
        <w:spacing w:after="0" w:line="240" w:lineRule="auto"/>
        <w:ind w:left="0" w:right="-421" w:hanging="76"/>
        <w:rPr>
          <w:noProof/>
          <w:lang w:val="es-ES" w:eastAsia="es-ES"/>
        </w:rPr>
      </w:pPr>
      <w:r>
        <w:rPr>
          <w:noProof/>
          <w:lang w:val="es-ES" w:eastAsia="es-ES"/>
        </w:rPr>
        <w:t xml:space="preserve">Consolidar otras medidas de satisfacción, por medio del desarrollo de actos simbolicos y/o de conmemoración, para un total de </w:t>
      </w:r>
      <w:r w:rsidRPr="000D5642">
        <w:rPr>
          <w:b/>
          <w:noProof/>
          <w:lang w:val="es-ES" w:eastAsia="es-ES"/>
        </w:rPr>
        <w:t xml:space="preserve">209 </w:t>
      </w:r>
      <w:r>
        <w:rPr>
          <w:noProof/>
          <w:lang w:val="es-ES" w:eastAsia="es-ES"/>
        </w:rPr>
        <w:t>en el año 2015.</w:t>
      </w:r>
    </w:p>
    <w:p w:rsidR="00437118" w:rsidRDefault="00437118" w:rsidP="007352CE">
      <w:pPr>
        <w:pStyle w:val="Prrafodelista"/>
        <w:numPr>
          <w:ilvl w:val="0"/>
          <w:numId w:val="17"/>
        </w:numPr>
        <w:tabs>
          <w:tab w:val="left" w:pos="284"/>
        </w:tabs>
        <w:spacing w:after="0" w:line="240" w:lineRule="auto"/>
        <w:ind w:left="0" w:right="-421" w:hanging="76"/>
        <w:rPr>
          <w:noProof/>
          <w:lang w:val="es-ES" w:eastAsia="es-ES"/>
        </w:rPr>
      </w:pPr>
      <w:r>
        <w:rPr>
          <w:noProof/>
          <w:lang w:val="es-ES" w:eastAsia="es-ES"/>
        </w:rPr>
        <w:t xml:space="preserve">En cuanto a retornos y reubicaciones, se acompañaron 24.440 hogares en jornadas de atención los cuales </w:t>
      </w:r>
      <w:r w:rsidRPr="00805419">
        <w:rPr>
          <w:noProof/>
          <w:lang w:val="es-ES" w:eastAsia="es-ES"/>
        </w:rPr>
        <w:t>corresponden a la focalizaci</w:t>
      </w:r>
      <w:r w:rsidRPr="00805419">
        <w:rPr>
          <w:rFonts w:hint="cs"/>
          <w:noProof/>
          <w:lang w:val="es-ES" w:eastAsia="es-ES"/>
        </w:rPr>
        <w:t>ó</w:t>
      </w:r>
      <w:r w:rsidRPr="00805419">
        <w:rPr>
          <w:noProof/>
          <w:lang w:val="es-ES" w:eastAsia="es-ES"/>
        </w:rPr>
        <w:t>n de bene</w:t>
      </w:r>
      <w:r>
        <w:rPr>
          <w:noProof/>
          <w:lang w:val="es-ES" w:eastAsia="es-ES"/>
        </w:rPr>
        <w:t xml:space="preserve">ficiarios de  vivienda gratuita. Adicionalmente, se cuenta con 208 planes de retorno y reubicación delos cuales 149 estan aprobados. </w:t>
      </w:r>
      <w:r w:rsidRPr="00627CCF">
        <w:rPr>
          <w:noProof/>
          <w:lang w:val="es-ES" w:eastAsia="es-ES"/>
        </w:rPr>
        <w:t>Se realizó además acompañamiento psicosocial y fortalecimiento comunitario a 53 comunidades reubicadas en zonas urbanas, beneficiarias de los proyectos de vivienda gratuita.</w:t>
      </w:r>
    </w:p>
    <w:p w:rsidR="00437118" w:rsidRDefault="00437118" w:rsidP="007352CE">
      <w:pPr>
        <w:pStyle w:val="Prrafodelista"/>
        <w:numPr>
          <w:ilvl w:val="0"/>
          <w:numId w:val="17"/>
        </w:numPr>
        <w:tabs>
          <w:tab w:val="left" w:pos="284"/>
        </w:tabs>
        <w:spacing w:after="0" w:line="240" w:lineRule="auto"/>
        <w:ind w:left="0" w:right="-421" w:hanging="76"/>
        <w:rPr>
          <w:noProof/>
          <w:lang w:val="es-ES" w:eastAsia="es-ES"/>
        </w:rPr>
      </w:pPr>
      <w:r>
        <w:rPr>
          <w:noProof/>
          <w:lang w:val="es-ES" w:eastAsia="es-ES"/>
        </w:rPr>
        <w:t xml:space="preserve">Acompañar y asesorar por medio del Programa de Acompañamiento a </w:t>
      </w:r>
      <w:r w:rsidRPr="00782981">
        <w:rPr>
          <w:b/>
          <w:noProof/>
          <w:lang w:val="es-ES" w:eastAsia="es-ES"/>
        </w:rPr>
        <w:t>159.702</w:t>
      </w:r>
      <w:r>
        <w:rPr>
          <w:noProof/>
          <w:lang w:val="es-ES" w:eastAsia="es-ES"/>
        </w:rPr>
        <w:t xml:space="preserve"> víctimas en el año 2015. Dentro del Programa de Acompañamiento se realizaron diferentes acciones:</w:t>
      </w:r>
    </w:p>
    <w:p w:rsidR="00437118" w:rsidRPr="008778D4" w:rsidRDefault="00437118" w:rsidP="00F507D9">
      <w:pPr>
        <w:pStyle w:val="Prrafodelista"/>
        <w:tabs>
          <w:tab w:val="left" w:pos="284"/>
        </w:tabs>
        <w:ind w:left="0" w:right="-421"/>
        <w:rPr>
          <w:b/>
          <w:noProof/>
          <w:lang w:val="es-ES" w:eastAsia="es-ES"/>
        </w:rPr>
      </w:pPr>
    </w:p>
    <w:p w:rsidR="00437118" w:rsidRDefault="00437118" w:rsidP="007352CE">
      <w:pPr>
        <w:pStyle w:val="Prrafodelista"/>
        <w:numPr>
          <w:ilvl w:val="1"/>
          <w:numId w:val="42"/>
        </w:numPr>
        <w:spacing w:after="0" w:line="240" w:lineRule="auto"/>
        <w:rPr>
          <w:noProof/>
          <w:lang w:val="es-ES" w:eastAsia="es-ES"/>
        </w:rPr>
      </w:pPr>
      <w:r w:rsidRPr="008778D4">
        <w:rPr>
          <w:b/>
          <w:noProof/>
          <w:lang w:val="es-ES" w:eastAsia="es-ES"/>
        </w:rPr>
        <w:t xml:space="preserve">104 </w:t>
      </w:r>
      <w:r w:rsidRPr="00782981">
        <w:rPr>
          <w:noProof/>
          <w:lang w:val="es-ES" w:eastAsia="es-ES"/>
        </w:rPr>
        <w:t xml:space="preserve">ferias integrales de servicio para orientar a las víctimas en la inversión adecuada de los recursos a título de indemnización en las diferentes Direcciones </w:t>
      </w:r>
      <w:r>
        <w:rPr>
          <w:noProof/>
          <w:lang w:val="es-ES" w:eastAsia="es-ES"/>
        </w:rPr>
        <w:t>T</w:t>
      </w:r>
      <w:r w:rsidRPr="00782981">
        <w:rPr>
          <w:noProof/>
          <w:lang w:val="es-ES" w:eastAsia="es-ES"/>
        </w:rPr>
        <w:t xml:space="preserve">erritoriales con una participación de </w:t>
      </w:r>
      <w:r w:rsidRPr="00782981">
        <w:rPr>
          <w:b/>
          <w:noProof/>
          <w:lang w:val="es-ES" w:eastAsia="es-ES"/>
        </w:rPr>
        <w:t>19.872</w:t>
      </w:r>
      <w:r w:rsidRPr="00782981">
        <w:rPr>
          <w:noProof/>
          <w:lang w:val="es-ES" w:eastAsia="es-ES"/>
        </w:rPr>
        <w:t xml:space="preserve"> personas.</w:t>
      </w:r>
      <w:r>
        <w:rPr>
          <w:noProof/>
          <w:lang w:val="es-ES" w:eastAsia="es-ES"/>
        </w:rPr>
        <w:t xml:space="preserve"> </w:t>
      </w:r>
    </w:p>
    <w:p w:rsidR="00437118" w:rsidRDefault="00437118" w:rsidP="007352CE">
      <w:pPr>
        <w:pStyle w:val="Prrafodelista"/>
        <w:numPr>
          <w:ilvl w:val="1"/>
          <w:numId w:val="42"/>
        </w:numPr>
        <w:spacing w:after="0" w:line="240" w:lineRule="auto"/>
        <w:rPr>
          <w:noProof/>
          <w:lang w:val="es-ES" w:eastAsia="es-ES"/>
        </w:rPr>
      </w:pPr>
      <w:r>
        <w:rPr>
          <w:noProof/>
          <w:lang w:val="es-ES" w:eastAsia="es-ES"/>
        </w:rPr>
        <w:t xml:space="preserve">Talleres de educación financiera, en los cuales participaron </w:t>
      </w:r>
      <w:r w:rsidRPr="00974BE4">
        <w:rPr>
          <w:b/>
          <w:noProof/>
          <w:lang w:val="es-ES" w:eastAsia="es-ES"/>
        </w:rPr>
        <w:t>15.659</w:t>
      </w:r>
      <w:r>
        <w:rPr>
          <w:noProof/>
          <w:lang w:val="es-ES" w:eastAsia="es-ES"/>
        </w:rPr>
        <w:t xml:space="preserve"> víctimas.</w:t>
      </w:r>
    </w:p>
    <w:p w:rsidR="00437118" w:rsidRDefault="00437118" w:rsidP="007352CE">
      <w:pPr>
        <w:pStyle w:val="Prrafodelista"/>
        <w:numPr>
          <w:ilvl w:val="1"/>
          <w:numId w:val="42"/>
        </w:numPr>
        <w:spacing w:after="0" w:line="240" w:lineRule="auto"/>
        <w:rPr>
          <w:noProof/>
          <w:lang w:val="es-ES" w:eastAsia="es-ES"/>
        </w:rPr>
      </w:pPr>
      <w:r w:rsidRPr="00974BE4">
        <w:rPr>
          <w:b/>
          <w:noProof/>
          <w:lang w:val="es-ES" w:eastAsia="es-ES"/>
        </w:rPr>
        <w:t>751</w:t>
      </w:r>
      <w:r>
        <w:rPr>
          <w:noProof/>
          <w:lang w:val="es-ES" w:eastAsia="es-ES"/>
        </w:rPr>
        <w:t xml:space="preserve"> jovenes ingresaron al </w:t>
      </w:r>
      <w:r w:rsidRPr="00974BE4">
        <w:rPr>
          <w:noProof/>
          <w:lang w:val="es-ES" w:eastAsia="es-ES"/>
        </w:rPr>
        <w:t>Fondo para el acceso, permanencia y graduación en Educación Superior</w:t>
      </w:r>
      <w:r>
        <w:rPr>
          <w:noProof/>
          <w:lang w:val="es-ES" w:eastAsia="es-ES"/>
        </w:rPr>
        <w:t xml:space="preserve"> en el año 2015. Del total de jovenes participando en en fondo, el 71% corresponden a estrato 1. Desde el inicio del Fondo se han vinculado </w:t>
      </w:r>
      <w:r w:rsidRPr="00A03B4E">
        <w:rPr>
          <w:b/>
          <w:noProof/>
          <w:lang w:val="es-ES" w:eastAsia="es-ES"/>
        </w:rPr>
        <w:t>3.070</w:t>
      </w:r>
      <w:r>
        <w:rPr>
          <w:noProof/>
          <w:lang w:val="es-ES" w:eastAsia="es-ES"/>
        </w:rPr>
        <w:t xml:space="preserve"> jovenes.</w:t>
      </w:r>
    </w:p>
    <w:p w:rsidR="00437118" w:rsidRPr="000D5642" w:rsidRDefault="00437118" w:rsidP="00437118">
      <w:pPr>
        <w:pStyle w:val="Prrafodelista"/>
        <w:rPr>
          <w:noProof/>
          <w:lang w:val="es-ES" w:eastAsia="es-ES"/>
        </w:rPr>
      </w:pPr>
    </w:p>
    <w:p w:rsidR="00437118" w:rsidRDefault="00437118" w:rsidP="007352CE">
      <w:pPr>
        <w:pStyle w:val="Prrafodelista"/>
        <w:numPr>
          <w:ilvl w:val="0"/>
          <w:numId w:val="43"/>
        </w:numPr>
        <w:tabs>
          <w:tab w:val="left" w:pos="284"/>
        </w:tabs>
        <w:spacing w:after="0" w:line="240" w:lineRule="auto"/>
        <w:ind w:left="0" w:right="-421" w:firstLine="0"/>
        <w:rPr>
          <w:noProof/>
          <w:lang w:val="es-ES" w:eastAsia="es-ES"/>
        </w:rPr>
      </w:pPr>
      <w:r>
        <w:rPr>
          <w:noProof/>
          <w:lang w:val="es-ES" w:eastAsia="es-ES"/>
        </w:rPr>
        <w:t xml:space="preserve">Implementar la medición de la superación de situación de vulnerabilidad, lo cual tuvo como resultado llegar a determinar que </w:t>
      </w:r>
      <w:r w:rsidRPr="0053223C">
        <w:rPr>
          <w:b/>
          <w:noProof/>
          <w:lang w:val="es-ES" w:eastAsia="es-ES"/>
        </w:rPr>
        <w:t>33.496</w:t>
      </w:r>
      <w:r>
        <w:rPr>
          <w:noProof/>
          <w:lang w:val="es-ES" w:eastAsia="es-ES"/>
        </w:rPr>
        <w:t xml:space="preserve"> víctimas superaron la situación de vulnerabilidad, los cuales seran notificados en el año 2016.</w:t>
      </w:r>
    </w:p>
    <w:p w:rsidR="00437118" w:rsidRDefault="00437118" w:rsidP="00437118">
      <w:pPr>
        <w:pStyle w:val="Prrafodelista"/>
        <w:spacing w:after="0" w:line="240" w:lineRule="auto"/>
        <w:ind w:left="360"/>
        <w:rPr>
          <w:noProof/>
          <w:lang w:val="es-ES" w:eastAsia="es-ES"/>
        </w:rPr>
      </w:pPr>
    </w:p>
    <w:p w:rsidR="00437118" w:rsidRDefault="00783C46" w:rsidP="00F507D9">
      <w:pPr>
        <w:pBdr>
          <w:top w:val="single" w:sz="4" w:space="1" w:color="auto"/>
          <w:bottom w:val="single" w:sz="4" w:space="1" w:color="auto"/>
        </w:pBdr>
        <w:spacing w:after="0" w:line="240" w:lineRule="auto"/>
        <w:ind w:right="-421"/>
        <w:rPr>
          <w:b/>
          <w:noProof/>
          <w:lang w:eastAsia="es-ES"/>
        </w:rPr>
      </w:pPr>
      <w:r>
        <w:rPr>
          <w:b/>
          <w:noProof/>
          <w:lang w:eastAsia="es-ES"/>
        </w:rPr>
        <w:t>2</w:t>
      </w:r>
      <w:r w:rsidR="001D4981">
        <w:rPr>
          <w:b/>
          <w:noProof/>
          <w:lang w:eastAsia="es-ES"/>
        </w:rPr>
        <w:t xml:space="preserve">.5.2 </w:t>
      </w:r>
      <w:r w:rsidR="00437118" w:rsidRPr="008E36D0">
        <w:rPr>
          <w:b/>
          <w:noProof/>
          <w:lang w:eastAsia="es-ES"/>
        </w:rPr>
        <w:t>R</w:t>
      </w:r>
      <w:r w:rsidR="001D4981">
        <w:rPr>
          <w:b/>
          <w:noProof/>
          <w:lang w:eastAsia="es-ES"/>
        </w:rPr>
        <w:t xml:space="preserve">eparación </w:t>
      </w:r>
      <w:r w:rsidR="00437118" w:rsidRPr="008E36D0">
        <w:rPr>
          <w:b/>
          <w:noProof/>
          <w:lang w:eastAsia="es-ES"/>
        </w:rPr>
        <w:t>C</w:t>
      </w:r>
      <w:r w:rsidR="001D4981">
        <w:rPr>
          <w:b/>
          <w:noProof/>
          <w:lang w:eastAsia="es-ES"/>
        </w:rPr>
        <w:t>olectiva</w:t>
      </w:r>
    </w:p>
    <w:p w:rsidR="00437118" w:rsidRDefault="00437118" w:rsidP="00437118">
      <w:pPr>
        <w:spacing w:after="0" w:line="240" w:lineRule="auto"/>
        <w:rPr>
          <w:b/>
          <w:noProof/>
          <w:lang w:eastAsia="es-ES"/>
        </w:rPr>
      </w:pPr>
    </w:p>
    <w:p w:rsidR="00437118" w:rsidRPr="00F20D81" w:rsidRDefault="00437118" w:rsidP="007352CE">
      <w:pPr>
        <w:pStyle w:val="Prrafodelista"/>
        <w:numPr>
          <w:ilvl w:val="0"/>
          <w:numId w:val="44"/>
        </w:numPr>
        <w:tabs>
          <w:tab w:val="left" w:pos="426"/>
        </w:tabs>
        <w:spacing w:after="0" w:line="240" w:lineRule="auto"/>
        <w:ind w:left="0" w:right="-421" w:firstLine="0"/>
        <w:rPr>
          <w:b/>
          <w:noProof/>
          <w:lang w:eastAsia="es-ES"/>
        </w:rPr>
      </w:pPr>
      <w:r>
        <w:rPr>
          <w:noProof/>
          <w:lang w:eastAsia="es-ES"/>
        </w:rPr>
        <w:t xml:space="preserve">Avanzar en la ruta de reparación colectiva con 303 sujetos de reparación colectiva, de los cuales 153 son sujetos étnicos, 137 comunidades no etnicas, 8 organizaciones de mujeres y 5 casos de incidencia nacional.  </w:t>
      </w:r>
    </w:p>
    <w:p w:rsidR="00437118" w:rsidRPr="00020F50" w:rsidRDefault="00437118" w:rsidP="007352CE">
      <w:pPr>
        <w:pStyle w:val="Prrafodelista"/>
        <w:numPr>
          <w:ilvl w:val="0"/>
          <w:numId w:val="44"/>
        </w:numPr>
        <w:tabs>
          <w:tab w:val="left" w:pos="426"/>
        </w:tabs>
        <w:ind w:left="0" w:right="-421" w:firstLine="0"/>
        <w:rPr>
          <w:noProof/>
          <w:lang w:eastAsia="es-ES"/>
        </w:rPr>
      </w:pPr>
      <w:r w:rsidRPr="00020F50">
        <w:rPr>
          <w:noProof/>
          <w:lang w:eastAsia="es-ES"/>
        </w:rPr>
        <w:t xml:space="preserve">La Ley de Víctimas ordenó la creación de un módulo colectivo en el Registro Único de Víctimas, siendo esta la primera vez que en Colombia se registran de manera oficial las comunidades, grupos y organizaciones afectadas por el conflicto armado. Pese a ser un proceso nuevo que requirió de acciones de formulación y revisión, previo a la adecuada implementación, a la fecha tiene importantes resultados, puesto que </w:t>
      </w:r>
      <w:r>
        <w:rPr>
          <w:noProof/>
          <w:lang w:eastAsia="es-ES"/>
        </w:rPr>
        <w:t>241</w:t>
      </w:r>
      <w:r w:rsidRPr="00020F50">
        <w:rPr>
          <w:noProof/>
          <w:lang w:eastAsia="es-ES"/>
        </w:rPr>
        <w:t xml:space="preserve"> sujetos de reparación colectiva se encuentran incluidos</w:t>
      </w:r>
      <w:r>
        <w:rPr>
          <w:noProof/>
          <w:lang w:eastAsia="es-ES"/>
        </w:rPr>
        <w:t xml:space="preserve"> (por oferta) y 103 por demanda</w:t>
      </w:r>
      <w:r w:rsidRPr="00020F50">
        <w:rPr>
          <w:noProof/>
          <w:lang w:eastAsia="es-ES"/>
        </w:rPr>
        <w:t>.</w:t>
      </w:r>
      <w:r>
        <w:rPr>
          <w:noProof/>
          <w:lang w:eastAsia="es-ES"/>
        </w:rPr>
        <w:t xml:space="preserve"> Al respecto, es</w:t>
      </w:r>
      <w:r w:rsidRPr="008A6B88">
        <w:rPr>
          <w:noProof/>
          <w:lang w:eastAsia="es-ES"/>
        </w:rPr>
        <w:t xml:space="preserve"> importante resaltar los esfuerzos que se han dado en la articulación con la Dirección de Registro, toda vez que se ha mantenido un flujo fuerte de información que ha permitido mayor celeridad en la valoración de los sujetos a incluir.</w:t>
      </w:r>
    </w:p>
    <w:p w:rsidR="00437118" w:rsidRPr="00F20D81" w:rsidRDefault="00437118" w:rsidP="007352CE">
      <w:pPr>
        <w:pStyle w:val="Prrafodelista"/>
        <w:numPr>
          <w:ilvl w:val="0"/>
          <w:numId w:val="44"/>
        </w:numPr>
        <w:tabs>
          <w:tab w:val="left" w:pos="426"/>
        </w:tabs>
        <w:spacing w:after="0" w:line="240" w:lineRule="auto"/>
        <w:ind w:left="0" w:right="-421" w:firstLine="0"/>
        <w:rPr>
          <w:b/>
          <w:noProof/>
          <w:lang w:eastAsia="es-ES"/>
        </w:rPr>
      </w:pPr>
      <w:r w:rsidRPr="00B35F30">
        <w:rPr>
          <w:rFonts w:ascii="Calibri" w:hAnsi="Calibri" w:cs="Calibri"/>
        </w:rPr>
        <w:t xml:space="preserve">En lo que tiene que ver con SRC étnicos se resalta </w:t>
      </w:r>
      <w:r>
        <w:rPr>
          <w:rFonts w:ascii="Calibri" w:hAnsi="Calibri" w:cs="Calibri"/>
        </w:rPr>
        <w:t xml:space="preserve">que de los 153 sujetos en ruta, en el año 2015 se instalaron 24 procesos de consulta previa, de los cuales 3 concluyeron el proceso con la protocolización del Plan de Reparación Colectiva: una comunidad indígena, una comunidad afro y el pueblo </w:t>
      </w:r>
      <w:proofErr w:type="spellStart"/>
      <w:r>
        <w:rPr>
          <w:rFonts w:ascii="Calibri" w:hAnsi="Calibri" w:cs="Calibri"/>
        </w:rPr>
        <w:t>Rrom</w:t>
      </w:r>
      <w:proofErr w:type="spellEnd"/>
      <w:r>
        <w:rPr>
          <w:rFonts w:ascii="Calibri" w:hAnsi="Calibri" w:cs="Calibri"/>
        </w:rPr>
        <w:t>.</w:t>
      </w:r>
    </w:p>
    <w:p w:rsidR="00437118" w:rsidRPr="00020F50" w:rsidRDefault="00437118" w:rsidP="007352CE">
      <w:pPr>
        <w:pStyle w:val="Prrafodelista"/>
        <w:numPr>
          <w:ilvl w:val="0"/>
          <w:numId w:val="44"/>
        </w:numPr>
        <w:tabs>
          <w:tab w:val="left" w:pos="426"/>
        </w:tabs>
        <w:spacing w:after="0" w:line="240" w:lineRule="auto"/>
        <w:ind w:left="0" w:right="-421" w:firstLine="0"/>
        <w:rPr>
          <w:b/>
          <w:noProof/>
          <w:lang w:eastAsia="es-ES"/>
        </w:rPr>
      </w:pPr>
      <w:r>
        <w:rPr>
          <w:noProof/>
          <w:lang w:eastAsia="es-ES"/>
        </w:rPr>
        <w:t>Respecto a otros sujetos de reparación colectiva, el año 2015 finalizó con 77 planes de reparación colectiva aprobados.</w:t>
      </w:r>
    </w:p>
    <w:p w:rsidR="00437118" w:rsidRDefault="00437118" w:rsidP="007352CE">
      <w:pPr>
        <w:pStyle w:val="Prrafodelista"/>
        <w:numPr>
          <w:ilvl w:val="0"/>
          <w:numId w:val="44"/>
        </w:numPr>
        <w:tabs>
          <w:tab w:val="left" w:pos="426"/>
        </w:tabs>
        <w:spacing w:after="0" w:line="240" w:lineRule="auto"/>
        <w:ind w:left="0" w:right="-421" w:firstLine="0"/>
        <w:rPr>
          <w:noProof/>
          <w:lang w:eastAsia="es-ES"/>
        </w:rPr>
      </w:pPr>
      <w:r w:rsidRPr="00BA3E48">
        <w:rPr>
          <w:noProof/>
          <w:lang w:eastAsia="es-ES"/>
        </w:rPr>
        <w:t>Uno de los grandes logros del Programa de Reparación Colectiva tiene que ver con la implementación de las medidas incluidas en los planes en los componentes de satisfacción, rehabilitación, restituci</w:t>
      </w:r>
      <w:r>
        <w:rPr>
          <w:noProof/>
          <w:lang w:eastAsia="es-ES"/>
        </w:rPr>
        <w:t xml:space="preserve">ón y garantías de no repetición, como se detalla a continuación. </w:t>
      </w:r>
    </w:p>
    <w:p w:rsidR="00437118" w:rsidRDefault="00437118" w:rsidP="007352CE">
      <w:pPr>
        <w:pStyle w:val="Prrafodelista"/>
        <w:numPr>
          <w:ilvl w:val="0"/>
          <w:numId w:val="44"/>
        </w:numPr>
        <w:tabs>
          <w:tab w:val="left" w:pos="426"/>
        </w:tabs>
        <w:spacing w:after="0" w:line="240" w:lineRule="auto"/>
        <w:ind w:left="0" w:right="-421" w:firstLine="0"/>
        <w:rPr>
          <w:noProof/>
          <w:lang w:eastAsia="es-ES"/>
        </w:rPr>
      </w:pPr>
      <w:r w:rsidRPr="00006EB2">
        <w:rPr>
          <w:noProof/>
          <w:lang w:eastAsia="es-ES"/>
        </w:rPr>
        <w:t xml:space="preserve">Frente a las medidas de satisfacción, específicamente acciones tendientes a restablecer la dignidad de las víctimas y difundir la verdad de lo sucedido, proporcionando bienestar y contribuyendo a mitigar el dolor, que pueden comprender acciones para el reconocimiento del buen nombre, la reconstrucción de la memoria, actos de homenaje y dignificación, recuperación de prácticas y tradiciones socioculturales, entre otros, en lo recorrido del año 2015, se </w:t>
      </w:r>
      <w:r>
        <w:rPr>
          <w:noProof/>
          <w:lang w:eastAsia="es-ES"/>
        </w:rPr>
        <w:t>implementaron</w:t>
      </w:r>
      <w:r w:rsidRPr="00006EB2">
        <w:rPr>
          <w:noProof/>
          <w:lang w:eastAsia="es-ES"/>
        </w:rPr>
        <w:t xml:space="preserve"> </w:t>
      </w:r>
      <w:r>
        <w:rPr>
          <w:noProof/>
          <w:lang w:eastAsia="es-ES"/>
        </w:rPr>
        <w:t>84</w:t>
      </w:r>
      <w:r w:rsidRPr="00006EB2">
        <w:rPr>
          <w:noProof/>
          <w:lang w:eastAsia="es-ES"/>
        </w:rPr>
        <w:t xml:space="preserve"> medidas en 2015, para un total de 2</w:t>
      </w:r>
      <w:r>
        <w:rPr>
          <w:noProof/>
          <w:lang w:eastAsia="es-ES"/>
        </w:rPr>
        <w:t>72</w:t>
      </w:r>
      <w:r w:rsidRPr="00006EB2">
        <w:rPr>
          <w:noProof/>
          <w:lang w:eastAsia="es-ES"/>
        </w:rPr>
        <w:t xml:space="preserve">  medidas implementadas dur</w:t>
      </w:r>
      <w:r>
        <w:rPr>
          <w:noProof/>
          <w:lang w:eastAsia="es-ES"/>
        </w:rPr>
        <w:t>ante el periodo 2012 -2015, con</w:t>
      </w:r>
      <w:r w:rsidRPr="00006EB2">
        <w:rPr>
          <w:noProof/>
          <w:lang w:eastAsia="es-ES"/>
        </w:rPr>
        <w:t xml:space="preserve"> </w:t>
      </w:r>
      <w:r>
        <w:rPr>
          <w:noProof/>
          <w:lang w:eastAsia="es-ES"/>
        </w:rPr>
        <w:t xml:space="preserve">aproximadamente </w:t>
      </w:r>
      <w:r w:rsidRPr="00006EB2">
        <w:rPr>
          <w:noProof/>
          <w:lang w:eastAsia="es-ES"/>
        </w:rPr>
        <w:t>101 sujetos de reparación colectiva</w:t>
      </w:r>
      <w:r>
        <w:rPr>
          <w:noProof/>
          <w:lang w:eastAsia="es-ES"/>
        </w:rPr>
        <w:t>.</w:t>
      </w:r>
    </w:p>
    <w:p w:rsidR="00437118" w:rsidRDefault="00437118" w:rsidP="007352CE">
      <w:pPr>
        <w:pStyle w:val="Prrafodelista"/>
        <w:numPr>
          <w:ilvl w:val="0"/>
          <w:numId w:val="44"/>
        </w:numPr>
        <w:tabs>
          <w:tab w:val="left" w:pos="426"/>
        </w:tabs>
        <w:spacing w:after="0" w:line="240" w:lineRule="auto"/>
        <w:ind w:left="0" w:right="-421" w:firstLine="0"/>
        <w:rPr>
          <w:noProof/>
          <w:lang w:eastAsia="es-ES"/>
        </w:rPr>
      </w:pPr>
      <w:r>
        <w:rPr>
          <w:noProof/>
          <w:lang w:eastAsia="es-ES"/>
        </w:rPr>
        <w:t xml:space="preserve">Se avanzó en la medida de rehabilitación comunitaria “Entrelazando” con 146 sujetos de reparación colectiva, donde más del 50% se encuentran en implementación de los componentes. </w:t>
      </w:r>
      <w:r w:rsidRPr="008A6B88">
        <w:rPr>
          <w:noProof/>
          <w:lang w:eastAsia="es-ES"/>
        </w:rPr>
        <w:t>Así mismo, la medida cuenta con la participación activa de 1.825 Tejedores y Tejedoras comunitarias.</w:t>
      </w:r>
    </w:p>
    <w:p w:rsidR="00437118" w:rsidRDefault="00437118" w:rsidP="007352CE">
      <w:pPr>
        <w:pStyle w:val="Prrafodelista"/>
        <w:numPr>
          <w:ilvl w:val="0"/>
          <w:numId w:val="44"/>
        </w:numPr>
        <w:tabs>
          <w:tab w:val="left" w:pos="142"/>
          <w:tab w:val="left" w:pos="426"/>
        </w:tabs>
        <w:spacing w:after="0" w:line="240" w:lineRule="auto"/>
        <w:ind w:left="0" w:right="-421" w:firstLine="0"/>
        <w:rPr>
          <w:noProof/>
          <w:lang w:eastAsia="es-ES"/>
        </w:rPr>
      </w:pPr>
      <w:r>
        <w:rPr>
          <w:noProof/>
          <w:lang w:eastAsia="es-ES"/>
        </w:rPr>
        <w:t xml:space="preserve">Se realizó un proceso de fortalecimiento a los comites de impulso y grupos de apoyo, con el fin de potenciar a estos actores como agentes de dialogo político con las instituciones y otros actores y contructores de paz y reconciliación. </w:t>
      </w:r>
    </w:p>
    <w:p w:rsidR="00437118" w:rsidRDefault="00437118" w:rsidP="007352CE">
      <w:pPr>
        <w:pStyle w:val="Prrafodelista"/>
        <w:numPr>
          <w:ilvl w:val="0"/>
          <w:numId w:val="44"/>
        </w:numPr>
        <w:tabs>
          <w:tab w:val="left" w:pos="426"/>
        </w:tabs>
        <w:spacing w:after="0" w:line="240" w:lineRule="auto"/>
        <w:ind w:left="0" w:right="-421" w:firstLine="0"/>
        <w:rPr>
          <w:noProof/>
          <w:lang w:eastAsia="es-ES"/>
        </w:rPr>
      </w:pPr>
      <w:r>
        <w:rPr>
          <w:noProof/>
          <w:lang w:eastAsia="es-ES"/>
        </w:rPr>
        <w:t>En el mismo sentido, se realizó un proceso de formación de formadores a los profesionales, con el propósito de precisar</w:t>
      </w:r>
      <w:r w:rsidRPr="00917FB5">
        <w:rPr>
          <w:noProof/>
          <w:lang w:eastAsia="es-ES"/>
        </w:rPr>
        <w:t xml:space="preserve"> los roles técnico, político y pedagógico de los </w:t>
      </w:r>
      <w:r>
        <w:rPr>
          <w:noProof/>
          <w:lang w:eastAsia="es-ES"/>
        </w:rPr>
        <w:t xml:space="preserve">equipos implementadores de ruta, con </w:t>
      </w:r>
      <w:r w:rsidRPr="00917FB5">
        <w:rPr>
          <w:noProof/>
          <w:lang w:eastAsia="es-ES"/>
        </w:rPr>
        <w:t xml:space="preserve">dispositivos </w:t>
      </w:r>
      <w:r>
        <w:rPr>
          <w:noProof/>
          <w:lang w:eastAsia="es-ES"/>
        </w:rPr>
        <w:t>metodológicos diseñados por la S</w:t>
      </w:r>
      <w:r w:rsidRPr="00917FB5">
        <w:rPr>
          <w:noProof/>
          <w:lang w:eastAsia="es-ES"/>
        </w:rPr>
        <w:t xml:space="preserve">ubdirección </w:t>
      </w:r>
      <w:r>
        <w:rPr>
          <w:noProof/>
          <w:lang w:eastAsia="es-ES"/>
        </w:rPr>
        <w:t xml:space="preserve">encaminados a disminuir </w:t>
      </w:r>
      <w:r w:rsidRPr="00917FB5">
        <w:rPr>
          <w:noProof/>
          <w:lang w:eastAsia="es-ES"/>
        </w:rPr>
        <w:t>la incertidumbre con relación a la capacidad de la Unidad para las Víctimas como coordinadora del sistema y ejecutora de medidas de reparación colectiva.</w:t>
      </w:r>
    </w:p>
    <w:p w:rsidR="00437118" w:rsidRDefault="00437118" w:rsidP="007352CE">
      <w:pPr>
        <w:pStyle w:val="Prrafodelista"/>
        <w:numPr>
          <w:ilvl w:val="0"/>
          <w:numId w:val="44"/>
        </w:numPr>
        <w:tabs>
          <w:tab w:val="left" w:pos="426"/>
        </w:tabs>
        <w:spacing w:after="0" w:line="240" w:lineRule="auto"/>
        <w:ind w:left="0" w:right="-421" w:firstLine="0"/>
        <w:rPr>
          <w:noProof/>
          <w:lang w:eastAsia="es-ES"/>
        </w:rPr>
      </w:pPr>
      <w:r>
        <w:rPr>
          <w:noProof/>
          <w:lang w:eastAsia="es-ES"/>
        </w:rPr>
        <w:t>Se gestionar algunos recursos y generar diferentes alianzas para la implementación de las medidas incluidas en los planes, por ejemplo, en Antioquia, donde se  resaltan aquellas adelantadas con el Ministerio de Trabajo, la Fundación Rosalba Zapata, El Fondo de Justicia Transicional del PNUD con quienes se logró gestionar los materiales y las dotaciones para la adecuación de 6 escuelas en el SRC comunidad del sector de la Balsita.  En este sentido, se evidencian los grandes avances en materia de corresponsabilidad de los entes territoriales para la implementación de medidas. Se destaca la asignación de recursos del presupuesto municipal y departamental para la implementación de medidas, con la gestión de los alcaldes de Simacota, Málaga, Ataco  y Juan Frio, Barrancabermeja  y de la Gobernación de Santander.</w:t>
      </w:r>
    </w:p>
    <w:p w:rsidR="00437118" w:rsidRDefault="00437118" w:rsidP="007352CE">
      <w:pPr>
        <w:pStyle w:val="Prrafodelista"/>
        <w:numPr>
          <w:ilvl w:val="0"/>
          <w:numId w:val="44"/>
        </w:numPr>
        <w:tabs>
          <w:tab w:val="left" w:pos="426"/>
        </w:tabs>
        <w:ind w:left="0" w:right="-421" w:firstLine="0"/>
        <w:rPr>
          <w:noProof/>
          <w:lang w:eastAsia="es-ES"/>
        </w:rPr>
      </w:pPr>
      <w:r>
        <w:rPr>
          <w:noProof/>
          <w:lang w:eastAsia="es-ES"/>
        </w:rPr>
        <w:t>Se materializó e inicio la ejecución del Proyecto “</w:t>
      </w:r>
      <w:r w:rsidRPr="00627CCF">
        <w:rPr>
          <w:noProof/>
          <w:lang w:eastAsia="es-ES"/>
        </w:rPr>
        <w:t>Reparación colectiva a Víctimas</w:t>
      </w:r>
      <w:r>
        <w:rPr>
          <w:noProof/>
          <w:lang w:eastAsia="es-ES"/>
        </w:rPr>
        <w:t xml:space="preserve"> para la reconstrucción social” con el apoyo del Banco Mundial mediante la contratación del equipo del proyecto y la implementación de acciones con el espacio de fortalecimiento y formación de los Grupos de Apoyo realizado en noviembre y diciembre de2015. </w:t>
      </w:r>
    </w:p>
    <w:p w:rsidR="00437118" w:rsidRDefault="00437118" w:rsidP="007352CE">
      <w:pPr>
        <w:pStyle w:val="Prrafodelista"/>
        <w:numPr>
          <w:ilvl w:val="0"/>
          <w:numId w:val="44"/>
        </w:numPr>
        <w:tabs>
          <w:tab w:val="left" w:pos="426"/>
        </w:tabs>
        <w:ind w:left="0" w:right="-421" w:firstLine="0"/>
        <w:rPr>
          <w:noProof/>
          <w:lang w:eastAsia="es-ES"/>
        </w:rPr>
      </w:pPr>
      <w:r w:rsidRPr="00627CCF">
        <w:rPr>
          <w:noProof/>
          <w:lang w:eastAsia="es-ES"/>
        </w:rPr>
        <w:t>Durante el 2015, con el Fondo de Justicia Transicional se logró materializar un proyecto de apoyo al sujeto de reparación colectiva étnico de Caño Mochuelo en el que se deja como principal resultado la instalación de la consulta previa. Por otra parte, se consolidó un proyecto de fortalecimiento al programa de reparación colectiva con el apoyo de la APC – Colombia en el que se buscan implementar medidas que lleven al fortalecimiento político y organizativo de los sujetos de reparación colectiva: ANUC, Organismos de Acción Comunal, Redepaz, ANMUCIC Nacional, Afromupaz, OFP, El Tigre y Pueblo Bello. Se ha adelantado una inversión de COP $ 1.200.000.000; de los cuales se ha logrado ejecución del 70 % del total del presupuesto.</w:t>
      </w:r>
    </w:p>
    <w:p w:rsidR="00437118" w:rsidRDefault="00437118" w:rsidP="007352CE">
      <w:pPr>
        <w:pStyle w:val="Prrafodelista"/>
        <w:numPr>
          <w:ilvl w:val="0"/>
          <w:numId w:val="44"/>
        </w:numPr>
        <w:tabs>
          <w:tab w:val="left" w:pos="426"/>
        </w:tabs>
        <w:ind w:left="0" w:right="-421" w:firstLine="0"/>
        <w:rPr>
          <w:noProof/>
          <w:lang w:eastAsia="es-ES"/>
        </w:rPr>
      </w:pPr>
      <w:r w:rsidRPr="00627CCF">
        <w:rPr>
          <w:noProof/>
          <w:lang w:eastAsia="es-ES"/>
        </w:rPr>
        <w:t>En el marco del plan de acción de la Subdirección de Reparación Colectiva para el año 2015, se dio cumplimiento a los indicadores de la forma como se detalla a continuación</w:t>
      </w:r>
      <w:r>
        <w:rPr>
          <w:noProof/>
          <w:lang w:eastAsia="es-ES"/>
        </w:rPr>
        <w:t xml:space="preserve">: </w:t>
      </w:r>
    </w:p>
    <w:p w:rsidR="00333216" w:rsidRPr="00627CCF" w:rsidRDefault="00333216" w:rsidP="00F507D9">
      <w:pPr>
        <w:pStyle w:val="Prrafodelista"/>
        <w:tabs>
          <w:tab w:val="left" w:pos="426"/>
        </w:tabs>
        <w:ind w:left="0" w:right="-421"/>
        <w:rPr>
          <w:noProof/>
          <w:lang w:eastAsia="es-ES"/>
        </w:rPr>
      </w:pPr>
    </w:p>
    <w:tbl>
      <w:tblPr>
        <w:tblW w:w="5159" w:type="pct"/>
        <w:jc w:val="center"/>
        <w:tblCellMar>
          <w:left w:w="70" w:type="dxa"/>
          <w:right w:w="70" w:type="dxa"/>
        </w:tblCellMar>
        <w:tblLook w:val="04A0" w:firstRow="1" w:lastRow="0" w:firstColumn="1" w:lastColumn="0" w:noHBand="0" w:noVBand="1"/>
      </w:tblPr>
      <w:tblGrid>
        <w:gridCol w:w="4408"/>
        <w:gridCol w:w="2678"/>
        <w:gridCol w:w="1199"/>
        <w:gridCol w:w="1481"/>
      </w:tblGrid>
      <w:tr w:rsidR="00437118" w:rsidRPr="00333216" w:rsidTr="00333216">
        <w:trPr>
          <w:trHeight w:val="445"/>
          <w:jc w:val="center"/>
        </w:trPr>
        <w:tc>
          <w:tcPr>
            <w:tcW w:w="2257" w:type="pct"/>
            <w:tcBorders>
              <w:top w:val="single" w:sz="4" w:space="0" w:color="auto"/>
              <w:left w:val="single" w:sz="4" w:space="0" w:color="auto"/>
              <w:bottom w:val="single" w:sz="4" w:space="0" w:color="auto"/>
              <w:right w:val="single" w:sz="4" w:space="0" w:color="auto"/>
            </w:tcBorders>
            <w:shd w:val="clear" w:color="000000" w:fill="C00000"/>
            <w:vAlign w:val="center"/>
            <w:hideMark/>
          </w:tcPr>
          <w:p w:rsidR="00437118" w:rsidRPr="00333216" w:rsidRDefault="00437118" w:rsidP="00B8730A">
            <w:pPr>
              <w:spacing w:after="0" w:line="240" w:lineRule="auto"/>
              <w:jc w:val="center"/>
              <w:rPr>
                <w:rFonts w:eastAsia="Times New Roman" w:cs="Times New Roman"/>
                <w:b/>
                <w:bCs/>
                <w:color w:val="FFFFFF"/>
                <w:sz w:val="18"/>
                <w:szCs w:val="21"/>
                <w:lang w:eastAsia="es-CO"/>
              </w:rPr>
            </w:pPr>
            <w:r w:rsidRPr="00333216">
              <w:rPr>
                <w:rFonts w:eastAsia="Times New Roman" w:cs="Times New Roman"/>
                <w:b/>
                <w:bCs/>
                <w:color w:val="FFFFFF"/>
                <w:sz w:val="18"/>
                <w:szCs w:val="21"/>
                <w:lang w:eastAsia="es-ES"/>
              </w:rPr>
              <w:t>INDICADOR TACTICO</w:t>
            </w:r>
          </w:p>
        </w:tc>
        <w:tc>
          <w:tcPr>
            <w:tcW w:w="1371" w:type="pct"/>
            <w:tcBorders>
              <w:top w:val="single" w:sz="4" w:space="0" w:color="auto"/>
              <w:left w:val="nil"/>
              <w:bottom w:val="single" w:sz="4" w:space="0" w:color="auto"/>
              <w:right w:val="single" w:sz="4" w:space="0" w:color="auto"/>
            </w:tcBorders>
            <w:shd w:val="clear" w:color="000000" w:fill="C00000"/>
            <w:vAlign w:val="center"/>
            <w:hideMark/>
          </w:tcPr>
          <w:p w:rsidR="00437118" w:rsidRPr="00333216" w:rsidRDefault="00437118" w:rsidP="00B8730A">
            <w:pPr>
              <w:spacing w:after="0" w:line="240" w:lineRule="auto"/>
              <w:jc w:val="center"/>
              <w:rPr>
                <w:rFonts w:eastAsia="Times New Roman" w:cs="Times New Roman"/>
                <w:b/>
                <w:bCs/>
                <w:color w:val="FFFFFF"/>
                <w:sz w:val="18"/>
                <w:szCs w:val="21"/>
                <w:lang w:eastAsia="es-ES"/>
              </w:rPr>
            </w:pPr>
            <w:r w:rsidRPr="00333216">
              <w:rPr>
                <w:rFonts w:eastAsia="Times New Roman" w:cs="Times New Roman"/>
                <w:b/>
                <w:bCs/>
                <w:color w:val="FFFFFF"/>
                <w:sz w:val="18"/>
                <w:szCs w:val="21"/>
                <w:lang w:eastAsia="es-ES"/>
              </w:rPr>
              <w:t>FORMULA INDICADOR TACTICO</w:t>
            </w:r>
          </w:p>
        </w:tc>
        <w:tc>
          <w:tcPr>
            <w:tcW w:w="614" w:type="pct"/>
            <w:tcBorders>
              <w:top w:val="single" w:sz="4" w:space="0" w:color="auto"/>
              <w:left w:val="nil"/>
              <w:bottom w:val="single" w:sz="4" w:space="0" w:color="auto"/>
              <w:right w:val="single" w:sz="4" w:space="0" w:color="auto"/>
            </w:tcBorders>
            <w:shd w:val="clear" w:color="000000" w:fill="C00000"/>
            <w:vAlign w:val="center"/>
            <w:hideMark/>
          </w:tcPr>
          <w:p w:rsidR="00437118" w:rsidRPr="00333216" w:rsidRDefault="00437118" w:rsidP="00B8730A">
            <w:pPr>
              <w:spacing w:after="0" w:line="240" w:lineRule="auto"/>
              <w:jc w:val="center"/>
              <w:rPr>
                <w:rFonts w:eastAsia="Times New Roman" w:cs="Times New Roman"/>
                <w:b/>
                <w:bCs/>
                <w:color w:val="FFFFFF"/>
                <w:sz w:val="18"/>
                <w:szCs w:val="21"/>
                <w:lang w:eastAsia="es-ES"/>
              </w:rPr>
            </w:pPr>
            <w:r w:rsidRPr="00333216">
              <w:rPr>
                <w:rFonts w:eastAsia="Times New Roman" w:cs="Times New Roman"/>
                <w:b/>
                <w:bCs/>
                <w:color w:val="FFFFFF"/>
                <w:sz w:val="18"/>
                <w:szCs w:val="21"/>
                <w:lang w:eastAsia="es-ES"/>
              </w:rPr>
              <w:t>META A 2015</w:t>
            </w:r>
          </w:p>
        </w:tc>
        <w:tc>
          <w:tcPr>
            <w:tcW w:w="758" w:type="pct"/>
            <w:tcBorders>
              <w:top w:val="single" w:sz="4" w:space="0" w:color="auto"/>
              <w:left w:val="nil"/>
              <w:bottom w:val="single" w:sz="4" w:space="0" w:color="auto"/>
              <w:right w:val="single" w:sz="4" w:space="0" w:color="auto"/>
            </w:tcBorders>
            <w:shd w:val="clear" w:color="000000" w:fill="C00000"/>
            <w:vAlign w:val="center"/>
            <w:hideMark/>
          </w:tcPr>
          <w:p w:rsidR="00437118" w:rsidRPr="00333216" w:rsidRDefault="00437118" w:rsidP="00B8730A">
            <w:pPr>
              <w:spacing w:after="0" w:line="240" w:lineRule="auto"/>
              <w:jc w:val="center"/>
              <w:rPr>
                <w:rFonts w:eastAsia="Times New Roman" w:cs="Times New Roman"/>
                <w:b/>
                <w:bCs/>
                <w:color w:val="FFFFFF"/>
                <w:sz w:val="18"/>
                <w:szCs w:val="21"/>
                <w:lang w:eastAsia="es-ES"/>
              </w:rPr>
            </w:pPr>
            <w:r w:rsidRPr="00333216">
              <w:rPr>
                <w:rFonts w:eastAsia="Times New Roman" w:cs="Times New Roman"/>
                <w:b/>
                <w:bCs/>
                <w:color w:val="FFFFFF"/>
                <w:sz w:val="18"/>
                <w:szCs w:val="21"/>
                <w:lang w:eastAsia="es-ES"/>
              </w:rPr>
              <w:t xml:space="preserve">META </w:t>
            </w:r>
            <w:r w:rsidRPr="00333216">
              <w:rPr>
                <w:rFonts w:eastAsia="Times New Roman" w:cs="Times New Roman"/>
                <w:b/>
                <w:bCs/>
                <w:color w:val="FFFFFF"/>
                <w:sz w:val="18"/>
                <w:szCs w:val="21"/>
                <w:lang w:eastAsia="es-ES"/>
              </w:rPr>
              <w:br/>
              <w:t xml:space="preserve">31 de </w:t>
            </w:r>
            <w:r w:rsidR="00EC4105" w:rsidRPr="00333216">
              <w:rPr>
                <w:rFonts w:eastAsia="Times New Roman" w:cs="Times New Roman"/>
                <w:b/>
                <w:bCs/>
                <w:color w:val="FFFFFF"/>
                <w:sz w:val="18"/>
                <w:szCs w:val="21"/>
                <w:lang w:eastAsia="es-ES"/>
              </w:rPr>
              <w:t>diciembre</w:t>
            </w:r>
            <w:r w:rsidRPr="00333216">
              <w:rPr>
                <w:rFonts w:eastAsia="Times New Roman" w:cs="Times New Roman"/>
                <w:b/>
                <w:bCs/>
                <w:color w:val="FFFFFF"/>
                <w:sz w:val="18"/>
                <w:szCs w:val="21"/>
                <w:lang w:eastAsia="es-ES"/>
              </w:rPr>
              <w:t xml:space="preserve"> de 2015</w:t>
            </w:r>
          </w:p>
        </w:tc>
      </w:tr>
      <w:tr w:rsidR="0071338A" w:rsidRPr="00333216" w:rsidTr="00333216">
        <w:trPr>
          <w:trHeight w:val="583"/>
          <w:jc w:val="center"/>
        </w:trPr>
        <w:tc>
          <w:tcPr>
            <w:tcW w:w="2257" w:type="pct"/>
            <w:tcBorders>
              <w:top w:val="nil"/>
              <w:left w:val="single" w:sz="4" w:space="0" w:color="auto"/>
              <w:bottom w:val="single" w:sz="4" w:space="0" w:color="auto"/>
              <w:right w:val="single" w:sz="4" w:space="0" w:color="auto"/>
            </w:tcBorders>
            <w:shd w:val="clear" w:color="auto" w:fill="auto"/>
            <w:vAlign w:val="center"/>
            <w:hideMark/>
          </w:tcPr>
          <w:p w:rsidR="0071338A" w:rsidRPr="00333216" w:rsidRDefault="0071338A" w:rsidP="0071338A">
            <w:pPr>
              <w:spacing w:after="0" w:line="240" w:lineRule="auto"/>
              <w:rPr>
                <w:rFonts w:eastAsia="Times New Roman" w:cs="Arial"/>
                <w:color w:val="000000"/>
                <w:sz w:val="18"/>
                <w:szCs w:val="21"/>
                <w:lang w:eastAsia="es-ES"/>
              </w:rPr>
            </w:pPr>
            <w:r w:rsidRPr="00333216">
              <w:rPr>
                <w:rFonts w:eastAsia="Times New Roman" w:cs="Arial"/>
                <w:color w:val="000000"/>
                <w:sz w:val="18"/>
                <w:szCs w:val="21"/>
                <w:lang w:eastAsia="es-ES"/>
              </w:rPr>
              <w:t>SRC con PIRC aprobados</w:t>
            </w:r>
          </w:p>
        </w:tc>
        <w:tc>
          <w:tcPr>
            <w:tcW w:w="1371" w:type="pct"/>
            <w:tcBorders>
              <w:top w:val="nil"/>
              <w:left w:val="nil"/>
              <w:bottom w:val="single" w:sz="4" w:space="0" w:color="auto"/>
              <w:right w:val="single" w:sz="4" w:space="0" w:color="auto"/>
            </w:tcBorders>
            <w:shd w:val="clear" w:color="auto" w:fill="auto"/>
            <w:vAlign w:val="center"/>
            <w:hideMark/>
          </w:tcPr>
          <w:p w:rsidR="0071338A" w:rsidRPr="00333216" w:rsidRDefault="0071338A" w:rsidP="0071338A">
            <w:pPr>
              <w:spacing w:after="0" w:line="240" w:lineRule="auto"/>
              <w:rPr>
                <w:rFonts w:eastAsia="Times New Roman" w:cs="Arial"/>
                <w:color w:val="000000"/>
                <w:sz w:val="18"/>
                <w:szCs w:val="21"/>
                <w:lang w:eastAsia="es-ES"/>
              </w:rPr>
            </w:pPr>
            <w:r w:rsidRPr="00333216">
              <w:rPr>
                <w:rFonts w:eastAsia="Times New Roman" w:cs="Arial"/>
                <w:color w:val="000000"/>
                <w:sz w:val="18"/>
                <w:szCs w:val="21"/>
                <w:lang w:eastAsia="es-ES"/>
              </w:rPr>
              <w:t>Número de SRC  con PIRC aprobados</w:t>
            </w:r>
          </w:p>
        </w:tc>
        <w:tc>
          <w:tcPr>
            <w:tcW w:w="614" w:type="pct"/>
            <w:tcBorders>
              <w:top w:val="nil"/>
              <w:left w:val="nil"/>
              <w:bottom w:val="single" w:sz="4" w:space="0" w:color="auto"/>
              <w:right w:val="single" w:sz="4" w:space="0" w:color="auto"/>
            </w:tcBorders>
            <w:shd w:val="clear" w:color="auto" w:fill="auto"/>
            <w:noWrap/>
            <w:vAlign w:val="center"/>
            <w:hideMark/>
          </w:tcPr>
          <w:p w:rsidR="0071338A" w:rsidRPr="0071338A" w:rsidRDefault="0071338A" w:rsidP="0071338A">
            <w:pPr>
              <w:spacing w:after="0" w:line="240" w:lineRule="auto"/>
              <w:jc w:val="center"/>
              <w:rPr>
                <w:rFonts w:eastAsia="Times New Roman" w:cs="Times New Roman"/>
                <w:color w:val="000000"/>
                <w:sz w:val="18"/>
                <w:szCs w:val="21"/>
                <w:lang w:eastAsia="es-ES"/>
              </w:rPr>
            </w:pPr>
            <w:r w:rsidRPr="0071338A">
              <w:rPr>
                <w:rFonts w:eastAsia="Times New Roman" w:cs="Times New Roman"/>
                <w:color w:val="000000"/>
                <w:sz w:val="18"/>
                <w:szCs w:val="21"/>
                <w:lang w:eastAsia="es-ES"/>
              </w:rPr>
              <w:t>114</w:t>
            </w:r>
          </w:p>
        </w:tc>
        <w:tc>
          <w:tcPr>
            <w:tcW w:w="758" w:type="pct"/>
            <w:tcBorders>
              <w:top w:val="nil"/>
              <w:left w:val="nil"/>
              <w:bottom w:val="single" w:sz="4" w:space="0" w:color="auto"/>
              <w:right w:val="single" w:sz="4" w:space="0" w:color="auto"/>
            </w:tcBorders>
            <w:shd w:val="clear" w:color="auto" w:fill="auto"/>
            <w:noWrap/>
            <w:vAlign w:val="center"/>
            <w:hideMark/>
          </w:tcPr>
          <w:p w:rsidR="0071338A" w:rsidRPr="0071338A" w:rsidRDefault="0071338A" w:rsidP="0071338A">
            <w:pPr>
              <w:spacing w:after="0" w:line="240" w:lineRule="auto"/>
              <w:jc w:val="center"/>
              <w:rPr>
                <w:rFonts w:eastAsia="Times New Roman" w:cs="Times New Roman"/>
                <w:color w:val="000000"/>
                <w:sz w:val="18"/>
                <w:szCs w:val="21"/>
                <w:lang w:eastAsia="es-ES"/>
              </w:rPr>
            </w:pPr>
            <w:r w:rsidRPr="0071338A">
              <w:rPr>
                <w:rFonts w:eastAsia="Times New Roman" w:cs="Times New Roman"/>
                <w:color w:val="000000"/>
                <w:sz w:val="18"/>
                <w:szCs w:val="21"/>
                <w:lang w:eastAsia="es-ES"/>
              </w:rPr>
              <w:t>88</w:t>
            </w:r>
          </w:p>
        </w:tc>
      </w:tr>
      <w:tr w:rsidR="0071338A" w:rsidRPr="00333216" w:rsidTr="00333216">
        <w:trPr>
          <w:trHeight w:val="720"/>
          <w:jc w:val="center"/>
        </w:trPr>
        <w:tc>
          <w:tcPr>
            <w:tcW w:w="2257" w:type="pct"/>
            <w:tcBorders>
              <w:top w:val="nil"/>
              <w:left w:val="single" w:sz="4" w:space="0" w:color="auto"/>
              <w:bottom w:val="single" w:sz="4" w:space="0" w:color="auto"/>
              <w:right w:val="single" w:sz="4" w:space="0" w:color="auto"/>
            </w:tcBorders>
            <w:shd w:val="clear" w:color="auto" w:fill="auto"/>
            <w:vAlign w:val="center"/>
            <w:hideMark/>
          </w:tcPr>
          <w:p w:rsidR="0071338A" w:rsidRPr="00333216" w:rsidRDefault="0071338A" w:rsidP="0071338A">
            <w:pPr>
              <w:spacing w:after="0" w:line="240" w:lineRule="auto"/>
              <w:rPr>
                <w:rFonts w:eastAsia="Times New Roman" w:cs="Arial"/>
                <w:color w:val="000000"/>
                <w:sz w:val="18"/>
                <w:szCs w:val="21"/>
                <w:lang w:eastAsia="es-ES"/>
              </w:rPr>
            </w:pPr>
            <w:r w:rsidRPr="00333216">
              <w:rPr>
                <w:rFonts w:eastAsia="Times New Roman" w:cs="Arial"/>
                <w:color w:val="000000"/>
                <w:sz w:val="18"/>
                <w:szCs w:val="21"/>
                <w:lang w:eastAsia="es-ES"/>
              </w:rPr>
              <w:t>Procesos de consulta previa en SRC étnicos finalizados</w:t>
            </w:r>
          </w:p>
        </w:tc>
        <w:tc>
          <w:tcPr>
            <w:tcW w:w="1371" w:type="pct"/>
            <w:tcBorders>
              <w:top w:val="nil"/>
              <w:left w:val="nil"/>
              <w:bottom w:val="single" w:sz="4" w:space="0" w:color="auto"/>
              <w:right w:val="single" w:sz="4" w:space="0" w:color="auto"/>
            </w:tcBorders>
            <w:shd w:val="clear" w:color="auto" w:fill="auto"/>
            <w:vAlign w:val="center"/>
            <w:hideMark/>
          </w:tcPr>
          <w:p w:rsidR="0071338A" w:rsidRPr="00333216" w:rsidRDefault="0071338A" w:rsidP="0071338A">
            <w:pPr>
              <w:spacing w:after="0" w:line="240" w:lineRule="auto"/>
              <w:rPr>
                <w:rFonts w:eastAsia="Times New Roman" w:cs="Arial"/>
                <w:color w:val="000000"/>
                <w:sz w:val="18"/>
                <w:szCs w:val="21"/>
                <w:lang w:eastAsia="es-ES"/>
              </w:rPr>
            </w:pPr>
            <w:r w:rsidRPr="00333216">
              <w:rPr>
                <w:rFonts w:eastAsia="Times New Roman" w:cs="Arial"/>
                <w:color w:val="000000"/>
                <w:sz w:val="18"/>
                <w:szCs w:val="21"/>
                <w:lang w:eastAsia="es-ES"/>
              </w:rPr>
              <w:t>Numero de SRC étnicos con procesos de consulta previa finalizados</w:t>
            </w:r>
          </w:p>
        </w:tc>
        <w:tc>
          <w:tcPr>
            <w:tcW w:w="614" w:type="pct"/>
            <w:tcBorders>
              <w:top w:val="nil"/>
              <w:left w:val="nil"/>
              <w:bottom w:val="single" w:sz="4" w:space="0" w:color="auto"/>
              <w:right w:val="single" w:sz="4" w:space="0" w:color="auto"/>
            </w:tcBorders>
            <w:shd w:val="clear" w:color="auto" w:fill="auto"/>
            <w:noWrap/>
            <w:vAlign w:val="center"/>
            <w:hideMark/>
          </w:tcPr>
          <w:p w:rsidR="0071338A" w:rsidRPr="0071338A" w:rsidRDefault="0071338A" w:rsidP="0071338A">
            <w:pPr>
              <w:spacing w:after="0" w:line="240" w:lineRule="auto"/>
              <w:jc w:val="center"/>
              <w:rPr>
                <w:rFonts w:eastAsia="Times New Roman" w:cs="Times New Roman"/>
                <w:color w:val="000000"/>
                <w:sz w:val="18"/>
                <w:szCs w:val="21"/>
                <w:lang w:eastAsia="es-ES"/>
              </w:rPr>
            </w:pPr>
            <w:r w:rsidRPr="0071338A">
              <w:rPr>
                <w:rFonts w:eastAsia="Times New Roman" w:cs="Times New Roman"/>
                <w:color w:val="000000"/>
                <w:sz w:val="18"/>
                <w:szCs w:val="21"/>
                <w:lang w:eastAsia="es-ES"/>
              </w:rPr>
              <w:t>24</w:t>
            </w:r>
          </w:p>
        </w:tc>
        <w:tc>
          <w:tcPr>
            <w:tcW w:w="758" w:type="pct"/>
            <w:tcBorders>
              <w:top w:val="nil"/>
              <w:left w:val="nil"/>
              <w:bottom w:val="single" w:sz="4" w:space="0" w:color="auto"/>
              <w:right w:val="single" w:sz="4" w:space="0" w:color="auto"/>
            </w:tcBorders>
            <w:shd w:val="clear" w:color="auto" w:fill="auto"/>
            <w:noWrap/>
            <w:vAlign w:val="center"/>
            <w:hideMark/>
          </w:tcPr>
          <w:p w:rsidR="0071338A" w:rsidRPr="0071338A" w:rsidRDefault="0071338A" w:rsidP="0071338A">
            <w:pPr>
              <w:spacing w:after="0" w:line="240" w:lineRule="auto"/>
              <w:jc w:val="center"/>
              <w:rPr>
                <w:rFonts w:eastAsia="Times New Roman" w:cs="Times New Roman"/>
                <w:color w:val="000000"/>
                <w:sz w:val="18"/>
                <w:szCs w:val="21"/>
                <w:lang w:eastAsia="es-ES"/>
              </w:rPr>
            </w:pPr>
            <w:r w:rsidRPr="0071338A">
              <w:rPr>
                <w:rFonts w:eastAsia="Times New Roman" w:cs="Times New Roman"/>
                <w:color w:val="000000"/>
                <w:sz w:val="18"/>
                <w:szCs w:val="21"/>
                <w:lang w:eastAsia="es-ES"/>
              </w:rPr>
              <w:t>3</w:t>
            </w:r>
          </w:p>
        </w:tc>
      </w:tr>
      <w:tr w:rsidR="00437118" w:rsidRPr="00333216" w:rsidTr="00333216">
        <w:trPr>
          <w:trHeight w:val="643"/>
          <w:jc w:val="center"/>
        </w:trPr>
        <w:tc>
          <w:tcPr>
            <w:tcW w:w="2257" w:type="pct"/>
            <w:tcBorders>
              <w:top w:val="nil"/>
              <w:left w:val="single" w:sz="4" w:space="0" w:color="auto"/>
              <w:bottom w:val="single" w:sz="4" w:space="0" w:color="auto"/>
              <w:right w:val="single" w:sz="4" w:space="0" w:color="auto"/>
            </w:tcBorders>
            <w:shd w:val="clear" w:color="auto" w:fill="auto"/>
            <w:vAlign w:val="center"/>
            <w:hideMark/>
          </w:tcPr>
          <w:p w:rsidR="00437118" w:rsidRPr="00333216" w:rsidRDefault="00437118" w:rsidP="00B8730A">
            <w:pPr>
              <w:spacing w:after="0" w:line="240" w:lineRule="auto"/>
              <w:rPr>
                <w:rFonts w:eastAsia="Times New Roman" w:cs="Arial"/>
                <w:color w:val="000000"/>
                <w:sz w:val="18"/>
                <w:szCs w:val="21"/>
                <w:lang w:eastAsia="es-ES"/>
              </w:rPr>
            </w:pPr>
            <w:r w:rsidRPr="00333216">
              <w:rPr>
                <w:rFonts w:eastAsia="Times New Roman" w:cs="Arial"/>
                <w:color w:val="000000"/>
                <w:sz w:val="18"/>
                <w:szCs w:val="21"/>
                <w:lang w:eastAsia="es-ES"/>
              </w:rPr>
              <w:t>Implementar al menos dos medidas de reparación colectiva en SRC</w:t>
            </w:r>
          </w:p>
        </w:tc>
        <w:tc>
          <w:tcPr>
            <w:tcW w:w="1371" w:type="pct"/>
            <w:tcBorders>
              <w:top w:val="nil"/>
              <w:left w:val="nil"/>
              <w:bottom w:val="single" w:sz="4" w:space="0" w:color="auto"/>
              <w:right w:val="single" w:sz="4" w:space="0" w:color="auto"/>
            </w:tcBorders>
            <w:shd w:val="clear" w:color="auto" w:fill="auto"/>
            <w:vAlign w:val="center"/>
            <w:hideMark/>
          </w:tcPr>
          <w:p w:rsidR="00437118" w:rsidRPr="00333216" w:rsidRDefault="00437118" w:rsidP="00B8730A">
            <w:pPr>
              <w:spacing w:after="0" w:line="240" w:lineRule="auto"/>
              <w:rPr>
                <w:rFonts w:eastAsia="Times New Roman" w:cs="Arial"/>
                <w:color w:val="000000"/>
                <w:sz w:val="18"/>
                <w:szCs w:val="21"/>
                <w:lang w:eastAsia="es-ES"/>
              </w:rPr>
            </w:pPr>
            <w:r w:rsidRPr="00333216">
              <w:rPr>
                <w:rFonts w:eastAsia="Times New Roman" w:cs="Arial"/>
                <w:color w:val="000000"/>
                <w:sz w:val="18"/>
                <w:szCs w:val="21"/>
                <w:lang w:eastAsia="es-ES"/>
              </w:rPr>
              <w:t>Número de SRC con al menos dos medidas implementadas</w:t>
            </w:r>
          </w:p>
        </w:tc>
        <w:tc>
          <w:tcPr>
            <w:tcW w:w="614" w:type="pct"/>
            <w:tcBorders>
              <w:top w:val="nil"/>
              <w:left w:val="nil"/>
              <w:bottom w:val="single" w:sz="4" w:space="0" w:color="auto"/>
              <w:right w:val="single" w:sz="4" w:space="0" w:color="auto"/>
            </w:tcBorders>
            <w:shd w:val="clear" w:color="auto" w:fill="auto"/>
            <w:noWrap/>
            <w:vAlign w:val="center"/>
            <w:hideMark/>
          </w:tcPr>
          <w:p w:rsidR="00437118" w:rsidRPr="00333216" w:rsidRDefault="00437118" w:rsidP="00B8730A">
            <w:pPr>
              <w:spacing w:after="0" w:line="240" w:lineRule="auto"/>
              <w:jc w:val="center"/>
              <w:rPr>
                <w:rFonts w:eastAsia="Times New Roman" w:cs="Times New Roman"/>
                <w:color w:val="000000"/>
                <w:sz w:val="18"/>
                <w:szCs w:val="21"/>
                <w:lang w:eastAsia="es-ES"/>
              </w:rPr>
            </w:pPr>
            <w:r w:rsidRPr="00333216">
              <w:rPr>
                <w:rFonts w:eastAsia="Times New Roman" w:cs="Times New Roman"/>
                <w:color w:val="000000"/>
                <w:sz w:val="18"/>
                <w:szCs w:val="21"/>
                <w:lang w:eastAsia="es-ES"/>
              </w:rPr>
              <w:t>150</w:t>
            </w:r>
          </w:p>
        </w:tc>
        <w:tc>
          <w:tcPr>
            <w:tcW w:w="758" w:type="pct"/>
            <w:tcBorders>
              <w:top w:val="nil"/>
              <w:left w:val="nil"/>
              <w:bottom w:val="single" w:sz="4" w:space="0" w:color="auto"/>
              <w:right w:val="single" w:sz="4" w:space="0" w:color="auto"/>
            </w:tcBorders>
            <w:shd w:val="clear" w:color="auto" w:fill="auto"/>
            <w:noWrap/>
            <w:vAlign w:val="center"/>
            <w:hideMark/>
          </w:tcPr>
          <w:p w:rsidR="00437118" w:rsidRPr="00333216" w:rsidRDefault="00437118" w:rsidP="00B8730A">
            <w:pPr>
              <w:spacing w:after="0" w:line="240" w:lineRule="auto"/>
              <w:jc w:val="center"/>
              <w:rPr>
                <w:rFonts w:eastAsia="Times New Roman" w:cs="Times New Roman"/>
                <w:color w:val="000000"/>
                <w:sz w:val="18"/>
                <w:szCs w:val="21"/>
                <w:lang w:eastAsia="es-ES"/>
              </w:rPr>
            </w:pPr>
            <w:r w:rsidRPr="00333216">
              <w:rPr>
                <w:rFonts w:eastAsia="Times New Roman" w:cs="Times New Roman"/>
                <w:color w:val="000000"/>
                <w:sz w:val="18"/>
                <w:szCs w:val="21"/>
                <w:lang w:eastAsia="es-ES"/>
              </w:rPr>
              <w:t>113</w:t>
            </w:r>
          </w:p>
        </w:tc>
      </w:tr>
      <w:tr w:rsidR="0071338A" w:rsidRPr="00333216" w:rsidTr="00333216">
        <w:trPr>
          <w:trHeight w:val="70"/>
          <w:jc w:val="center"/>
        </w:trPr>
        <w:tc>
          <w:tcPr>
            <w:tcW w:w="2257" w:type="pct"/>
            <w:tcBorders>
              <w:top w:val="nil"/>
              <w:left w:val="single" w:sz="4" w:space="0" w:color="auto"/>
              <w:bottom w:val="single" w:sz="4" w:space="0" w:color="auto"/>
              <w:right w:val="single" w:sz="4" w:space="0" w:color="auto"/>
            </w:tcBorders>
            <w:shd w:val="clear" w:color="auto" w:fill="auto"/>
            <w:vAlign w:val="center"/>
            <w:hideMark/>
          </w:tcPr>
          <w:p w:rsidR="0071338A" w:rsidRPr="00333216" w:rsidRDefault="0071338A" w:rsidP="0071338A">
            <w:pPr>
              <w:spacing w:after="0" w:line="240" w:lineRule="auto"/>
              <w:rPr>
                <w:rFonts w:eastAsia="Times New Roman" w:cs="Arial"/>
                <w:color w:val="000000"/>
                <w:sz w:val="18"/>
                <w:szCs w:val="21"/>
                <w:lang w:eastAsia="es-ES"/>
              </w:rPr>
            </w:pPr>
            <w:r w:rsidRPr="00333216">
              <w:rPr>
                <w:rFonts w:eastAsia="Times New Roman" w:cs="Arial"/>
                <w:color w:val="000000"/>
                <w:sz w:val="18"/>
                <w:szCs w:val="21"/>
                <w:lang w:eastAsia="es-ES"/>
              </w:rPr>
              <w:t>Acciones adelantadas con el SNARIV para la garantía de no repetición a SRC</w:t>
            </w:r>
          </w:p>
        </w:tc>
        <w:tc>
          <w:tcPr>
            <w:tcW w:w="1371" w:type="pct"/>
            <w:tcBorders>
              <w:top w:val="nil"/>
              <w:left w:val="nil"/>
              <w:bottom w:val="single" w:sz="4" w:space="0" w:color="auto"/>
              <w:right w:val="single" w:sz="4" w:space="0" w:color="auto"/>
            </w:tcBorders>
            <w:shd w:val="clear" w:color="auto" w:fill="auto"/>
            <w:vAlign w:val="center"/>
            <w:hideMark/>
          </w:tcPr>
          <w:p w:rsidR="0071338A" w:rsidRPr="00333216" w:rsidRDefault="0071338A" w:rsidP="0071338A">
            <w:pPr>
              <w:spacing w:after="0" w:line="240" w:lineRule="auto"/>
              <w:rPr>
                <w:rFonts w:eastAsia="Times New Roman" w:cs="Arial"/>
                <w:color w:val="000000"/>
                <w:sz w:val="18"/>
                <w:szCs w:val="21"/>
                <w:lang w:eastAsia="es-ES"/>
              </w:rPr>
            </w:pPr>
            <w:r w:rsidRPr="00333216">
              <w:rPr>
                <w:rFonts w:eastAsia="Times New Roman" w:cs="Arial"/>
                <w:color w:val="000000"/>
                <w:sz w:val="18"/>
                <w:szCs w:val="21"/>
                <w:lang w:eastAsia="es-ES"/>
              </w:rPr>
              <w:t>Número de SRC con acciones de garantías de no repetición gestionadas e implementadas con el SNARIV</w:t>
            </w:r>
          </w:p>
        </w:tc>
        <w:tc>
          <w:tcPr>
            <w:tcW w:w="614" w:type="pct"/>
            <w:tcBorders>
              <w:top w:val="nil"/>
              <w:left w:val="nil"/>
              <w:bottom w:val="single" w:sz="4" w:space="0" w:color="auto"/>
              <w:right w:val="single" w:sz="4" w:space="0" w:color="auto"/>
            </w:tcBorders>
            <w:shd w:val="clear" w:color="auto" w:fill="auto"/>
            <w:noWrap/>
            <w:vAlign w:val="center"/>
            <w:hideMark/>
          </w:tcPr>
          <w:p w:rsidR="0071338A" w:rsidRPr="0071338A" w:rsidRDefault="0071338A" w:rsidP="0071338A">
            <w:pPr>
              <w:spacing w:after="0" w:line="240" w:lineRule="auto"/>
              <w:jc w:val="center"/>
              <w:rPr>
                <w:rFonts w:eastAsia="Times New Roman" w:cs="Times New Roman"/>
                <w:color w:val="000000"/>
                <w:sz w:val="18"/>
                <w:szCs w:val="21"/>
                <w:lang w:eastAsia="es-ES"/>
              </w:rPr>
            </w:pPr>
            <w:r w:rsidRPr="0071338A">
              <w:rPr>
                <w:rFonts w:eastAsia="Times New Roman" w:cs="Times New Roman"/>
                <w:color w:val="000000"/>
                <w:sz w:val="18"/>
                <w:szCs w:val="21"/>
                <w:lang w:eastAsia="es-ES"/>
              </w:rPr>
              <w:t>150</w:t>
            </w:r>
          </w:p>
        </w:tc>
        <w:tc>
          <w:tcPr>
            <w:tcW w:w="758" w:type="pct"/>
            <w:tcBorders>
              <w:top w:val="nil"/>
              <w:left w:val="nil"/>
              <w:bottom w:val="single" w:sz="4" w:space="0" w:color="auto"/>
              <w:right w:val="single" w:sz="4" w:space="0" w:color="auto"/>
            </w:tcBorders>
            <w:shd w:val="clear" w:color="auto" w:fill="auto"/>
            <w:noWrap/>
            <w:vAlign w:val="center"/>
            <w:hideMark/>
          </w:tcPr>
          <w:p w:rsidR="0071338A" w:rsidRPr="0071338A" w:rsidRDefault="0071338A" w:rsidP="0071338A">
            <w:pPr>
              <w:spacing w:after="0" w:line="240" w:lineRule="auto"/>
              <w:jc w:val="center"/>
              <w:rPr>
                <w:rFonts w:eastAsia="Times New Roman" w:cs="Times New Roman"/>
                <w:color w:val="000000"/>
                <w:sz w:val="18"/>
                <w:szCs w:val="21"/>
                <w:lang w:eastAsia="es-ES"/>
              </w:rPr>
            </w:pPr>
            <w:r w:rsidRPr="0071338A">
              <w:rPr>
                <w:rFonts w:eastAsia="Times New Roman" w:cs="Times New Roman"/>
                <w:color w:val="000000"/>
                <w:sz w:val="18"/>
                <w:szCs w:val="21"/>
                <w:lang w:eastAsia="es-ES"/>
              </w:rPr>
              <w:t>125</w:t>
            </w:r>
          </w:p>
        </w:tc>
      </w:tr>
    </w:tbl>
    <w:p w:rsidR="00437118" w:rsidRDefault="00437118" w:rsidP="00437118">
      <w:pPr>
        <w:spacing w:after="0" w:line="240" w:lineRule="auto"/>
        <w:rPr>
          <w:b/>
        </w:rPr>
      </w:pPr>
    </w:p>
    <w:p w:rsidR="00437118" w:rsidRPr="001F4605" w:rsidRDefault="00437118" w:rsidP="00437118">
      <w:pPr>
        <w:spacing w:after="0" w:line="240" w:lineRule="auto"/>
      </w:pPr>
      <w:r>
        <w:t xml:space="preserve"> </w:t>
      </w:r>
    </w:p>
    <w:p w:rsidR="00437118" w:rsidRDefault="00437118" w:rsidP="00437118">
      <w:pPr>
        <w:spacing w:after="0" w:line="240" w:lineRule="auto"/>
        <w:rPr>
          <w:b/>
        </w:rPr>
      </w:pPr>
    </w:p>
    <w:p w:rsidR="00437118" w:rsidRDefault="00783C46" w:rsidP="00F507D9">
      <w:pPr>
        <w:pBdr>
          <w:top w:val="single" w:sz="4" w:space="1" w:color="auto"/>
          <w:bottom w:val="single" w:sz="4" w:space="1" w:color="auto"/>
        </w:pBdr>
        <w:spacing w:after="0" w:line="240" w:lineRule="auto"/>
        <w:ind w:right="-421"/>
        <w:rPr>
          <w:b/>
          <w:lang w:val="es"/>
        </w:rPr>
      </w:pPr>
      <w:r>
        <w:rPr>
          <w:b/>
        </w:rPr>
        <w:t>2</w:t>
      </w:r>
      <w:r w:rsidR="00333216">
        <w:rPr>
          <w:b/>
        </w:rPr>
        <w:t xml:space="preserve">.5.3 </w:t>
      </w:r>
      <w:r w:rsidR="00437118">
        <w:rPr>
          <w:b/>
        </w:rPr>
        <w:t>R</w:t>
      </w:r>
      <w:r w:rsidR="00333216">
        <w:rPr>
          <w:b/>
        </w:rPr>
        <w:t xml:space="preserve">etos de la </w:t>
      </w:r>
      <w:r w:rsidR="00437118" w:rsidRPr="00F278CE">
        <w:rPr>
          <w:b/>
          <w:lang w:val="es"/>
        </w:rPr>
        <w:t>R</w:t>
      </w:r>
      <w:r w:rsidR="00333216">
        <w:rPr>
          <w:b/>
          <w:lang w:val="es"/>
        </w:rPr>
        <w:t xml:space="preserve">eparación </w:t>
      </w:r>
      <w:r w:rsidR="00437118" w:rsidRPr="00F278CE">
        <w:rPr>
          <w:b/>
          <w:lang w:val="es"/>
        </w:rPr>
        <w:t>I</w:t>
      </w:r>
      <w:r w:rsidR="00333216">
        <w:rPr>
          <w:b/>
          <w:lang w:val="es"/>
        </w:rPr>
        <w:t>ntegral</w:t>
      </w:r>
      <w:r w:rsidR="00437118" w:rsidRPr="00F278CE">
        <w:rPr>
          <w:b/>
          <w:lang w:val="es"/>
        </w:rPr>
        <w:t xml:space="preserve"> </w:t>
      </w:r>
    </w:p>
    <w:p w:rsidR="00437118" w:rsidRPr="00F278CE" w:rsidRDefault="00437118" w:rsidP="00437118">
      <w:pPr>
        <w:spacing w:after="0" w:line="240" w:lineRule="auto"/>
        <w:rPr>
          <w:b/>
          <w:lang w:val="es"/>
        </w:rPr>
      </w:pPr>
    </w:p>
    <w:p w:rsidR="00437118" w:rsidRPr="00F278CE" w:rsidRDefault="00437118" w:rsidP="00333216">
      <w:pPr>
        <w:spacing w:after="0" w:line="240" w:lineRule="auto"/>
        <w:ind w:right="-399"/>
        <w:rPr>
          <w:rFonts w:ascii="Calibri" w:hAnsi="Calibri"/>
        </w:rPr>
      </w:pPr>
      <w:r w:rsidRPr="00F278CE">
        <w:rPr>
          <w:rFonts w:ascii="Calibri" w:hAnsi="Calibri"/>
        </w:rPr>
        <w:t>El RUV ha permitido visibilizar la magnitud del número de víctima</w:t>
      </w:r>
      <w:r>
        <w:rPr>
          <w:rFonts w:ascii="Calibri" w:hAnsi="Calibri"/>
        </w:rPr>
        <w:t>s</w:t>
      </w:r>
      <w:r w:rsidRPr="00F278CE">
        <w:rPr>
          <w:rFonts w:ascii="Calibri" w:hAnsi="Calibri"/>
        </w:rPr>
        <w:t xml:space="preserve"> que ha producido el conflicto armado en Colombia, en este sentido, lograr la indemnización administrativa a todas las víctimas incluidas en el RUV constituye un gran reto fiscal para el Estado colombiano. Al respecto, vale la pena destacar que al momento de la formulación del </w:t>
      </w:r>
      <w:proofErr w:type="spellStart"/>
      <w:r w:rsidRPr="00F278CE">
        <w:rPr>
          <w:rFonts w:ascii="Calibri" w:hAnsi="Calibri"/>
        </w:rPr>
        <w:t>Conpes</w:t>
      </w:r>
      <w:proofErr w:type="spellEnd"/>
      <w:r w:rsidRPr="00F278CE">
        <w:rPr>
          <w:rFonts w:ascii="Calibri" w:hAnsi="Calibri"/>
        </w:rPr>
        <w:t xml:space="preserve"> 3726 de 2012 no se costeó la medida de indemnización para las víctimas de desplazamiento forzado, sin embargo, en virtud de la decisión de la Corte Constitucional en 2013, se estableció esta medida para este hecho </w:t>
      </w:r>
      <w:proofErr w:type="spellStart"/>
      <w:r w:rsidRPr="00F278CE">
        <w:rPr>
          <w:rFonts w:ascii="Calibri" w:hAnsi="Calibri"/>
        </w:rPr>
        <w:t>victimizante</w:t>
      </w:r>
      <w:proofErr w:type="spellEnd"/>
      <w:r w:rsidRPr="00F278CE">
        <w:rPr>
          <w:rFonts w:ascii="Calibri" w:hAnsi="Calibri"/>
        </w:rPr>
        <w:t xml:space="preserve">. Lo anterior, implica un esfuerzo adicional, especialmente fiscal, que es preciso realizar, con el fin de cumplir con esta medida de reparación. </w:t>
      </w:r>
    </w:p>
    <w:p w:rsidR="00437118" w:rsidRDefault="00437118" w:rsidP="00437118">
      <w:pPr>
        <w:spacing w:after="0" w:line="240" w:lineRule="auto"/>
        <w:rPr>
          <w:rFonts w:ascii="Calibri" w:hAnsi="Calibri"/>
        </w:rPr>
      </w:pPr>
    </w:p>
    <w:p w:rsidR="00437118" w:rsidRPr="00F278CE" w:rsidRDefault="00437118" w:rsidP="00F507D9">
      <w:pPr>
        <w:spacing w:after="0" w:line="240" w:lineRule="auto"/>
        <w:ind w:right="-421"/>
        <w:rPr>
          <w:rFonts w:ascii="Calibri" w:hAnsi="Calibri"/>
        </w:rPr>
      </w:pPr>
      <w:r w:rsidRPr="00F278CE">
        <w:rPr>
          <w:rFonts w:ascii="Calibri" w:hAnsi="Calibri"/>
        </w:rPr>
        <w:t xml:space="preserve">De otro lado, dar sostenibilidad a los procesos de retorno y/o reubicación individuales, masivos o de comunidades, es una tarea de gran envergadura, que no solo involucra las acciones que puede realizar el SNARIV; sino también la institucionalidad que debe ocuparse de garantizar los derechos mínimos, que no se han garantizado por muchos años a la población más vulnerable. En este sentido, es también una oportunidad, para dar un salto real en la brecha de superación de pobreza de miles de personas que hoy son víctimas del conflicto armado. </w:t>
      </w:r>
    </w:p>
    <w:p w:rsidR="00437118" w:rsidRPr="00F278CE" w:rsidRDefault="00437118" w:rsidP="00333216">
      <w:pPr>
        <w:spacing w:after="0" w:line="240" w:lineRule="auto"/>
        <w:ind w:right="-257"/>
        <w:rPr>
          <w:rFonts w:ascii="Calibri" w:hAnsi="Calibri"/>
        </w:rPr>
      </w:pPr>
    </w:p>
    <w:p w:rsidR="00437118" w:rsidRDefault="00437118" w:rsidP="00F507D9">
      <w:pPr>
        <w:spacing w:after="0" w:line="240" w:lineRule="auto"/>
        <w:ind w:right="-421"/>
        <w:rPr>
          <w:rFonts w:ascii="Calibri" w:hAnsi="Calibri"/>
        </w:rPr>
      </w:pPr>
      <w:r w:rsidRPr="00F278CE">
        <w:rPr>
          <w:rFonts w:ascii="Calibri" w:hAnsi="Calibri"/>
        </w:rPr>
        <w:t xml:space="preserve">En este sentido, el retorno de las comunidades, así como la implementación de los planes de reparación de colectiva, nos enfrentan a escenarios en donde se pone a prueba la capacidad de generar condiciones de paz y reconciliación entre víctimas y victimarios en la Colombia rural. </w:t>
      </w:r>
    </w:p>
    <w:p w:rsidR="00437118" w:rsidRDefault="00437118" w:rsidP="00F507D9">
      <w:pPr>
        <w:spacing w:after="0" w:line="240" w:lineRule="auto"/>
        <w:ind w:right="-421"/>
        <w:rPr>
          <w:rFonts w:ascii="Calibri" w:hAnsi="Calibri"/>
        </w:rPr>
      </w:pPr>
    </w:p>
    <w:p w:rsidR="00437118" w:rsidRDefault="00437118" w:rsidP="00F507D9">
      <w:pPr>
        <w:spacing w:after="0" w:line="240" w:lineRule="auto"/>
        <w:ind w:right="-421"/>
        <w:rPr>
          <w:rFonts w:ascii="Calibri" w:hAnsi="Calibri"/>
        </w:rPr>
      </w:pPr>
      <w:r>
        <w:rPr>
          <w:rFonts w:ascii="Calibri" w:hAnsi="Calibri"/>
        </w:rPr>
        <w:t>Los procesos de reparación colectiva son pare esencial en el punto 5 del Acuerdo de La Habana (punto 5), motivo por el cual un reto importante es el fortalecimiento de estos, como aporte fundamental a la reconstrucción de la memoria, la identificación de las afectaciones económicas, sociales, culturales y políticas de las comunidades y permite pensarse colectivamente en perspectiva de paz y desarrollo.</w:t>
      </w:r>
    </w:p>
    <w:p w:rsidR="00437118" w:rsidRPr="00F278CE" w:rsidRDefault="00437118" w:rsidP="00F507D9">
      <w:pPr>
        <w:spacing w:after="0" w:line="240" w:lineRule="auto"/>
        <w:ind w:right="-421"/>
        <w:rPr>
          <w:rFonts w:ascii="Calibri" w:hAnsi="Calibri"/>
        </w:rPr>
      </w:pPr>
    </w:p>
    <w:p w:rsidR="00437118" w:rsidRDefault="00437118" w:rsidP="00F507D9">
      <w:pPr>
        <w:spacing w:after="0" w:line="240" w:lineRule="auto"/>
        <w:ind w:right="-421"/>
        <w:rPr>
          <w:rFonts w:ascii="Calibri" w:hAnsi="Calibri"/>
        </w:rPr>
      </w:pPr>
      <w:r w:rsidRPr="00F278CE">
        <w:rPr>
          <w:rFonts w:ascii="Calibri" w:hAnsi="Calibri"/>
        </w:rPr>
        <w:t xml:space="preserve">Finalmente, el principal reto que enfrenta la reparación integral a la fecha, y que se espera sea superado una vez se firmen los acuerdos de paz, tiene que ver con la falta de garantías de no repetición, puesto que se realizar la reparación en medio del conflicto armado implica que algunas víctimas continúan en situación de riesgo de su vida e integridad personal. Al respecto, en lo que tiene que ver con los sujetos de reparación colectiva la ausencia de garantías de no repetición implica que no se pueda acceder libremente en los territorios, que no haya confianza para denunciar los hechos ocurridos, entre otros. Se incluye como una garantía de no repetición que aún necesita fortalecerse notablemente, lo relativo a la justicia, puesto que esta es una de las mayores demandas de las víctimas que los responsables de los hechos sean identificados y sancionados. </w:t>
      </w:r>
    </w:p>
    <w:p w:rsidR="00783C46" w:rsidRPr="00F278CE" w:rsidRDefault="00783C46" w:rsidP="00F507D9">
      <w:pPr>
        <w:spacing w:after="0" w:line="240" w:lineRule="auto"/>
        <w:ind w:right="-421"/>
        <w:rPr>
          <w:rFonts w:ascii="Calibri" w:hAnsi="Calibri"/>
        </w:rPr>
      </w:pPr>
    </w:p>
    <w:p w:rsidR="00333216" w:rsidRDefault="00333216" w:rsidP="00437118">
      <w:pPr>
        <w:spacing w:after="0" w:line="240" w:lineRule="auto"/>
        <w:rPr>
          <w:rFonts w:ascii="Calibri" w:hAnsi="Calibri"/>
        </w:rPr>
      </w:pPr>
    </w:p>
    <w:p w:rsidR="00333216" w:rsidRDefault="00333216" w:rsidP="00437118">
      <w:pPr>
        <w:spacing w:after="0" w:line="240" w:lineRule="auto"/>
        <w:rPr>
          <w:rFonts w:ascii="Calibri" w:hAnsi="Calibri"/>
        </w:rPr>
      </w:pPr>
    </w:p>
    <w:p w:rsidR="00783C46" w:rsidRDefault="00783C46" w:rsidP="00437118">
      <w:pPr>
        <w:spacing w:after="0" w:line="240" w:lineRule="auto"/>
        <w:rPr>
          <w:rFonts w:ascii="Calibri" w:hAnsi="Calibri"/>
        </w:rPr>
      </w:pPr>
    </w:p>
    <w:p w:rsidR="00783C46" w:rsidRPr="00F278CE" w:rsidRDefault="00783C46" w:rsidP="00437118">
      <w:pPr>
        <w:spacing w:after="0" w:line="240" w:lineRule="auto"/>
        <w:rPr>
          <w:rFonts w:ascii="Calibri" w:hAnsi="Calibri"/>
        </w:rPr>
      </w:pPr>
    </w:p>
    <w:p w:rsidR="004962DC" w:rsidRPr="00333216" w:rsidRDefault="004962DC" w:rsidP="00783C46">
      <w:pPr>
        <w:pStyle w:val="Prrafodelista"/>
        <w:numPr>
          <w:ilvl w:val="1"/>
          <w:numId w:val="100"/>
        </w:numPr>
        <w:pBdr>
          <w:top w:val="single" w:sz="4" w:space="1" w:color="auto"/>
          <w:bottom w:val="single" w:sz="4" w:space="1" w:color="auto"/>
        </w:pBdr>
        <w:tabs>
          <w:tab w:val="left" w:pos="7088"/>
        </w:tabs>
        <w:spacing w:after="240"/>
        <w:ind w:left="426" w:right="-356"/>
        <w:rPr>
          <w:rFonts w:cs="Tahoma"/>
          <w:b/>
        </w:rPr>
      </w:pPr>
      <w:r w:rsidRPr="00333216">
        <w:rPr>
          <w:rFonts w:cs="Tahoma"/>
          <w:b/>
        </w:rPr>
        <w:t>Gestión de la Información.</w:t>
      </w:r>
    </w:p>
    <w:p w:rsidR="007D2CE9" w:rsidRDefault="007D2CE9" w:rsidP="00CB71A9">
      <w:pPr>
        <w:pStyle w:val="Prrafodelista"/>
        <w:tabs>
          <w:tab w:val="left" w:pos="3686"/>
        </w:tabs>
        <w:spacing w:line="240" w:lineRule="auto"/>
        <w:ind w:left="426"/>
        <w:rPr>
          <w:rFonts w:cs="Arial"/>
          <w:b/>
        </w:rPr>
      </w:pPr>
    </w:p>
    <w:p w:rsidR="007D2CE9" w:rsidRDefault="007D2CE9" w:rsidP="000537D0">
      <w:pPr>
        <w:pStyle w:val="Prrafodelista"/>
        <w:tabs>
          <w:tab w:val="left" w:pos="3686"/>
        </w:tabs>
        <w:spacing w:line="240" w:lineRule="auto"/>
        <w:ind w:left="0"/>
        <w:rPr>
          <w:rFonts w:cs="Arial"/>
          <w:b/>
        </w:rPr>
      </w:pPr>
      <w:r w:rsidRPr="00443140">
        <w:rPr>
          <w:rFonts w:cs="Arial"/>
          <w:b/>
        </w:rPr>
        <w:t>Logros 2015</w:t>
      </w:r>
    </w:p>
    <w:p w:rsidR="00333216" w:rsidRDefault="00333216" w:rsidP="00333216">
      <w:pPr>
        <w:pStyle w:val="Prrafodelista"/>
        <w:tabs>
          <w:tab w:val="left" w:pos="3686"/>
        </w:tabs>
        <w:spacing w:line="240" w:lineRule="auto"/>
        <w:ind w:left="0"/>
        <w:rPr>
          <w:rFonts w:cs="Arial"/>
          <w:b/>
        </w:rPr>
      </w:pPr>
    </w:p>
    <w:p w:rsidR="009C67C1" w:rsidRPr="00333216" w:rsidRDefault="009C67C1" w:rsidP="007352CE">
      <w:pPr>
        <w:pStyle w:val="Prrafodelista"/>
        <w:numPr>
          <w:ilvl w:val="0"/>
          <w:numId w:val="45"/>
        </w:numPr>
        <w:spacing w:after="120" w:line="240" w:lineRule="auto"/>
        <w:ind w:left="284" w:right="-421"/>
        <w:rPr>
          <w:b/>
        </w:rPr>
      </w:pPr>
      <w:r w:rsidRPr="00333216">
        <w:rPr>
          <w:b/>
        </w:rPr>
        <w:t xml:space="preserve">Intercambio efectivo de </w:t>
      </w:r>
      <w:r w:rsidR="00333216" w:rsidRPr="00333216">
        <w:rPr>
          <w:b/>
        </w:rPr>
        <w:t>información e</w:t>
      </w:r>
      <w:r w:rsidRPr="00333216">
        <w:rPr>
          <w:b/>
        </w:rPr>
        <w:t xml:space="preserve"> interoperabilidad de los sistemas.</w:t>
      </w:r>
    </w:p>
    <w:p w:rsidR="009C67C1" w:rsidRPr="00333216" w:rsidRDefault="009C67C1" w:rsidP="009C67C1">
      <w:pPr>
        <w:pStyle w:val="Prrafodelista"/>
        <w:spacing w:after="120" w:line="240" w:lineRule="auto"/>
        <w:rPr>
          <w:b/>
        </w:rPr>
      </w:pPr>
    </w:p>
    <w:p w:rsidR="009C67C1" w:rsidRPr="00333216" w:rsidRDefault="009C67C1" w:rsidP="00F507D9">
      <w:pPr>
        <w:spacing w:after="120" w:line="240" w:lineRule="auto"/>
        <w:ind w:right="-421"/>
      </w:pPr>
      <w:r w:rsidRPr="00333216">
        <w:t>Para los objetivos de la Unidad de Victimas el término interoperabilidad se refiere al intercambio eficiente de la información entre las entidades que hacen parte del Sistema Nacional de Atención y Reparación Integral a Víctimas. Para lograr este propósito la Unidad acogió 4 lineamientos de definidos por el Ministerio de las Tecnologías de la Información a través de su programa Gobierno en Línea</w:t>
      </w:r>
      <w:r w:rsidRPr="00333216">
        <w:rPr>
          <w:rStyle w:val="Refdenotaalpie"/>
        </w:rPr>
        <w:footnoteReference w:id="2"/>
      </w:r>
      <w:r w:rsidRPr="00333216">
        <w:t>; los cuales fueron propuestos y admitidos por el Subcomité Técnico Nacional de Sistemas de Información (en adelante STNSI)</w:t>
      </w:r>
      <w:r w:rsidRPr="00333216">
        <w:rPr>
          <w:rStyle w:val="Refdenotaalpie"/>
        </w:rPr>
        <w:footnoteReference w:id="3"/>
      </w:r>
      <w:r w:rsidRPr="00333216">
        <w:t>. En este escenario la SRNI propuso crear espacios Interinstitucionales denominados “Nodos” o “Mesas Temáticas” de la RNI para articular y facilitar la interoperabilidad y el flujo de la información. Como resultado de la aplicación de esta estrategia y la adopción de los lineamientos señalados (lineamientos político-legales)</w:t>
      </w:r>
      <w:r w:rsidRPr="00333216">
        <w:rPr>
          <w:rStyle w:val="Refdenotaalpie"/>
        </w:rPr>
        <w:footnoteReference w:id="4"/>
      </w:r>
      <w:r w:rsidR="00333216" w:rsidRPr="00333216">
        <w:t>, 88</w:t>
      </w:r>
      <w:r w:rsidRPr="00333216">
        <w:t xml:space="preserve"> entidades dieron cumplimiento al mismo. Igualmente se crearon 437 espacios formales que hoy permiten a las entidades territoriales adoptar e implementar los lineamientos que desde el nivel nacional se establecen, facilitando así el flujo eficiente de información entre el nivel nacional y territorial.</w:t>
      </w:r>
    </w:p>
    <w:p w:rsidR="009C67C1" w:rsidRPr="00333216" w:rsidRDefault="009C67C1" w:rsidP="00F507D9">
      <w:pPr>
        <w:spacing w:after="120" w:line="240" w:lineRule="auto"/>
        <w:ind w:right="-421"/>
      </w:pPr>
      <w:r w:rsidRPr="00333216">
        <w:t xml:space="preserve">Por otro lado y con el fin de fortalecer los procesos de interoperabilidad entre las entidades que conforman la RNI, la Subdirección desarrolló y mejoró instrumentos y  herramientas tecnológicas que permiten consultar en tiempo real la información que se gestiona a través de los acuerdos y/o convenios de intercambio y confidencialidad de la información. En </w:t>
      </w:r>
      <w:r w:rsidR="00EC4105" w:rsidRPr="00333216">
        <w:t>resumen,</w:t>
      </w:r>
      <w:r w:rsidRPr="00333216">
        <w:t xml:space="preserve"> estos desarrollos se concretan en:</w:t>
      </w:r>
    </w:p>
    <w:p w:rsidR="009C67C1" w:rsidRPr="00333216" w:rsidRDefault="009C67C1" w:rsidP="007352CE">
      <w:pPr>
        <w:pStyle w:val="Default"/>
        <w:numPr>
          <w:ilvl w:val="0"/>
          <w:numId w:val="26"/>
        </w:numPr>
        <w:spacing w:after="120"/>
        <w:ind w:left="426" w:right="-421" w:hanging="284"/>
        <w:rPr>
          <w:rFonts w:asciiTheme="minorHAnsi" w:eastAsia="Arial Unicode MS" w:hAnsiTheme="minorHAnsi" w:cs="Arial Unicode MS"/>
          <w:sz w:val="22"/>
          <w:szCs w:val="22"/>
        </w:rPr>
      </w:pPr>
      <w:r w:rsidRPr="00333216">
        <w:rPr>
          <w:rFonts w:asciiTheme="minorHAnsi" w:eastAsia="Arial Unicode MS" w:hAnsiTheme="minorHAnsi" w:cs="Arial Unicode MS"/>
          <w:b/>
          <w:sz w:val="22"/>
          <w:szCs w:val="22"/>
        </w:rPr>
        <w:t>Sistema de Información VIVANTO</w:t>
      </w:r>
      <w:r w:rsidRPr="00333216">
        <w:rPr>
          <w:rStyle w:val="Refdenotaalpie"/>
          <w:rFonts w:asciiTheme="minorHAnsi" w:eastAsia="Arial Unicode MS" w:hAnsiTheme="minorHAnsi" w:cs="Arial Unicode MS"/>
          <w:b/>
          <w:sz w:val="22"/>
          <w:szCs w:val="22"/>
        </w:rPr>
        <w:footnoteReference w:id="5"/>
      </w:r>
      <w:r w:rsidRPr="00333216">
        <w:rPr>
          <w:rFonts w:asciiTheme="minorHAnsi" w:eastAsia="Arial Unicode MS" w:hAnsiTheme="minorHAnsi" w:cs="Arial Unicode MS"/>
          <w:b/>
          <w:sz w:val="22"/>
          <w:szCs w:val="22"/>
        </w:rPr>
        <w:t>:</w:t>
      </w:r>
      <w:r w:rsidRPr="00333216">
        <w:rPr>
          <w:rFonts w:asciiTheme="minorHAnsi" w:eastAsia="Arial Unicode MS" w:hAnsiTheme="minorHAnsi" w:cs="Arial Unicode MS"/>
          <w:sz w:val="22"/>
          <w:szCs w:val="22"/>
        </w:rPr>
        <w:t xml:space="preserve"> Se desarrolló la segunda versión de esta herramienta institucional, haciéndola más amigable, entendible y práctica. El número de usuarios que fueron migrados y activos en la nueva versión de la herramienta institucional es de 8.439; de los cuales 52 corresponden a Consulados y Embajadas, los demás corresponden a funcionarios de entidades del nivel nacional, territorial, sociedad civil y cooperantes. (</w:t>
      </w:r>
      <w:hyperlink r:id="rId13" w:history="1">
        <w:r w:rsidRPr="00333216">
          <w:rPr>
            <w:rStyle w:val="Hipervnculo"/>
            <w:rFonts w:asciiTheme="minorHAnsi" w:eastAsia="Arial Unicode MS" w:hAnsiTheme="minorHAnsi" w:cs="Arial Unicode MS"/>
            <w:sz w:val="22"/>
            <w:szCs w:val="22"/>
          </w:rPr>
          <w:t>https://vivanto2.unidadvictimas.gov.co</w:t>
        </w:r>
      </w:hyperlink>
      <w:r w:rsidRPr="00333216">
        <w:rPr>
          <w:rFonts w:asciiTheme="minorHAnsi" w:eastAsia="Arial Unicode MS" w:hAnsiTheme="minorHAnsi" w:cs="Arial Unicode MS"/>
          <w:sz w:val="22"/>
          <w:szCs w:val="22"/>
        </w:rPr>
        <w:t>).</w:t>
      </w:r>
    </w:p>
    <w:p w:rsidR="009C67C1" w:rsidRPr="00333216" w:rsidRDefault="009C67C1" w:rsidP="007352CE">
      <w:pPr>
        <w:pStyle w:val="Prrafodelista"/>
        <w:numPr>
          <w:ilvl w:val="0"/>
          <w:numId w:val="26"/>
        </w:numPr>
        <w:spacing w:after="120" w:line="240" w:lineRule="auto"/>
        <w:ind w:left="426" w:right="-421" w:hanging="284"/>
        <w:rPr>
          <w:rFonts w:eastAsia="Arial Unicode MS" w:cs="Arial Unicode MS"/>
          <w:color w:val="000000"/>
        </w:rPr>
      </w:pPr>
      <w:r w:rsidRPr="00333216">
        <w:rPr>
          <w:rFonts w:eastAsia="Arial Unicode MS" w:cs="Arial Unicode MS"/>
          <w:b/>
          <w:color w:val="000000"/>
        </w:rPr>
        <w:t>Herramienta de Cruces Masivos:</w:t>
      </w:r>
      <w:r w:rsidRPr="00333216">
        <w:rPr>
          <w:rFonts w:eastAsia="Arial Unicode MS" w:cs="Arial Unicode MS"/>
          <w:color w:val="000000"/>
        </w:rPr>
        <w:t xml:space="preserve"> Posibilita la consulta de listados de personas sobre múltiples fuentes de datos. (</w:t>
      </w:r>
      <w:hyperlink r:id="rId14" w:history="1">
        <w:r w:rsidRPr="00333216">
          <w:rPr>
            <w:rStyle w:val="Hipervnculo"/>
            <w:rFonts w:eastAsia="Arial Unicode MS" w:cs="Arial Unicode MS"/>
          </w:rPr>
          <w:t>http://herramientasrni.unidadvictimas.gov.co</w:t>
        </w:r>
      </w:hyperlink>
      <w:r w:rsidRPr="00333216">
        <w:rPr>
          <w:rFonts w:eastAsia="Arial Unicode MS" w:cs="Arial Unicode MS"/>
          <w:color w:val="000000"/>
        </w:rPr>
        <w:t xml:space="preserve">). </w:t>
      </w:r>
      <w:r w:rsidRPr="00333216">
        <w:rPr>
          <w:rFonts w:eastAsia="Arial Unicode MS" w:cs="Arial Unicode MS"/>
        </w:rPr>
        <w:t>Se han creado 62 usuarios en todo el territorio nacional, que se concentraron en las direcciones territoriales.</w:t>
      </w:r>
    </w:p>
    <w:p w:rsidR="009C67C1" w:rsidRPr="00333216" w:rsidRDefault="009C67C1" w:rsidP="007352CE">
      <w:pPr>
        <w:pStyle w:val="Prrafodelista"/>
        <w:numPr>
          <w:ilvl w:val="0"/>
          <w:numId w:val="26"/>
        </w:numPr>
        <w:spacing w:after="120" w:line="240" w:lineRule="auto"/>
        <w:ind w:left="426" w:right="-421" w:hanging="284"/>
        <w:rPr>
          <w:rFonts w:eastAsia="Arial Unicode MS" w:cs="Arial Unicode MS"/>
          <w:color w:val="000000"/>
        </w:rPr>
      </w:pPr>
      <w:r w:rsidRPr="00333216">
        <w:rPr>
          <w:rFonts w:eastAsia="Arial Unicode MS" w:cs="Arial Unicode MS"/>
          <w:b/>
          <w:color w:val="000000"/>
        </w:rPr>
        <w:t xml:space="preserve">Instrumento de Caracterización: </w:t>
      </w:r>
      <w:r w:rsidRPr="00333216">
        <w:rPr>
          <w:rFonts w:eastAsia="Arial Unicode MS" w:cs="Arial Unicode MS"/>
          <w:color w:val="000000"/>
        </w:rPr>
        <w:t xml:space="preserve">Aplicativo Web que permite la captura de </w:t>
      </w:r>
      <w:r w:rsidR="00333216" w:rsidRPr="00333216">
        <w:rPr>
          <w:rFonts w:eastAsia="Arial Unicode MS" w:cs="Arial Unicode MS"/>
          <w:color w:val="000000"/>
        </w:rPr>
        <w:t>información mediante</w:t>
      </w:r>
      <w:r w:rsidRPr="00333216">
        <w:rPr>
          <w:rFonts w:eastAsia="Arial Unicode MS" w:cs="Arial Unicode MS"/>
          <w:color w:val="000000"/>
        </w:rPr>
        <w:t xml:space="preserve"> el diligenciamiento de una encuesta. Dicha información servirá para obtener indicadores relevantes de Goce Efectivo de Derechos (GED). El resultado es que </w:t>
      </w:r>
      <w:r w:rsidRPr="00333216">
        <w:rPr>
          <w:rFonts w:eastAsia="Arial Unicode MS" w:cs="Arial Unicode MS"/>
        </w:rPr>
        <w:t xml:space="preserve">332 entidades territoriales han implementado este instrumento con corte a 30 de diciembre de 2015. Lo que corresponde </w:t>
      </w:r>
      <w:r w:rsidR="00EC4105" w:rsidRPr="00333216">
        <w:rPr>
          <w:rFonts w:eastAsia="Arial Unicode MS" w:cs="Arial Unicode MS"/>
        </w:rPr>
        <w:t>a más</w:t>
      </w:r>
      <w:r w:rsidRPr="00333216">
        <w:rPr>
          <w:rFonts w:eastAsia="Arial Unicode MS" w:cs="Arial Unicode MS"/>
        </w:rPr>
        <w:t xml:space="preserve"> de </w:t>
      </w:r>
      <w:r w:rsidRPr="00333216">
        <w:rPr>
          <w:rFonts w:eastAsia="Arial Unicode MS" w:cs="Arial Unicode MS"/>
          <w:b/>
        </w:rPr>
        <w:t>60.000</w:t>
      </w:r>
      <w:r w:rsidRPr="00333216">
        <w:rPr>
          <w:b/>
          <w:bCs/>
        </w:rPr>
        <w:t xml:space="preserve"> hogares y 203.000 personas </w:t>
      </w:r>
      <w:r w:rsidRPr="00333216">
        <w:rPr>
          <w:bCs/>
        </w:rPr>
        <w:t xml:space="preserve">caracterizadas y que cuentan información actualizada y suficiente para realizar las diferentes mediciones. </w:t>
      </w:r>
    </w:p>
    <w:p w:rsidR="009C67C1" w:rsidRPr="00333216" w:rsidRDefault="009C67C1" w:rsidP="007352CE">
      <w:pPr>
        <w:pStyle w:val="Prrafodelista"/>
        <w:numPr>
          <w:ilvl w:val="0"/>
          <w:numId w:val="27"/>
        </w:numPr>
        <w:spacing w:after="120" w:line="240" w:lineRule="auto"/>
        <w:ind w:left="426" w:right="-421" w:hanging="284"/>
        <w:rPr>
          <w:rFonts w:eastAsia="Arial Unicode MS" w:cs="Arial Unicode MS"/>
          <w:noProof/>
        </w:rPr>
      </w:pPr>
      <w:r w:rsidRPr="00333216">
        <w:rPr>
          <w:rFonts w:eastAsia="Arial Unicode MS" w:cs="Arial Unicode MS"/>
          <w:b/>
          <w:color w:val="000000"/>
        </w:rPr>
        <w:t xml:space="preserve">Módulo de Ubicación: </w:t>
      </w:r>
      <w:r w:rsidRPr="00333216">
        <w:rPr>
          <w:rFonts w:eastAsia="Arial Unicode MS" w:cs="Arial Unicode MS"/>
          <w:noProof/>
        </w:rPr>
        <w:t xml:space="preserve">La Unidad consolido e integro más de 40 millones de registros de diferentes fuentes sólidas de entidades que provean información confiable respecto a la ubicación de la población víctima; entre otras del Departamento para la Prosperidad Social (DPS) , Agencia Nacional para la Superacion de la Pobreza Extrema , El Departamento Nacional de Planeación, Ministerio de Educación, SENA, Unidad para las Víctimas. Estas fuentes en su mayoría permiten asegurar que la población consigna datos de ubicación consistentes y actualizados, aportando un alto nivel de certeza sobre su posible ubicación. </w:t>
      </w:r>
    </w:p>
    <w:p w:rsidR="009C67C1" w:rsidRPr="00333216" w:rsidRDefault="009C67C1" w:rsidP="007352CE">
      <w:pPr>
        <w:pStyle w:val="Prrafodelista"/>
        <w:numPr>
          <w:ilvl w:val="0"/>
          <w:numId w:val="27"/>
        </w:numPr>
        <w:tabs>
          <w:tab w:val="left" w:pos="426"/>
        </w:tabs>
        <w:autoSpaceDE w:val="0"/>
        <w:autoSpaceDN w:val="0"/>
        <w:adjustRightInd w:val="0"/>
        <w:spacing w:after="120" w:line="240" w:lineRule="auto"/>
        <w:ind w:left="426" w:right="-421" w:hanging="284"/>
        <w:rPr>
          <w:rFonts w:cs="Arial"/>
        </w:rPr>
      </w:pPr>
      <w:r w:rsidRPr="00333216">
        <w:rPr>
          <w:rFonts w:cs="Arial"/>
          <w:b/>
        </w:rPr>
        <w:t xml:space="preserve">Portal Web RNI. </w:t>
      </w:r>
      <w:r w:rsidRPr="00333216">
        <w:rPr>
          <w:rFonts w:cs="Arial"/>
        </w:rPr>
        <w:t xml:space="preserve">Hemos mejorado y ampliado la información que se publica en </w:t>
      </w:r>
      <w:r w:rsidR="00EC4105" w:rsidRPr="00333216">
        <w:rPr>
          <w:rFonts w:cs="Arial"/>
        </w:rPr>
        <w:t>el Portal</w:t>
      </w:r>
      <w:r w:rsidRPr="00333216">
        <w:rPr>
          <w:rFonts w:cs="Arial"/>
        </w:rPr>
        <w:t xml:space="preserve"> Web rni.unidadvictimas.gov.co. A  31 de diciembre de 2015 las páginas del Portal Web registraron más de 1.000.000 visitas, lo que constituye este servicio como la principal fuente consulta donde se concentra y organiza la información de las víctimas del conflicto armado en Colombia; representando un aumento del 100% respecto a las visitas a diciembre 31/2014. </w:t>
      </w:r>
    </w:p>
    <w:p w:rsidR="009C67C1" w:rsidRPr="00333216" w:rsidRDefault="009C67C1" w:rsidP="007352CE">
      <w:pPr>
        <w:pStyle w:val="Prrafodelista"/>
        <w:numPr>
          <w:ilvl w:val="0"/>
          <w:numId w:val="27"/>
        </w:numPr>
        <w:autoSpaceDE w:val="0"/>
        <w:autoSpaceDN w:val="0"/>
        <w:adjustRightInd w:val="0"/>
        <w:spacing w:after="120" w:line="240" w:lineRule="auto"/>
        <w:ind w:left="426" w:right="-421" w:hanging="284"/>
        <w:rPr>
          <w:rFonts w:cs="Arial"/>
        </w:rPr>
      </w:pPr>
      <w:r w:rsidRPr="00333216">
        <w:rPr>
          <w:rFonts w:cs="Arial"/>
        </w:rPr>
        <w:t>La</w:t>
      </w:r>
      <w:r w:rsidRPr="00333216">
        <w:rPr>
          <w:rFonts w:cs="Arial"/>
          <w:b/>
        </w:rPr>
        <w:t xml:space="preserve"> biblioteca virtual con información de víctimas del conflicto armado en Colombia, </w:t>
      </w:r>
      <w:r w:rsidRPr="00333216">
        <w:rPr>
          <w:rFonts w:cs="Arial"/>
        </w:rPr>
        <w:t xml:space="preserve">a 31 de diciembre de 2015, cuenta con 545 documentos </w:t>
      </w:r>
      <w:r w:rsidR="00EC4105" w:rsidRPr="00333216">
        <w:rPr>
          <w:rFonts w:cs="Arial"/>
        </w:rPr>
        <w:t>publicados que</w:t>
      </w:r>
      <w:r w:rsidRPr="00333216">
        <w:rPr>
          <w:rFonts w:cs="Arial"/>
        </w:rPr>
        <w:t xml:space="preserve"> pueden ser consultados y descargados por los interesados. </w:t>
      </w:r>
      <w:hyperlink r:id="rId15" w:history="1">
        <w:r w:rsidRPr="00333216">
          <w:rPr>
            <w:rStyle w:val="Hipervnculo"/>
          </w:rPr>
          <w:t>http://rni.unidadvictimas.gov.co/?q=taxonomy/term/33/</w:t>
        </w:r>
      </w:hyperlink>
      <w:r w:rsidRPr="00333216">
        <w:rPr>
          <w:rFonts w:cs="Arial"/>
        </w:rPr>
        <w:t xml:space="preserve"> . </w:t>
      </w:r>
      <w:r w:rsidRPr="00333216">
        <w:rPr>
          <w:rFonts w:cs="Arial"/>
        </w:rPr>
        <w:tab/>
      </w:r>
    </w:p>
    <w:p w:rsidR="009C67C1" w:rsidRPr="00333216" w:rsidRDefault="009C67C1" w:rsidP="007352CE">
      <w:pPr>
        <w:pStyle w:val="Prrafodelista"/>
        <w:numPr>
          <w:ilvl w:val="0"/>
          <w:numId w:val="27"/>
        </w:numPr>
        <w:autoSpaceDE w:val="0"/>
        <w:autoSpaceDN w:val="0"/>
        <w:adjustRightInd w:val="0"/>
        <w:spacing w:after="120" w:line="240" w:lineRule="auto"/>
        <w:ind w:left="426" w:right="-421" w:hanging="284"/>
        <w:rPr>
          <w:rFonts w:cs="Arial"/>
          <w:b/>
        </w:rPr>
      </w:pPr>
      <w:r w:rsidRPr="00333216">
        <w:rPr>
          <w:rFonts w:cs="Arial"/>
          <w:b/>
        </w:rPr>
        <w:t xml:space="preserve">Nuevas funcionalidades del Portal de la RNI. </w:t>
      </w:r>
      <w:r w:rsidRPr="00333216">
        <w:rPr>
          <w:rFonts w:cs="Arial"/>
        </w:rPr>
        <w:t xml:space="preserve">Fue implementado un nuevo servicio de participación y articulación con las entidades que conforman la Red Nacional de Información a nivel nacional y territorial.  </w:t>
      </w:r>
      <w:r w:rsidRPr="00333216">
        <w:rPr>
          <w:rFonts w:cs="Arial"/>
          <w:b/>
        </w:rPr>
        <w:t xml:space="preserve">El Foro, </w:t>
      </w:r>
      <w:r w:rsidRPr="00333216">
        <w:rPr>
          <w:rFonts w:cs="Arial"/>
        </w:rPr>
        <w:t xml:space="preserve">donde se da apertura a discusiones sobre diversos temas, y el acceso a insumos que pueden orientar la implementación de la Ley de Víctima; y </w:t>
      </w:r>
      <w:r w:rsidRPr="00333216">
        <w:rPr>
          <w:rFonts w:cs="Arial"/>
          <w:b/>
        </w:rPr>
        <w:t>el Chat,</w:t>
      </w:r>
      <w:r w:rsidRPr="00333216">
        <w:rPr>
          <w:rFonts w:cs="Arial"/>
        </w:rPr>
        <w:t xml:space="preserve"> que permite una comunicación e interacción de los diversos temas de discusión en el Portal RNI en tiempo real. Se realizaron 24 </w:t>
      </w:r>
      <w:r w:rsidR="00EC4105" w:rsidRPr="00333216">
        <w:rPr>
          <w:rFonts w:cs="Arial"/>
        </w:rPr>
        <w:t>chats,</w:t>
      </w:r>
      <w:r w:rsidRPr="00333216">
        <w:rPr>
          <w:rFonts w:cs="Arial"/>
        </w:rPr>
        <w:t xml:space="preserve"> donde se trataron temas </w:t>
      </w:r>
      <w:r w:rsidR="00EC4105" w:rsidRPr="00333216">
        <w:rPr>
          <w:rFonts w:cs="Arial"/>
        </w:rPr>
        <w:t>como; explicación</w:t>
      </w:r>
      <w:r w:rsidRPr="00333216">
        <w:rPr>
          <w:rFonts w:cs="Arial"/>
        </w:rPr>
        <w:t xml:space="preserve"> de las cifras del Registro Único de Víctimas – RUV, Importancia de los espacios formales en sistemas de información, entre los más relevantes. De la misma manera se contó con la participación de entidades como el SENA, ICBF, en estos intercambios. </w:t>
      </w:r>
    </w:p>
    <w:p w:rsidR="009C67C1" w:rsidRPr="00333216" w:rsidRDefault="009C67C1" w:rsidP="007352CE">
      <w:pPr>
        <w:pStyle w:val="Prrafodelista"/>
        <w:numPr>
          <w:ilvl w:val="0"/>
          <w:numId w:val="27"/>
        </w:numPr>
        <w:autoSpaceDE w:val="0"/>
        <w:autoSpaceDN w:val="0"/>
        <w:adjustRightInd w:val="0"/>
        <w:spacing w:after="120" w:line="240" w:lineRule="auto"/>
        <w:ind w:left="426" w:right="-421" w:hanging="284"/>
        <w:rPr>
          <w:rFonts w:cs="Arial"/>
        </w:rPr>
      </w:pPr>
      <w:r w:rsidRPr="00333216">
        <w:rPr>
          <w:rFonts w:cs="Arial"/>
          <w:b/>
        </w:rPr>
        <w:t xml:space="preserve">Ampliación y mejoramiento de la herramienta de reportes. </w:t>
      </w:r>
      <w:r w:rsidRPr="00333216">
        <w:rPr>
          <w:rFonts w:cs="Arial"/>
        </w:rPr>
        <w:t xml:space="preserve">La herramienta de Reportes del Portal Web es uno de los servicios más importantes de la RNI, permite la consulta y búsqueda de la información del Registro Único de Víctimas o diferentes módulos. Los módulos que generan reportes sobre la población víctima son: </w:t>
      </w:r>
      <w:r w:rsidRPr="00333216">
        <w:rPr>
          <w:rFonts w:cs="Arial"/>
          <w:b/>
        </w:rPr>
        <w:t>Módulo RUV,</w:t>
      </w:r>
      <w:r w:rsidRPr="00333216">
        <w:rPr>
          <w:rFonts w:cs="Arial"/>
        </w:rPr>
        <w:t xml:space="preserve"> </w:t>
      </w:r>
      <w:r w:rsidRPr="00333216">
        <w:rPr>
          <w:rFonts w:cs="Arial"/>
          <w:b/>
        </w:rPr>
        <w:t>Módulo Caracterización Municipal, Módulo Vivienda,</w:t>
      </w:r>
      <w:r w:rsidRPr="00333216">
        <w:rPr>
          <w:rFonts w:cs="Arial"/>
        </w:rPr>
        <w:t xml:space="preserve"> </w:t>
      </w:r>
      <w:r w:rsidRPr="00333216">
        <w:rPr>
          <w:rFonts w:cs="Arial"/>
          <w:b/>
        </w:rPr>
        <w:t>Módulo Infancia, adolescencia y juventud y Modulo Tierras.</w:t>
      </w:r>
      <w:r w:rsidRPr="00333216">
        <w:rPr>
          <w:rFonts w:cs="Arial"/>
        </w:rPr>
        <w:t xml:space="preserve"> </w:t>
      </w:r>
    </w:p>
    <w:p w:rsidR="009C67C1" w:rsidRPr="00333216" w:rsidRDefault="009C67C1" w:rsidP="00F507D9">
      <w:pPr>
        <w:autoSpaceDE w:val="0"/>
        <w:autoSpaceDN w:val="0"/>
        <w:adjustRightInd w:val="0"/>
        <w:spacing w:after="120" w:line="240" w:lineRule="auto"/>
        <w:ind w:right="-421"/>
        <w:rPr>
          <w:rFonts w:cs="Arial"/>
        </w:rPr>
      </w:pPr>
    </w:p>
    <w:p w:rsidR="009C67C1" w:rsidRPr="00333216" w:rsidRDefault="009C67C1" w:rsidP="007352CE">
      <w:pPr>
        <w:pStyle w:val="Prrafodelista"/>
        <w:numPr>
          <w:ilvl w:val="0"/>
          <w:numId w:val="45"/>
        </w:numPr>
        <w:tabs>
          <w:tab w:val="left" w:pos="426"/>
        </w:tabs>
        <w:autoSpaceDE w:val="0"/>
        <w:autoSpaceDN w:val="0"/>
        <w:adjustRightInd w:val="0"/>
        <w:spacing w:after="120" w:line="240" w:lineRule="auto"/>
        <w:ind w:left="142" w:right="-421" w:hanging="76"/>
        <w:rPr>
          <w:rFonts w:cs="Arial"/>
          <w:b/>
        </w:rPr>
      </w:pPr>
      <w:r w:rsidRPr="00333216">
        <w:rPr>
          <w:rFonts w:cs="Arial"/>
          <w:b/>
        </w:rPr>
        <w:t xml:space="preserve">Procedimientos para garantizar la confidencialidad, seguridad y reserva de la información de la población víctima  del Conflicto armado </w:t>
      </w:r>
    </w:p>
    <w:p w:rsidR="009C67C1" w:rsidRPr="00333216" w:rsidRDefault="009C67C1" w:rsidP="00F507D9">
      <w:pPr>
        <w:spacing w:after="120" w:line="240" w:lineRule="auto"/>
        <w:ind w:right="-421"/>
        <w:rPr>
          <w:rFonts w:eastAsia="Arial Unicode MS" w:cs="Arial Unicode MS"/>
        </w:rPr>
      </w:pPr>
      <w:r w:rsidRPr="00333216">
        <w:t>Como complemento al intercambio e interoperabilidad de los sistemas; hemos liderado en compañía de la OTI la implementación de la norma ISO/IEC 27001:2013 la cual define el estándar para Seguridad de la Información, igualmente se expidió la resolución 740 de 11 de noviembre de 2014, en la que se precisa las Políticas de Seguridad de la Información y el Alcance del Sistema, a la par, se determinó el modelo para la gestión de los riesgos; que ayudará a identificar el potencial de la seguridad de la información y cómo estos pueden afectar la confidencialidad de la misma, Además, se identificó, analizó y evaluó los riesgos.</w:t>
      </w:r>
    </w:p>
    <w:p w:rsidR="009C67C1" w:rsidRPr="00333216" w:rsidRDefault="009C67C1" w:rsidP="009C67C1">
      <w:pPr>
        <w:spacing w:after="120" w:line="240" w:lineRule="auto"/>
        <w:rPr>
          <w:rFonts w:eastAsia="Arial Unicode MS" w:cs="Arial Unicode MS"/>
        </w:rPr>
      </w:pPr>
    </w:p>
    <w:p w:rsidR="009C67C1" w:rsidRPr="00333216" w:rsidRDefault="009C67C1" w:rsidP="007352CE">
      <w:pPr>
        <w:pStyle w:val="Prrafodelista"/>
        <w:numPr>
          <w:ilvl w:val="0"/>
          <w:numId w:val="45"/>
        </w:numPr>
        <w:spacing w:after="120" w:line="240" w:lineRule="auto"/>
        <w:ind w:left="284" w:hanging="284"/>
        <w:rPr>
          <w:b/>
        </w:rPr>
      </w:pPr>
      <w:r w:rsidRPr="00333216">
        <w:rPr>
          <w:b/>
        </w:rPr>
        <w:t>Mediciones de Subsistencia Mínima y Superación de la Situación de Vulnerabilidad.</w:t>
      </w:r>
    </w:p>
    <w:p w:rsidR="009C67C1" w:rsidRPr="00333216" w:rsidRDefault="009C67C1" w:rsidP="009C67C1">
      <w:pPr>
        <w:spacing w:after="120" w:line="240" w:lineRule="auto"/>
        <w:rPr>
          <w:b/>
        </w:rPr>
      </w:pPr>
    </w:p>
    <w:p w:rsidR="009C67C1" w:rsidRPr="00333216" w:rsidRDefault="00783C46" w:rsidP="007352CE">
      <w:pPr>
        <w:pStyle w:val="Prrafodelista"/>
        <w:numPr>
          <w:ilvl w:val="0"/>
          <w:numId w:val="28"/>
        </w:numPr>
        <w:tabs>
          <w:tab w:val="left" w:pos="284"/>
        </w:tabs>
        <w:spacing w:after="120" w:line="240" w:lineRule="auto"/>
        <w:ind w:left="0" w:right="-421" w:firstLine="0"/>
        <w:rPr>
          <w:rFonts w:eastAsia="Times New Roman" w:cs="Arial"/>
          <w:b/>
          <w:lang w:val="es-ES_tradnl" w:eastAsia="es-ES"/>
        </w:rPr>
      </w:pPr>
      <w:r>
        <w:rPr>
          <w:rFonts w:eastAsia="Times New Roman" w:cs="Arial"/>
          <w:b/>
          <w:lang w:val="es-ES_tradnl" w:eastAsia="es-ES"/>
        </w:rPr>
        <w:t>A</w:t>
      </w:r>
      <w:r w:rsidR="009C67C1" w:rsidRPr="00333216">
        <w:rPr>
          <w:rFonts w:eastAsia="Times New Roman" w:cs="Arial"/>
          <w:b/>
          <w:lang w:val="es-ES_tradnl" w:eastAsia="es-ES"/>
        </w:rPr>
        <w:t xml:space="preserve">vances ejercicio de medición de la superación de la situación de vulnerabilidad- </w:t>
      </w:r>
      <w:proofErr w:type="spellStart"/>
      <w:r w:rsidR="009C67C1" w:rsidRPr="00333216">
        <w:rPr>
          <w:rFonts w:eastAsia="Times New Roman" w:cs="Arial"/>
          <w:b/>
          <w:lang w:val="es-ES_tradnl" w:eastAsia="es-ES"/>
        </w:rPr>
        <w:t>ssv</w:t>
      </w:r>
      <w:proofErr w:type="spellEnd"/>
      <w:r w:rsidR="009C67C1" w:rsidRPr="00333216">
        <w:rPr>
          <w:rFonts w:eastAsia="Times New Roman" w:cs="Arial"/>
          <w:b/>
          <w:lang w:val="es-ES_tradnl" w:eastAsia="es-ES"/>
        </w:rPr>
        <w:t>.</w:t>
      </w:r>
    </w:p>
    <w:p w:rsidR="009C67C1" w:rsidRPr="00333216" w:rsidRDefault="009C67C1" w:rsidP="00F507D9">
      <w:pPr>
        <w:tabs>
          <w:tab w:val="left" w:pos="284"/>
        </w:tabs>
        <w:spacing w:after="120" w:line="240" w:lineRule="auto"/>
        <w:ind w:right="-421"/>
      </w:pPr>
      <w:r w:rsidRPr="00333216">
        <w:t xml:space="preserve">Se realizó la verificación respecto de víctimas que sufrieron el hecho </w:t>
      </w:r>
      <w:proofErr w:type="spellStart"/>
      <w:r w:rsidRPr="00333216">
        <w:t>victimizante</w:t>
      </w:r>
      <w:proofErr w:type="spellEnd"/>
      <w:r w:rsidRPr="00333216">
        <w:t xml:space="preserve"> de desplazamiento forzado con posterioridad al 31 de diciembre </w:t>
      </w:r>
      <w:r w:rsidR="00F507D9" w:rsidRPr="00333216">
        <w:t>de 1984</w:t>
      </w:r>
      <w:r w:rsidRPr="00333216">
        <w:rPr>
          <w:rStyle w:val="Refdenotaalpie"/>
        </w:rPr>
        <w:footnoteReference w:id="6"/>
      </w:r>
      <w:r w:rsidRPr="00333216">
        <w:t>, y que no se encuentran en la actualidad en una situación de riesgo extraordinario o extremo en su seguridad; esto independientemente de la verificación de la superación o no superación de la Subsistencia Mínima. Bajo estas consideraciones el universo de medición de SSV es de 5’878.212 personas victimizadas por desplazamiento forzado, para las cuales están determinadas cuatro categorías de resultados en la medición: “cumple” (en el caso de gozar del derecho), “no cumple” (en el caso de no gozar del derecho), “no determinado” (en el caso de no poder determinar el goce del derecho) y “no aplica” (en el caso de no ser sujeto de goce para el derecho en cada uno de los siete derechos).</w:t>
      </w:r>
    </w:p>
    <w:p w:rsidR="009C67C1" w:rsidRPr="00333216" w:rsidRDefault="009C67C1" w:rsidP="002B05A0">
      <w:pPr>
        <w:spacing w:after="120" w:line="240" w:lineRule="auto"/>
        <w:ind w:right="-421"/>
      </w:pPr>
      <w:r w:rsidRPr="00333216">
        <w:t>Los 7 derechos a los que se hace referencia son: Derecho a la alimentación, Derecho a la vivienda digna, Derecho a la reunificación familiar, Derecho a la salud, Derecho a la identificación, Derecho a la educación, Derecho a la generación de ingresos</w:t>
      </w:r>
    </w:p>
    <w:p w:rsidR="009C67C1" w:rsidRPr="00333216" w:rsidRDefault="009C67C1" w:rsidP="009C67C1">
      <w:pPr>
        <w:spacing w:after="120" w:line="240" w:lineRule="auto"/>
      </w:pPr>
    </w:p>
    <w:p w:rsidR="009C67C1" w:rsidRPr="00333216" w:rsidRDefault="009C67C1" w:rsidP="007352CE">
      <w:pPr>
        <w:pStyle w:val="Prrafodelista"/>
        <w:numPr>
          <w:ilvl w:val="0"/>
          <w:numId w:val="28"/>
        </w:numPr>
        <w:tabs>
          <w:tab w:val="left" w:pos="284"/>
        </w:tabs>
        <w:spacing w:after="120" w:line="240" w:lineRule="auto"/>
        <w:ind w:left="0" w:right="-421" w:firstLine="0"/>
        <w:rPr>
          <w:rFonts w:eastAsia="Times New Roman" w:cs="Arial"/>
          <w:b/>
          <w:lang w:val="es-ES_tradnl" w:eastAsia="es-ES"/>
        </w:rPr>
      </w:pPr>
      <w:r w:rsidRPr="00333216">
        <w:rPr>
          <w:rFonts w:eastAsia="Times New Roman" w:cs="Arial"/>
          <w:b/>
          <w:lang w:eastAsia="es-ES"/>
        </w:rPr>
        <w:t>A</w:t>
      </w:r>
      <w:proofErr w:type="spellStart"/>
      <w:r w:rsidRPr="00333216">
        <w:rPr>
          <w:rFonts w:eastAsia="Times New Roman" w:cs="Arial"/>
          <w:b/>
          <w:lang w:val="es-ES_tradnl" w:eastAsia="es-ES"/>
        </w:rPr>
        <w:t>vances</w:t>
      </w:r>
      <w:proofErr w:type="spellEnd"/>
      <w:r w:rsidRPr="00333216">
        <w:rPr>
          <w:rFonts w:eastAsia="Times New Roman" w:cs="Arial"/>
          <w:b/>
          <w:lang w:val="es-ES_tradnl" w:eastAsia="es-ES"/>
        </w:rPr>
        <w:t xml:space="preserve"> ejercicio de medición de carencias en el marco de la Subsistencia </w:t>
      </w:r>
      <w:r w:rsidR="000B22AC" w:rsidRPr="00333216">
        <w:rPr>
          <w:rFonts w:eastAsia="Times New Roman" w:cs="Arial"/>
          <w:b/>
          <w:lang w:val="es-ES_tradnl" w:eastAsia="es-ES"/>
        </w:rPr>
        <w:t>Mínima</w:t>
      </w:r>
      <w:r w:rsidRPr="00333216">
        <w:rPr>
          <w:rFonts w:eastAsia="Times New Roman" w:cs="Arial"/>
          <w:b/>
          <w:lang w:val="es-ES_tradnl" w:eastAsia="es-ES"/>
        </w:rPr>
        <w:t xml:space="preserve"> – SM.</w:t>
      </w:r>
    </w:p>
    <w:p w:rsidR="009C67C1" w:rsidRPr="00333216" w:rsidRDefault="009C67C1" w:rsidP="002B05A0">
      <w:pPr>
        <w:tabs>
          <w:tab w:val="left" w:pos="284"/>
        </w:tabs>
        <w:spacing w:after="120" w:line="240" w:lineRule="auto"/>
        <w:ind w:right="-421"/>
      </w:pPr>
      <w:r w:rsidRPr="00333216">
        <w:t>En el marco de la Subsistencia Mínima - SM - y a partir de lo reglamentado por el Decreto 2569 de 2014, hoy recogido en el 1084 de 2015 como Decreto Único Reglamentario del Sector de la Inclusión Social y la Reconciliación, la SRNI desarrolló un procedimientos para la evaluación de carencias de 2.905.594 hogares – definidos a partir del criterio que en su conformación existe por lo menos una víctima de desplazamiento forzado- con una representatividad de 6.453.023 víctimas evaluadas. Esta información permite soportar las líneas de acción definidas por la Unidad en lo relacionado al cálculo, tasación y entrega de AH a esta población.</w:t>
      </w:r>
    </w:p>
    <w:p w:rsidR="009C67C1" w:rsidRPr="00333216" w:rsidRDefault="009C67C1" w:rsidP="002B05A0">
      <w:pPr>
        <w:spacing w:after="120" w:line="240" w:lineRule="auto"/>
        <w:ind w:right="-421"/>
      </w:pPr>
      <w:r w:rsidRPr="00333216">
        <w:t xml:space="preserve">Por otra </w:t>
      </w:r>
      <w:r w:rsidR="00EC4105" w:rsidRPr="00333216">
        <w:t>parte,</w:t>
      </w:r>
      <w:r w:rsidRPr="00333216">
        <w:t xml:space="preserve"> se analizaron 715.903 solicitudes de AH respecto a la línea base de evaluación de carencias en el marco de la SM, que corresponden a 585.051 hogares - en los cuales se encuentra por lo menos una víctima de desplazamiento forzado- con una representatividad de 1.514.388 víctimas evaluadas. Estas solicitudes se definieron prioritarias para la respuesta por parte de la Entidad soportados en el procedimiento desarrollado por la SRNI.</w:t>
      </w:r>
    </w:p>
    <w:p w:rsidR="009C67C1" w:rsidRPr="00333216" w:rsidRDefault="009C67C1" w:rsidP="009C67C1">
      <w:pPr>
        <w:spacing w:after="120" w:line="240" w:lineRule="auto"/>
      </w:pPr>
    </w:p>
    <w:p w:rsidR="009C67C1" w:rsidRPr="000B22AC" w:rsidRDefault="009C67C1" w:rsidP="007352CE">
      <w:pPr>
        <w:pStyle w:val="Prrafodelista"/>
        <w:numPr>
          <w:ilvl w:val="0"/>
          <w:numId w:val="45"/>
        </w:numPr>
        <w:tabs>
          <w:tab w:val="left" w:pos="284"/>
        </w:tabs>
        <w:spacing w:after="120" w:line="240" w:lineRule="auto"/>
        <w:ind w:left="142" w:hanging="142"/>
        <w:rPr>
          <w:b/>
        </w:rPr>
      </w:pPr>
      <w:r w:rsidRPr="000B22AC">
        <w:rPr>
          <w:b/>
        </w:rPr>
        <w:t xml:space="preserve">Modelos que permitan identificar de una manera adecuada a la población víctima.  </w:t>
      </w:r>
    </w:p>
    <w:p w:rsidR="009C67C1" w:rsidRPr="00333216" w:rsidRDefault="009C67C1" w:rsidP="009C67C1">
      <w:pPr>
        <w:spacing w:after="120" w:line="240" w:lineRule="auto"/>
      </w:pPr>
    </w:p>
    <w:p w:rsidR="009C67C1" w:rsidRPr="00333216" w:rsidRDefault="009C67C1" w:rsidP="002B05A0">
      <w:pPr>
        <w:spacing w:after="120" w:line="240" w:lineRule="auto"/>
        <w:ind w:right="-421"/>
      </w:pPr>
      <w:r w:rsidRPr="00333216">
        <w:t>Uno de los mayores desafíos técnicos a los que nos enfrentamos, requiere conocer quiénes y cómo están constituidas actualmente los grupos familiares de las víctimas del conflicto, además de su posible ubicación.  Para este propósito, como complemento a la mejora de la información contenida en el RUV y atendiendo la realidad sobre la reestructuración de los núcleos familiares y la constante movilidad de la población victima</w:t>
      </w:r>
      <w:r w:rsidR="000B22AC" w:rsidRPr="00333216">
        <w:t>; se</w:t>
      </w:r>
      <w:r w:rsidRPr="00333216">
        <w:t xml:space="preserve"> construyeron 3 modelos que son: </w:t>
      </w:r>
    </w:p>
    <w:p w:rsidR="009C67C1" w:rsidRPr="00333216" w:rsidRDefault="009C67C1" w:rsidP="007352CE">
      <w:pPr>
        <w:pStyle w:val="Default"/>
        <w:numPr>
          <w:ilvl w:val="0"/>
          <w:numId w:val="29"/>
        </w:numPr>
        <w:spacing w:after="120"/>
        <w:ind w:right="-421"/>
        <w:rPr>
          <w:rFonts w:asciiTheme="minorHAnsi" w:hAnsiTheme="minorHAnsi"/>
          <w:sz w:val="22"/>
          <w:szCs w:val="22"/>
          <w:lang w:eastAsia="es-CO"/>
        </w:rPr>
      </w:pPr>
      <w:r w:rsidRPr="00333216">
        <w:rPr>
          <w:rFonts w:asciiTheme="minorHAnsi" w:hAnsiTheme="minorHAnsi"/>
          <w:b/>
          <w:sz w:val="22"/>
          <w:szCs w:val="22"/>
          <w:lang w:eastAsia="es-CO"/>
        </w:rPr>
        <w:t>Modelo de Conformación de Hogares:</w:t>
      </w:r>
      <w:r w:rsidRPr="00333216">
        <w:rPr>
          <w:rFonts w:asciiTheme="minorHAnsi" w:hAnsiTheme="minorHAnsi"/>
          <w:sz w:val="22"/>
          <w:szCs w:val="22"/>
          <w:lang w:eastAsia="es-CO"/>
        </w:rPr>
        <w:t xml:space="preserve"> Este documento pretende generar una alternativa que permita superar las deficiencias técnicas para llegar a la conformación más probable y actualizada de un hogar.</w:t>
      </w:r>
    </w:p>
    <w:p w:rsidR="009C67C1" w:rsidRPr="00333216" w:rsidRDefault="009C67C1" w:rsidP="007352CE">
      <w:pPr>
        <w:pStyle w:val="Default"/>
        <w:numPr>
          <w:ilvl w:val="0"/>
          <w:numId w:val="29"/>
        </w:numPr>
        <w:spacing w:after="120"/>
        <w:ind w:right="-421"/>
        <w:rPr>
          <w:rFonts w:asciiTheme="minorHAnsi" w:hAnsiTheme="minorHAnsi"/>
          <w:sz w:val="22"/>
          <w:szCs w:val="22"/>
          <w:lang w:eastAsia="es-CO"/>
        </w:rPr>
      </w:pPr>
      <w:r w:rsidRPr="00333216">
        <w:rPr>
          <w:rFonts w:asciiTheme="minorHAnsi" w:hAnsiTheme="minorHAnsi"/>
          <w:b/>
          <w:sz w:val="22"/>
          <w:szCs w:val="22"/>
          <w:lang w:eastAsia="es-CO"/>
        </w:rPr>
        <w:t>Modelo de Ubicación</w:t>
      </w:r>
      <w:r w:rsidRPr="00333216">
        <w:rPr>
          <w:rFonts w:asciiTheme="minorHAnsi" w:hAnsiTheme="minorHAnsi"/>
          <w:sz w:val="22"/>
          <w:szCs w:val="22"/>
          <w:lang w:eastAsia="es-CO"/>
        </w:rPr>
        <w:t xml:space="preserve">: </w:t>
      </w:r>
      <w:r w:rsidRPr="00333216">
        <w:rPr>
          <w:rFonts w:asciiTheme="minorHAnsi" w:hAnsiTheme="minorHAnsi"/>
          <w:noProof/>
          <w:sz w:val="22"/>
          <w:szCs w:val="22"/>
        </w:rPr>
        <w:t>Consolida e integra diferentes fuentes que alojan información confiable; asegurando que la población consigna datos de ubicación consistente y actualizada, de esta forma aporta un alto nivel de certeza sobre su posible ubicación</w:t>
      </w:r>
      <w:r w:rsidRPr="00333216">
        <w:rPr>
          <w:rFonts w:asciiTheme="minorHAnsi" w:hAnsiTheme="minorHAnsi"/>
          <w:sz w:val="22"/>
          <w:szCs w:val="22"/>
        </w:rPr>
        <w:t>.</w:t>
      </w:r>
    </w:p>
    <w:p w:rsidR="009C67C1" w:rsidRPr="00333216" w:rsidRDefault="009C67C1" w:rsidP="007352CE">
      <w:pPr>
        <w:pStyle w:val="Default"/>
        <w:numPr>
          <w:ilvl w:val="0"/>
          <w:numId w:val="29"/>
        </w:numPr>
        <w:spacing w:after="120"/>
        <w:ind w:right="-421"/>
        <w:rPr>
          <w:rFonts w:asciiTheme="minorHAnsi" w:hAnsiTheme="minorHAnsi"/>
          <w:sz w:val="22"/>
          <w:szCs w:val="22"/>
          <w:lang w:eastAsia="es-CO"/>
        </w:rPr>
      </w:pPr>
      <w:r w:rsidRPr="00333216">
        <w:rPr>
          <w:rFonts w:asciiTheme="minorHAnsi" w:hAnsiTheme="minorHAnsi"/>
          <w:b/>
          <w:sz w:val="22"/>
          <w:szCs w:val="22"/>
          <w:lang w:eastAsia="es-CO"/>
        </w:rPr>
        <w:t>Modelo de Individualización:</w:t>
      </w:r>
      <w:r w:rsidRPr="00333216">
        <w:rPr>
          <w:rFonts w:asciiTheme="minorHAnsi" w:hAnsiTheme="minorHAnsi"/>
          <w:sz w:val="22"/>
          <w:szCs w:val="22"/>
          <w:lang w:eastAsia="es-CO"/>
        </w:rPr>
        <w:t xml:space="preserve"> </w:t>
      </w:r>
      <w:r w:rsidRPr="00333216">
        <w:rPr>
          <w:rFonts w:asciiTheme="minorHAnsi" w:hAnsiTheme="minorHAnsi"/>
          <w:sz w:val="22"/>
          <w:szCs w:val="22"/>
        </w:rPr>
        <w:t>Esta propuesta pretende brindar una mayor certeza frente al resultado de la búsqueda de información de una víctima entre datos duplicados de identificación de la misma; esto permitirá mejorar los resultados de ejercicios estadísticos, analíticos con cifras más consecuentes con la realidad de las víctimas y sus hogares, todo esto gracias a la unificación de la variable CONS_PERSONA.</w:t>
      </w:r>
    </w:p>
    <w:p w:rsidR="009C67C1" w:rsidRPr="00333216" w:rsidRDefault="009C67C1" w:rsidP="009C67C1">
      <w:pPr>
        <w:pStyle w:val="Prrafodelista"/>
        <w:tabs>
          <w:tab w:val="left" w:pos="3686"/>
        </w:tabs>
        <w:spacing w:after="120" w:line="240" w:lineRule="auto"/>
        <w:ind w:left="426"/>
        <w:rPr>
          <w:rFonts w:cs="Arial"/>
          <w:b/>
        </w:rPr>
      </w:pPr>
    </w:p>
    <w:p w:rsidR="009C67C1" w:rsidRPr="000B22AC" w:rsidRDefault="009C67C1" w:rsidP="007352CE">
      <w:pPr>
        <w:pStyle w:val="Prrafodelista"/>
        <w:numPr>
          <w:ilvl w:val="0"/>
          <w:numId w:val="45"/>
        </w:numPr>
        <w:tabs>
          <w:tab w:val="left" w:pos="3686"/>
        </w:tabs>
        <w:spacing w:after="120" w:line="240" w:lineRule="auto"/>
        <w:ind w:left="284" w:hanging="284"/>
        <w:rPr>
          <w:rFonts w:cs="Arial"/>
          <w:b/>
        </w:rPr>
      </w:pPr>
      <w:r w:rsidRPr="000B22AC">
        <w:rPr>
          <w:rFonts w:cs="Arial"/>
          <w:b/>
        </w:rPr>
        <w:t>Apropiación de los servicios y herramientas con los que cuenta la SRNI</w:t>
      </w:r>
    </w:p>
    <w:p w:rsidR="009C67C1" w:rsidRPr="00333216" w:rsidRDefault="009C67C1" w:rsidP="002B05A0">
      <w:pPr>
        <w:pStyle w:val="Prrafodelista"/>
        <w:tabs>
          <w:tab w:val="left" w:pos="3686"/>
        </w:tabs>
        <w:spacing w:after="120" w:line="240" w:lineRule="auto"/>
        <w:ind w:hanging="284"/>
        <w:rPr>
          <w:rFonts w:cs="Arial"/>
          <w:b/>
        </w:rPr>
      </w:pPr>
    </w:p>
    <w:p w:rsidR="009C67C1" w:rsidRPr="00333216" w:rsidRDefault="009C67C1" w:rsidP="007352CE">
      <w:pPr>
        <w:pStyle w:val="Prrafodelista"/>
        <w:numPr>
          <w:ilvl w:val="0"/>
          <w:numId w:val="28"/>
        </w:numPr>
        <w:tabs>
          <w:tab w:val="left" w:pos="284"/>
        </w:tabs>
        <w:spacing w:after="120" w:line="240" w:lineRule="auto"/>
        <w:ind w:left="0" w:right="-421" w:firstLine="0"/>
        <w:rPr>
          <w:rFonts w:cs="Arial"/>
        </w:rPr>
      </w:pPr>
      <w:r w:rsidRPr="00333216">
        <w:rPr>
          <w:rFonts w:cs="Arial"/>
        </w:rPr>
        <w:t xml:space="preserve">Se realizaron jornadas de socialización y capacitación respecto a los servicios y productos que ofrece la Subdirección Red Nacional de Información a los grupos de interés identificados (UARIV, SNARIV Nacional, SNARIV Territorial, Sociedad Civil, Víctimas y Cooperación Internacional) </w:t>
      </w:r>
    </w:p>
    <w:p w:rsidR="009C67C1" w:rsidRPr="00333216" w:rsidRDefault="009C67C1" w:rsidP="007352CE">
      <w:pPr>
        <w:pStyle w:val="Prrafodelista"/>
        <w:numPr>
          <w:ilvl w:val="0"/>
          <w:numId w:val="28"/>
        </w:numPr>
        <w:tabs>
          <w:tab w:val="left" w:pos="284"/>
        </w:tabs>
        <w:spacing w:after="120" w:line="240" w:lineRule="auto"/>
        <w:ind w:left="0" w:right="-421" w:firstLine="0"/>
        <w:rPr>
          <w:rFonts w:cs="Arial"/>
        </w:rPr>
      </w:pPr>
      <w:r w:rsidRPr="00333216">
        <w:rPr>
          <w:rFonts w:cs="Arial"/>
        </w:rPr>
        <w:t>Se realizaron 30 jornadas de socialización, con el fin de lograr la apropiación de conceptos y estándares geográficos en los diferentes procesos de la UARIV y otras entidades.</w:t>
      </w:r>
    </w:p>
    <w:p w:rsidR="000B22AC" w:rsidRDefault="000B22AC" w:rsidP="000B22AC">
      <w:pPr>
        <w:pStyle w:val="Prrafodelista"/>
        <w:tabs>
          <w:tab w:val="left" w:pos="3686"/>
        </w:tabs>
        <w:spacing w:after="0" w:line="240" w:lineRule="auto"/>
        <w:ind w:left="426"/>
        <w:rPr>
          <w:rFonts w:cs="Arial"/>
          <w:b/>
        </w:rPr>
      </w:pPr>
    </w:p>
    <w:p w:rsidR="007D2CE9" w:rsidRPr="00333216" w:rsidRDefault="007D2CE9" w:rsidP="000B22AC">
      <w:pPr>
        <w:pStyle w:val="Prrafodelista"/>
        <w:tabs>
          <w:tab w:val="left" w:pos="3686"/>
        </w:tabs>
        <w:spacing w:after="0" w:line="240" w:lineRule="auto"/>
        <w:ind w:left="0"/>
        <w:rPr>
          <w:rFonts w:cs="Arial"/>
          <w:b/>
        </w:rPr>
      </w:pPr>
      <w:r w:rsidRPr="00333216">
        <w:rPr>
          <w:rFonts w:cs="Arial"/>
          <w:b/>
        </w:rPr>
        <w:t>Retos 2016</w:t>
      </w:r>
    </w:p>
    <w:p w:rsidR="009C67C1" w:rsidRPr="00333216" w:rsidRDefault="009C67C1" w:rsidP="000B22AC">
      <w:pPr>
        <w:tabs>
          <w:tab w:val="left" w:pos="3686"/>
        </w:tabs>
        <w:spacing w:after="0" w:line="240" w:lineRule="auto"/>
        <w:contextualSpacing/>
        <w:rPr>
          <w:rFonts w:cs="Arial"/>
          <w:b/>
        </w:rPr>
      </w:pPr>
    </w:p>
    <w:p w:rsidR="002B05A0" w:rsidRPr="00333216" w:rsidRDefault="002B05A0" w:rsidP="000B22AC">
      <w:pPr>
        <w:pStyle w:val="Default"/>
        <w:ind w:left="720"/>
        <w:contextualSpacing/>
        <w:rPr>
          <w:rFonts w:asciiTheme="minorHAnsi" w:hAnsiTheme="minorHAnsi"/>
          <w:sz w:val="22"/>
          <w:szCs w:val="22"/>
        </w:rPr>
      </w:pPr>
    </w:p>
    <w:p w:rsidR="009C67C1" w:rsidRPr="000B22AC" w:rsidRDefault="009C67C1" w:rsidP="007352CE">
      <w:pPr>
        <w:pStyle w:val="Default"/>
        <w:numPr>
          <w:ilvl w:val="0"/>
          <w:numId w:val="30"/>
        </w:numPr>
        <w:ind w:left="284" w:hanging="284"/>
        <w:contextualSpacing/>
        <w:rPr>
          <w:rFonts w:asciiTheme="minorHAnsi" w:hAnsiTheme="minorHAnsi"/>
          <w:sz w:val="22"/>
          <w:szCs w:val="22"/>
        </w:rPr>
      </w:pPr>
      <w:r w:rsidRPr="00333216">
        <w:rPr>
          <w:rFonts w:asciiTheme="minorHAnsi" w:hAnsiTheme="minorHAnsi"/>
          <w:b/>
          <w:sz w:val="22"/>
          <w:szCs w:val="22"/>
        </w:rPr>
        <w:t>Modelo de inteligencia de negocios</w:t>
      </w:r>
    </w:p>
    <w:p w:rsidR="000B22AC" w:rsidRPr="00333216" w:rsidRDefault="000B22AC" w:rsidP="002B05A0">
      <w:pPr>
        <w:pStyle w:val="Default"/>
        <w:ind w:left="284" w:hanging="284"/>
        <w:contextualSpacing/>
        <w:rPr>
          <w:rFonts w:asciiTheme="minorHAnsi" w:hAnsiTheme="minorHAnsi"/>
          <w:sz w:val="22"/>
          <w:szCs w:val="22"/>
        </w:rPr>
      </w:pPr>
    </w:p>
    <w:p w:rsidR="009C67C1" w:rsidRPr="00333216" w:rsidRDefault="009C67C1" w:rsidP="002B05A0">
      <w:pPr>
        <w:pStyle w:val="Default"/>
        <w:ind w:right="-421"/>
        <w:contextualSpacing/>
        <w:rPr>
          <w:rFonts w:asciiTheme="minorHAnsi" w:hAnsiTheme="minorHAnsi"/>
          <w:sz w:val="22"/>
          <w:szCs w:val="22"/>
        </w:rPr>
      </w:pPr>
      <w:r w:rsidRPr="00333216">
        <w:rPr>
          <w:rFonts w:asciiTheme="minorHAnsi" w:hAnsiTheme="minorHAnsi"/>
          <w:sz w:val="22"/>
          <w:szCs w:val="22"/>
        </w:rPr>
        <w:t xml:space="preserve">Teniendo en cuenta las necesidades en materia de información que demanda la Unidad y demás entidades que conforman el SNARIV; una de las metas en las que se enfocara la SRNI, consiste en implementar un modelo único de maestras de datos que integrará las fuentes de información con las que cuenta la RNI, manejo completo del inventario de fuentes y metadatos que reposan en la RNI y provienen del SNARIV, UARIV y entidades territoriales, modelo estructurado de bodega de datos que permitirá la generación de modelos dimensionales de acuerdo a cada una de las categorías de información que requiere la UARIV para el buen desempeño de su </w:t>
      </w:r>
      <w:proofErr w:type="spellStart"/>
      <w:r w:rsidRPr="00333216">
        <w:rPr>
          <w:rFonts w:asciiTheme="minorHAnsi" w:hAnsiTheme="minorHAnsi"/>
          <w:sz w:val="22"/>
          <w:szCs w:val="22"/>
        </w:rPr>
        <w:t>misionalidad</w:t>
      </w:r>
      <w:proofErr w:type="spellEnd"/>
      <w:r w:rsidRPr="00333216">
        <w:rPr>
          <w:rFonts w:asciiTheme="minorHAnsi" w:hAnsiTheme="minorHAnsi"/>
          <w:sz w:val="22"/>
          <w:szCs w:val="22"/>
        </w:rPr>
        <w:t xml:space="preserve"> en términos de sistema de información, modelos de agregados de datos como insumos de indicadores y cifras para el cálculo de las mediciones, parametrización de los visores WEB como salida e insumo de consulta para todas las áreas misionales de la UARIV, el  SNARIV y demás interesados.</w:t>
      </w:r>
    </w:p>
    <w:p w:rsidR="009C67C1" w:rsidRPr="00333216" w:rsidRDefault="009C67C1" w:rsidP="009C67C1">
      <w:pPr>
        <w:pStyle w:val="Default"/>
        <w:spacing w:after="120"/>
        <w:rPr>
          <w:rFonts w:asciiTheme="minorHAnsi" w:hAnsiTheme="minorHAnsi"/>
          <w:sz w:val="22"/>
          <w:szCs w:val="22"/>
        </w:rPr>
      </w:pPr>
    </w:p>
    <w:p w:rsidR="009C67C1" w:rsidRPr="00333216" w:rsidRDefault="009C67C1" w:rsidP="007352CE">
      <w:pPr>
        <w:pStyle w:val="Default"/>
        <w:numPr>
          <w:ilvl w:val="0"/>
          <w:numId w:val="30"/>
        </w:numPr>
        <w:tabs>
          <w:tab w:val="left" w:pos="284"/>
        </w:tabs>
        <w:spacing w:after="120"/>
        <w:ind w:left="0" w:right="-421" w:firstLine="0"/>
        <w:rPr>
          <w:rFonts w:asciiTheme="minorHAnsi" w:hAnsiTheme="minorHAnsi"/>
          <w:sz w:val="22"/>
          <w:szCs w:val="22"/>
        </w:rPr>
      </w:pPr>
      <w:r w:rsidRPr="00333216">
        <w:rPr>
          <w:rFonts w:asciiTheme="minorHAnsi" w:hAnsiTheme="minorHAnsi"/>
          <w:b/>
          <w:sz w:val="22"/>
          <w:szCs w:val="22"/>
        </w:rPr>
        <w:t>Ventanilla Única</w:t>
      </w:r>
      <w:r w:rsidRPr="00333216">
        <w:rPr>
          <w:rFonts w:asciiTheme="minorHAnsi" w:hAnsiTheme="minorHAnsi"/>
          <w:sz w:val="22"/>
          <w:szCs w:val="22"/>
        </w:rPr>
        <w:t>: La propuesta es disponer de un único espacio donde se consolide la oferta institucional de la Unidad y las entidades del SNARIV a las víctimas, de tal manera que ellas puedan acceder de una forma ágil y eficiente a los trámites enmarcados en la ruta integral de Atención, Asistencia y Reparación.</w:t>
      </w:r>
    </w:p>
    <w:p w:rsidR="009C67C1" w:rsidRPr="00333216" w:rsidRDefault="009C67C1" w:rsidP="007352CE">
      <w:pPr>
        <w:pStyle w:val="Default"/>
        <w:numPr>
          <w:ilvl w:val="0"/>
          <w:numId w:val="30"/>
        </w:numPr>
        <w:tabs>
          <w:tab w:val="left" w:pos="284"/>
        </w:tabs>
        <w:spacing w:after="120"/>
        <w:ind w:left="0" w:right="-421" w:firstLine="0"/>
        <w:rPr>
          <w:rFonts w:asciiTheme="minorHAnsi" w:hAnsiTheme="minorHAnsi"/>
          <w:sz w:val="22"/>
          <w:szCs w:val="22"/>
        </w:rPr>
      </w:pPr>
      <w:r w:rsidRPr="00333216">
        <w:rPr>
          <w:rFonts w:asciiTheme="minorHAnsi" w:hAnsiTheme="minorHAnsi"/>
          <w:b/>
          <w:sz w:val="22"/>
          <w:szCs w:val="22"/>
        </w:rPr>
        <w:t>Cubos de información para las mediciones</w:t>
      </w:r>
      <w:r w:rsidRPr="00333216">
        <w:rPr>
          <w:rFonts w:asciiTheme="minorHAnsi" w:hAnsiTheme="minorHAnsi"/>
          <w:sz w:val="22"/>
          <w:szCs w:val="22"/>
        </w:rPr>
        <w:t>: Todo el desarrollo procedimientos y módulos de bases de datos que permitan la generación de las mediciones de Subsistencia Mínima,  Superación de la Situación de Vulnerabilidad e Indicadores de Goce Efectivo de Derechos de manera automatizada.</w:t>
      </w:r>
    </w:p>
    <w:p w:rsidR="009C67C1" w:rsidRPr="00333216" w:rsidRDefault="009C67C1" w:rsidP="007352CE">
      <w:pPr>
        <w:pStyle w:val="Default"/>
        <w:numPr>
          <w:ilvl w:val="0"/>
          <w:numId w:val="30"/>
        </w:numPr>
        <w:tabs>
          <w:tab w:val="left" w:pos="284"/>
        </w:tabs>
        <w:spacing w:after="120"/>
        <w:ind w:left="0" w:right="-421" w:firstLine="0"/>
        <w:rPr>
          <w:rFonts w:asciiTheme="minorHAnsi" w:hAnsiTheme="minorHAnsi"/>
          <w:sz w:val="22"/>
          <w:szCs w:val="22"/>
        </w:rPr>
      </w:pPr>
      <w:r w:rsidRPr="00333216">
        <w:rPr>
          <w:rFonts w:asciiTheme="minorHAnsi" w:hAnsiTheme="minorHAnsi"/>
          <w:b/>
          <w:sz w:val="22"/>
          <w:szCs w:val="22"/>
        </w:rPr>
        <w:t>Caracterizar 250.000 hogares</w:t>
      </w:r>
      <w:r w:rsidRPr="00333216">
        <w:rPr>
          <w:rFonts w:asciiTheme="minorHAnsi" w:hAnsiTheme="minorHAnsi"/>
          <w:sz w:val="22"/>
          <w:szCs w:val="22"/>
        </w:rPr>
        <w:t>, aplicando la estrategia de caracterización diseñada por la Unidad a través de la Subdirección Red Nacional de Información.</w:t>
      </w:r>
    </w:p>
    <w:p w:rsidR="009C67C1" w:rsidRPr="00333216" w:rsidRDefault="009C67C1" w:rsidP="007352CE">
      <w:pPr>
        <w:pStyle w:val="Default"/>
        <w:numPr>
          <w:ilvl w:val="0"/>
          <w:numId w:val="30"/>
        </w:numPr>
        <w:tabs>
          <w:tab w:val="left" w:pos="284"/>
        </w:tabs>
        <w:spacing w:after="120"/>
        <w:ind w:left="0" w:right="-421" w:firstLine="0"/>
        <w:rPr>
          <w:rFonts w:asciiTheme="minorHAnsi" w:hAnsiTheme="minorHAnsi"/>
          <w:sz w:val="22"/>
          <w:szCs w:val="22"/>
        </w:rPr>
      </w:pPr>
      <w:r w:rsidRPr="00333216">
        <w:rPr>
          <w:rFonts w:asciiTheme="minorHAnsi" w:hAnsiTheme="minorHAnsi"/>
          <w:sz w:val="22"/>
          <w:szCs w:val="22"/>
        </w:rPr>
        <w:t xml:space="preserve">Certificación en la norma ISO/IEC 27001:2013 en el proceso </w:t>
      </w:r>
      <w:r w:rsidR="00EC4105" w:rsidRPr="00333216">
        <w:rPr>
          <w:rFonts w:asciiTheme="minorHAnsi" w:hAnsiTheme="minorHAnsi"/>
          <w:sz w:val="22"/>
          <w:szCs w:val="22"/>
        </w:rPr>
        <w:t>Dirección</w:t>
      </w:r>
      <w:r w:rsidRPr="00333216">
        <w:rPr>
          <w:rFonts w:asciiTheme="minorHAnsi" w:hAnsiTheme="minorHAnsi"/>
          <w:sz w:val="22"/>
          <w:szCs w:val="22"/>
        </w:rPr>
        <w:t xml:space="preserve"> de Registro y Gestión de la Información. </w:t>
      </w:r>
    </w:p>
    <w:p w:rsidR="009C67C1" w:rsidRPr="00333216" w:rsidRDefault="009C67C1" w:rsidP="007352CE">
      <w:pPr>
        <w:pStyle w:val="Default"/>
        <w:numPr>
          <w:ilvl w:val="0"/>
          <w:numId w:val="30"/>
        </w:numPr>
        <w:tabs>
          <w:tab w:val="left" w:pos="284"/>
        </w:tabs>
        <w:spacing w:after="120"/>
        <w:ind w:left="0" w:right="-421" w:firstLine="0"/>
        <w:rPr>
          <w:rFonts w:asciiTheme="minorHAnsi" w:hAnsiTheme="minorHAnsi"/>
          <w:sz w:val="22"/>
          <w:szCs w:val="22"/>
        </w:rPr>
      </w:pPr>
      <w:r w:rsidRPr="00333216">
        <w:rPr>
          <w:rFonts w:asciiTheme="minorHAnsi" w:hAnsiTheme="minorHAnsi"/>
          <w:sz w:val="22"/>
          <w:szCs w:val="22"/>
        </w:rPr>
        <w:t xml:space="preserve">Generar y/o fortalecer los espacios formales de Sistemas de Información en el marco de la Ley, como instancias políticas, técnicas y operativas para el adecuado uso, manejo y disposición y seguridad de la </w:t>
      </w:r>
      <w:r w:rsidR="000B22AC" w:rsidRPr="00333216">
        <w:rPr>
          <w:rFonts w:asciiTheme="minorHAnsi" w:hAnsiTheme="minorHAnsi"/>
          <w:sz w:val="22"/>
          <w:szCs w:val="22"/>
        </w:rPr>
        <w:t>información. Implementar</w:t>
      </w:r>
      <w:r w:rsidRPr="00333216">
        <w:rPr>
          <w:rFonts w:asciiTheme="minorHAnsi" w:hAnsiTheme="minorHAnsi"/>
          <w:sz w:val="22"/>
          <w:szCs w:val="22"/>
        </w:rPr>
        <w:t xml:space="preserve"> la estrategia de caracterización, en los municipios priorizados y focalizados.</w:t>
      </w:r>
    </w:p>
    <w:p w:rsidR="009C67C1" w:rsidRPr="00333216" w:rsidRDefault="009C67C1" w:rsidP="007352CE">
      <w:pPr>
        <w:pStyle w:val="Default"/>
        <w:numPr>
          <w:ilvl w:val="0"/>
          <w:numId w:val="30"/>
        </w:numPr>
        <w:tabs>
          <w:tab w:val="left" w:pos="284"/>
        </w:tabs>
        <w:spacing w:after="120"/>
        <w:ind w:left="0" w:right="-421" w:firstLine="0"/>
        <w:rPr>
          <w:rFonts w:asciiTheme="minorHAnsi" w:hAnsiTheme="minorHAnsi"/>
          <w:sz w:val="22"/>
          <w:szCs w:val="22"/>
        </w:rPr>
      </w:pPr>
      <w:r w:rsidRPr="00333216">
        <w:rPr>
          <w:rFonts w:asciiTheme="minorHAnsi" w:hAnsiTheme="minorHAnsi"/>
          <w:sz w:val="22"/>
          <w:szCs w:val="22"/>
        </w:rPr>
        <w:t>Realizar jornadas</w:t>
      </w:r>
      <w:r w:rsidR="000B22AC" w:rsidRPr="00333216">
        <w:rPr>
          <w:rFonts w:asciiTheme="minorHAnsi" w:hAnsiTheme="minorHAnsi"/>
          <w:sz w:val="22"/>
          <w:szCs w:val="22"/>
        </w:rPr>
        <w:t> de capacitación y</w:t>
      </w:r>
      <w:r w:rsidRPr="00333216">
        <w:rPr>
          <w:rFonts w:asciiTheme="minorHAnsi" w:hAnsiTheme="minorHAnsi"/>
          <w:sz w:val="22"/>
          <w:szCs w:val="22"/>
        </w:rPr>
        <w:t xml:space="preserve"> sensibilización para el manejo adecuado de la información.</w:t>
      </w:r>
    </w:p>
    <w:p w:rsidR="009C67C1" w:rsidRPr="00333216" w:rsidRDefault="009C67C1" w:rsidP="007352CE">
      <w:pPr>
        <w:pStyle w:val="Default"/>
        <w:numPr>
          <w:ilvl w:val="0"/>
          <w:numId w:val="30"/>
        </w:numPr>
        <w:tabs>
          <w:tab w:val="left" w:pos="284"/>
        </w:tabs>
        <w:spacing w:after="120"/>
        <w:ind w:left="0" w:right="-421" w:firstLine="0"/>
        <w:rPr>
          <w:rFonts w:asciiTheme="minorHAnsi" w:hAnsiTheme="minorHAnsi"/>
          <w:sz w:val="22"/>
          <w:szCs w:val="22"/>
        </w:rPr>
      </w:pPr>
      <w:r w:rsidRPr="00333216">
        <w:rPr>
          <w:rFonts w:asciiTheme="minorHAnsi" w:hAnsiTheme="minorHAnsi"/>
          <w:sz w:val="22"/>
          <w:szCs w:val="22"/>
        </w:rPr>
        <w:t xml:space="preserve">Realizar jornadas de actualización de la información a través del módulo de novedades de la herramienta </w:t>
      </w:r>
      <w:proofErr w:type="spellStart"/>
      <w:r w:rsidRPr="00333216">
        <w:rPr>
          <w:rFonts w:asciiTheme="minorHAnsi" w:hAnsiTheme="minorHAnsi"/>
          <w:sz w:val="22"/>
          <w:szCs w:val="22"/>
        </w:rPr>
        <w:t>Vivanto</w:t>
      </w:r>
      <w:proofErr w:type="spellEnd"/>
      <w:r w:rsidRPr="00333216">
        <w:rPr>
          <w:rFonts w:asciiTheme="minorHAnsi" w:hAnsiTheme="minorHAnsi"/>
          <w:sz w:val="22"/>
          <w:szCs w:val="22"/>
        </w:rPr>
        <w:t>.</w:t>
      </w:r>
    </w:p>
    <w:p w:rsidR="009C67C1" w:rsidRPr="00333216" w:rsidRDefault="009C67C1" w:rsidP="007352CE">
      <w:pPr>
        <w:pStyle w:val="Default"/>
        <w:numPr>
          <w:ilvl w:val="0"/>
          <w:numId w:val="30"/>
        </w:numPr>
        <w:tabs>
          <w:tab w:val="left" w:pos="284"/>
        </w:tabs>
        <w:spacing w:after="120"/>
        <w:ind w:left="0" w:right="-421" w:firstLine="0"/>
        <w:rPr>
          <w:rFonts w:asciiTheme="minorHAnsi" w:hAnsiTheme="minorHAnsi"/>
          <w:sz w:val="22"/>
          <w:szCs w:val="22"/>
        </w:rPr>
      </w:pPr>
      <w:r w:rsidRPr="00333216">
        <w:rPr>
          <w:rFonts w:asciiTheme="minorHAnsi" w:hAnsiTheme="minorHAnsi"/>
          <w:sz w:val="22"/>
          <w:szCs w:val="22"/>
        </w:rPr>
        <w:t>Contribuir en la disminución de acciones constitucionales a partir de la identificación de las necesidades en materia de información y definición de protocolos y herramientas para el flujo eficiente de la información con canal escrito. Teniendo como base el promedio de acciones constitucionales el recibidas en los años 2013-2014-2015</w:t>
      </w:r>
    </w:p>
    <w:p w:rsidR="007D2CE9" w:rsidRDefault="007D2CE9" w:rsidP="00CB71A9">
      <w:pPr>
        <w:pStyle w:val="Prrafodelista"/>
        <w:tabs>
          <w:tab w:val="left" w:pos="3686"/>
        </w:tabs>
        <w:spacing w:line="240" w:lineRule="auto"/>
        <w:ind w:left="426"/>
        <w:rPr>
          <w:rFonts w:cs="Arial"/>
          <w:b/>
        </w:rPr>
      </w:pPr>
    </w:p>
    <w:p w:rsidR="004962DC" w:rsidRPr="007D2CE9" w:rsidRDefault="004962DC" w:rsidP="00783C46">
      <w:pPr>
        <w:pStyle w:val="Prrafodelista"/>
        <w:numPr>
          <w:ilvl w:val="1"/>
          <w:numId w:val="100"/>
        </w:numPr>
        <w:pBdr>
          <w:top w:val="single" w:sz="4" w:space="1" w:color="auto"/>
          <w:bottom w:val="single" w:sz="4" w:space="1" w:color="auto"/>
        </w:pBdr>
        <w:tabs>
          <w:tab w:val="left" w:pos="426"/>
        </w:tabs>
        <w:spacing w:after="240"/>
        <w:ind w:left="0" w:right="-421" w:firstLine="0"/>
        <w:rPr>
          <w:rFonts w:cs="Tahoma"/>
          <w:b/>
        </w:rPr>
      </w:pPr>
      <w:r w:rsidRPr="007D2CE9">
        <w:rPr>
          <w:rFonts w:cs="Tahoma"/>
          <w:b/>
        </w:rPr>
        <w:t>Gestión Interinstitucional.</w:t>
      </w:r>
    </w:p>
    <w:p w:rsidR="00696293" w:rsidRPr="000B22AC" w:rsidRDefault="00696293" w:rsidP="002B05A0">
      <w:pPr>
        <w:ind w:right="-421"/>
        <w:rPr>
          <w:rFonts w:eastAsia="Calibri" w:cs="Calibri"/>
          <w:color w:val="000000"/>
        </w:rPr>
      </w:pPr>
      <w:r w:rsidRPr="004A1405">
        <w:rPr>
          <w:rFonts w:ascii="Arial" w:hAnsi="Arial" w:cs="Arial"/>
          <w:bCs/>
          <w:sz w:val="20"/>
          <w:szCs w:val="20"/>
        </w:rPr>
        <w:t>E</w:t>
      </w:r>
      <w:r w:rsidRPr="000B22AC">
        <w:rPr>
          <w:rFonts w:eastAsia="Calibri" w:cs="Calibri"/>
          <w:color w:val="000000"/>
        </w:rPr>
        <w:t>l proceso de Gestión Interinstitucional tiene como objetivo coordinar y articular a las entidades de orden nacional y territorial que conforman el Sistema Nacional de Atención y Reparación Integral a las Víctimas y las demás organizaciones públicas o privadas, a través del diseño  y asistencia técnica de lineamientos, metodologías y estrategias, en relación a la gestión de oferta, certificación de entidades, cofinanciación de proyectos y superación del ECI, para fortalecer la capacidad técnica y operativa de las entidades en la  implementación de la política pública de atención, asistencia y reparación integral  a las víctimas connacionales.</w:t>
      </w:r>
    </w:p>
    <w:p w:rsidR="00696293" w:rsidRPr="000B22AC" w:rsidRDefault="00696293" w:rsidP="002B05A0">
      <w:pPr>
        <w:ind w:right="-421"/>
        <w:rPr>
          <w:rFonts w:eastAsia="Calibri" w:cs="Calibri"/>
          <w:color w:val="000000"/>
        </w:rPr>
      </w:pPr>
      <w:r w:rsidRPr="000B22AC">
        <w:rPr>
          <w:rFonts w:eastAsia="Calibri" w:cs="Calibri"/>
          <w:color w:val="000000"/>
        </w:rPr>
        <w:t>Para ello ejecuta trece (13) procedimientos a través de los cuales contribuye a la gestión efectiva y coordinada de la Unidad con los demás actores del Sistema, a fin de reparar integralmente a las víctimas y contribuir a la inclusión social y a la paz.</w:t>
      </w:r>
    </w:p>
    <w:p w:rsidR="00696293" w:rsidRDefault="00696293" w:rsidP="002B05A0">
      <w:pPr>
        <w:ind w:right="-421"/>
        <w:rPr>
          <w:rFonts w:eastAsia="Calibri" w:cs="Calibri"/>
          <w:color w:val="000000"/>
        </w:rPr>
      </w:pPr>
      <w:r w:rsidRPr="000B22AC">
        <w:rPr>
          <w:rFonts w:eastAsia="Calibri" w:cs="Calibri"/>
          <w:color w:val="000000"/>
        </w:rPr>
        <w:t>A continuación relacionamos los logros 2015 y retos para el 2016 de los procedimientos a cargo de esta Dirección.</w:t>
      </w:r>
    </w:p>
    <w:p w:rsidR="00696293" w:rsidRPr="000B22AC" w:rsidRDefault="00696293" w:rsidP="00696293">
      <w:pPr>
        <w:rPr>
          <w:rFonts w:eastAsia="Calibri" w:cs="Calibri"/>
          <w:color w:val="000000"/>
        </w:rPr>
      </w:pPr>
    </w:p>
    <w:p w:rsidR="00696293" w:rsidRPr="000B22AC" w:rsidRDefault="00783C46" w:rsidP="002B05A0">
      <w:pPr>
        <w:pBdr>
          <w:top w:val="single" w:sz="4" w:space="1" w:color="auto"/>
          <w:bottom w:val="single" w:sz="4" w:space="1" w:color="auto"/>
        </w:pBdr>
        <w:ind w:right="-421"/>
        <w:rPr>
          <w:rFonts w:eastAsia="Calibri" w:cs="Calibri"/>
          <w:b/>
          <w:color w:val="000000"/>
        </w:rPr>
      </w:pPr>
      <w:r>
        <w:rPr>
          <w:rFonts w:eastAsia="Calibri" w:cs="Calibri"/>
          <w:b/>
          <w:color w:val="000000"/>
        </w:rPr>
        <w:t>2</w:t>
      </w:r>
      <w:r w:rsidR="000B22AC" w:rsidRPr="000B22AC">
        <w:rPr>
          <w:rFonts w:eastAsia="Calibri" w:cs="Calibri"/>
          <w:b/>
          <w:color w:val="000000"/>
        </w:rPr>
        <w:t xml:space="preserve">.7.1 </w:t>
      </w:r>
      <w:r w:rsidR="00696293" w:rsidRPr="000B22AC">
        <w:rPr>
          <w:rFonts w:eastAsia="Calibri" w:cs="Calibri"/>
          <w:b/>
          <w:color w:val="000000"/>
        </w:rPr>
        <w:t>Gestión de Oferta</w:t>
      </w:r>
    </w:p>
    <w:p w:rsidR="00696293" w:rsidRPr="000B22AC" w:rsidRDefault="00696293" w:rsidP="002B05A0">
      <w:pPr>
        <w:ind w:right="-421"/>
        <w:rPr>
          <w:rFonts w:cs="Arial"/>
          <w:b/>
        </w:rPr>
      </w:pPr>
      <w:r w:rsidRPr="000B22AC">
        <w:rPr>
          <w:rFonts w:cs="Arial"/>
        </w:rPr>
        <w:t xml:space="preserve">La estrategia de gestión y articulación de la oferta institucional, encuentra cimentado en principios y derechos constitucionales, estructurando su oferta con las entidades y realizando un proceso consolidado en suscripción de convenios, acuerdos y protocolos, acuerdos bilaterales con entidades públicas y privadas, de los distintos </w:t>
      </w:r>
      <w:r w:rsidR="000B22AC" w:rsidRPr="000B22AC">
        <w:rPr>
          <w:rFonts w:cs="Arial"/>
        </w:rPr>
        <w:t>niveles de</w:t>
      </w:r>
      <w:r w:rsidRPr="000B22AC">
        <w:rPr>
          <w:rFonts w:cs="Arial"/>
        </w:rPr>
        <w:t xml:space="preserve"> gobierno para </w:t>
      </w:r>
      <w:r w:rsidR="000B22AC" w:rsidRPr="000B22AC">
        <w:rPr>
          <w:rFonts w:cs="Arial"/>
        </w:rPr>
        <w:t>el acceso</w:t>
      </w:r>
      <w:r w:rsidRPr="000B22AC">
        <w:rPr>
          <w:rFonts w:cs="Arial"/>
        </w:rPr>
        <w:t xml:space="preserve"> a la oferta.</w:t>
      </w:r>
    </w:p>
    <w:p w:rsidR="00696293" w:rsidRPr="000B22AC" w:rsidRDefault="00696293" w:rsidP="002B05A0">
      <w:pPr>
        <w:ind w:right="-421"/>
        <w:rPr>
          <w:rFonts w:cs="Arial"/>
          <w:b/>
        </w:rPr>
      </w:pPr>
      <w:r w:rsidRPr="000B22AC">
        <w:rPr>
          <w:rFonts w:cs="Arial"/>
        </w:rPr>
        <w:t xml:space="preserve">En virtud de esta estrategia, los logros más significativos son: </w:t>
      </w:r>
    </w:p>
    <w:p w:rsidR="00696293" w:rsidRPr="000B22AC" w:rsidRDefault="00696293" w:rsidP="007352CE">
      <w:pPr>
        <w:pStyle w:val="Prrafodelista"/>
        <w:numPr>
          <w:ilvl w:val="0"/>
          <w:numId w:val="21"/>
        </w:numPr>
        <w:tabs>
          <w:tab w:val="left" w:pos="-426"/>
          <w:tab w:val="left" w:pos="284"/>
        </w:tabs>
        <w:spacing w:after="0" w:line="259" w:lineRule="auto"/>
        <w:ind w:left="0" w:right="-421" w:hanging="76"/>
        <w:rPr>
          <w:rFonts w:cs="Arial"/>
        </w:rPr>
      </w:pPr>
      <w:r w:rsidRPr="000B22AC">
        <w:rPr>
          <w:rFonts w:cs="Arial"/>
        </w:rPr>
        <w:t xml:space="preserve">Articulación con las entidades que hacen parte del SNARIV para para la identificación y gestión de la oferta de acuerdo </w:t>
      </w:r>
      <w:r w:rsidR="00EC4105" w:rsidRPr="000B22AC">
        <w:rPr>
          <w:rFonts w:cs="Arial"/>
        </w:rPr>
        <w:t>con su</w:t>
      </w:r>
      <w:r w:rsidRPr="000B22AC">
        <w:rPr>
          <w:rFonts w:cs="Arial"/>
        </w:rPr>
        <w:t xml:space="preserve"> misión y las responsabilidades designadas en las diferentes disposiciones normativas, sentencias y medidas cautelares en relación a las víctimas del conflicto armado.</w:t>
      </w:r>
    </w:p>
    <w:p w:rsidR="00696293" w:rsidRPr="000B22AC" w:rsidRDefault="00696293" w:rsidP="007352CE">
      <w:pPr>
        <w:pStyle w:val="Prrafodelista"/>
        <w:numPr>
          <w:ilvl w:val="0"/>
          <w:numId w:val="21"/>
        </w:numPr>
        <w:tabs>
          <w:tab w:val="left" w:pos="-426"/>
          <w:tab w:val="left" w:pos="284"/>
        </w:tabs>
        <w:spacing w:after="0" w:line="259" w:lineRule="auto"/>
        <w:ind w:left="0" w:right="-421" w:hanging="76"/>
        <w:rPr>
          <w:rFonts w:cs="Arial"/>
        </w:rPr>
      </w:pPr>
      <w:r w:rsidRPr="000B22AC">
        <w:rPr>
          <w:rFonts w:cs="Arial"/>
        </w:rPr>
        <w:t xml:space="preserve">Diseño implementación de un mecanismo de control, administración y seguimiento de las acciones de oferta institucional, a través del Sistema de Información de Gestión de Oferta – SIGO. </w:t>
      </w:r>
    </w:p>
    <w:p w:rsidR="00696293" w:rsidRPr="000B22AC" w:rsidRDefault="00696293" w:rsidP="007352CE">
      <w:pPr>
        <w:pStyle w:val="Prrafodelista"/>
        <w:numPr>
          <w:ilvl w:val="0"/>
          <w:numId w:val="21"/>
        </w:numPr>
        <w:tabs>
          <w:tab w:val="left" w:pos="-426"/>
          <w:tab w:val="left" w:pos="284"/>
        </w:tabs>
        <w:spacing w:after="0" w:line="259" w:lineRule="auto"/>
        <w:ind w:left="0" w:right="-421" w:hanging="76"/>
        <w:rPr>
          <w:rFonts w:cs="Arial"/>
        </w:rPr>
      </w:pPr>
      <w:r w:rsidRPr="000B22AC">
        <w:rPr>
          <w:rFonts w:eastAsia="Times New Roman" w:cs="Arial"/>
          <w:lang w:eastAsia="es-CO"/>
        </w:rPr>
        <w:t>Libretas Militares, firma del  protocolo de intercambio de información y funcionamiento operativo de la medida de exención en la prestación del servicio militar, desincorporación y entrega de libretas militares a víctimas del conflicto armado, con los principales cambios: i) Exención de los costos asociados a la libreta militar para población desplazada, ii) Ruta específica para desincorporación, iii) Durante el año 2015 se realizaron 34 jornadas de inscripción en la nueva ruta y uso de la Plataforma fénix.</w:t>
      </w:r>
    </w:p>
    <w:p w:rsidR="00696293" w:rsidRPr="000B22AC" w:rsidRDefault="00696293" w:rsidP="007352CE">
      <w:pPr>
        <w:pStyle w:val="Prrafodelista"/>
        <w:numPr>
          <w:ilvl w:val="0"/>
          <w:numId w:val="21"/>
        </w:numPr>
        <w:tabs>
          <w:tab w:val="left" w:pos="-426"/>
          <w:tab w:val="left" w:pos="284"/>
        </w:tabs>
        <w:spacing w:after="0" w:line="259" w:lineRule="auto"/>
        <w:ind w:left="0" w:right="-421" w:hanging="76"/>
        <w:rPr>
          <w:rFonts w:cs="Arial"/>
        </w:rPr>
      </w:pPr>
      <w:r w:rsidRPr="000B22AC">
        <w:rPr>
          <w:rFonts w:eastAsia="Times New Roman" w:cs="Arial"/>
          <w:color w:val="212121"/>
          <w:lang w:eastAsia="es-CO"/>
        </w:rPr>
        <w:t xml:space="preserve">Vivienda rural: Implementación de la Bolsa Estratégica para Víctimas, para para el Subsidio Familiar de Vivienda de Interés Social Rural, en dicha bolsa se han destinado recursos para la asignación de 4.471 subsidios de vivienda rural.  </w:t>
      </w:r>
    </w:p>
    <w:p w:rsidR="00696293" w:rsidRPr="000B22AC" w:rsidRDefault="00696293" w:rsidP="007352CE">
      <w:pPr>
        <w:pStyle w:val="Prrafodelista"/>
        <w:numPr>
          <w:ilvl w:val="0"/>
          <w:numId w:val="21"/>
        </w:numPr>
        <w:tabs>
          <w:tab w:val="left" w:pos="-426"/>
          <w:tab w:val="left" w:pos="284"/>
        </w:tabs>
        <w:spacing w:after="0" w:line="259" w:lineRule="auto"/>
        <w:ind w:left="0" w:right="-421" w:hanging="76"/>
        <w:rPr>
          <w:rFonts w:cs="Arial"/>
        </w:rPr>
      </w:pPr>
      <w:r w:rsidRPr="000B22AC">
        <w:rPr>
          <w:rFonts w:eastAsia="Times New Roman" w:cs="Arial"/>
          <w:color w:val="212121"/>
          <w:lang w:eastAsia="es-CO"/>
        </w:rPr>
        <w:t>Vivienda urbana: Gestión de la oferta y potenciales beneficiarios victimas de desplazamiento para la vivienda urbana a través de asignación de la primera fase de vivienda gratuita. </w:t>
      </w:r>
    </w:p>
    <w:p w:rsidR="00696293" w:rsidRPr="000B22AC" w:rsidRDefault="00696293" w:rsidP="007352CE">
      <w:pPr>
        <w:pStyle w:val="Prrafodelista"/>
        <w:numPr>
          <w:ilvl w:val="0"/>
          <w:numId w:val="21"/>
        </w:numPr>
        <w:tabs>
          <w:tab w:val="left" w:pos="-426"/>
          <w:tab w:val="left" w:pos="284"/>
        </w:tabs>
        <w:spacing w:after="0" w:line="259" w:lineRule="auto"/>
        <w:ind w:left="0" w:right="-421" w:hanging="76"/>
        <w:rPr>
          <w:rFonts w:cs="Arial"/>
        </w:rPr>
      </w:pPr>
      <w:r w:rsidRPr="000B22AC">
        <w:rPr>
          <w:rFonts w:eastAsia="Times New Roman" w:cs="Arial"/>
          <w:color w:val="212121"/>
          <w:lang w:eastAsia="es-CO"/>
        </w:rPr>
        <w:t>Ingresos y empleabilidad</w:t>
      </w:r>
    </w:p>
    <w:p w:rsidR="00696293" w:rsidRPr="000B22AC" w:rsidRDefault="00696293" w:rsidP="000B22AC">
      <w:pPr>
        <w:shd w:val="clear" w:color="auto" w:fill="FFFFFF"/>
        <w:spacing w:after="0" w:line="240" w:lineRule="auto"/>
        <w:ind w:left="720"/>
        <w:rPr>
          <w:rFonts w:eastAsia="Times New Roman" w:cs="Arial"/>
          <w:color w:val="212121"/>
          <w:lang w:eastAsia="es-CO"/>
        </w:rPr>
      </w:pPr>
      <w:r w:rsidRPr="000B22AC">
        <w:rPr>
          <w:rFonts w:eastAsia="Times New Roman" w:cs="Arial"/>
          <w:color w:val="212121"/>
          <w:lang w:eastAsia="es-CO"/>
        </w:rPr>
        <w:t> </w:t>
      </w:r>
    </w:p>
    <w:p w:rsidR="00696293" w:rsidRPr="000B22AC" w:rsidRDefault="00696293" w:rsidP="007352CE">
      <w:pPr>
        <w:pStyle w:val="Prrafodelista"/>
        <w:numPr>
          <w:ilvl w:val="1"/>
          <w:numId w:val="21"/>
        </w:numPr>
        <w:shd w:val="clear" w:color="auto" w:fill="FFFFFF"/>
        <w:spacing w:after="0" w:line="240" w:lineRule="auto"/>
        <w:ind w:left="993" w:right="-421"/>
        <w:rPr>
          <w:rFonts w:eastAsia="Times New Roman" w:cs="Arial"/>
          <w:lang w:eastAsia="es-CO"/>
        </w:rPr>
      </w:pPr>
      <w:r w:rsidRPr="000B22AC">
        <w:rPr>
          <w:rFonts w:eastAsia="Times New Roman" w:cs="Arial"/>
          <w:lang w:eastAsia="es-CO"/>
        </w:rPr>
        <w:t xml:space="preserve">Empleabilidad: Promoción del </w:t>
      </w:r>
      <w:r w:rsidR="002B05A0" w:rsidRPr="000B22AC">
        <w:rPr>
          <w:rFonts w:eastAsia="Times New Roman" w:cs="Arial"/>
          <w:lang w:eastAsia="es-CO"/>
        </w:rPr>
        <w:t>programa de</w:t>
      </w:r>
      <w:r w:rsidRPr="000B22AC">
        <w:rPr>
          <w:rFonts w:eastAsia="Times New Roman" w:cs="Arial"/>
          <w:lang w:eastAsia="es-CO"/>
        </w:rPr>
        <w:t xml:space="preserve"> la ruta de atención diferencial de Victimas del Servicio Público de Empleo, a través de los centros Regionales de la Atención y reparación a Víctimas. </w:t>
      </w:r>
    </w:p>
    <w:p w:rsidR="00696293" w:rsidRPr="000B22AC" w:rsidRDefault="00696293" w:rsidP="007352CE">
      <w:pPr>
        <w:pStyle w:val="Prrafodelista"/>
        <w:numPr>
          <w:ilvl w:val="1"/>
          <w:numId w:val="21"/>
        </w:numPr>
        <w:shd w:val="clear" w:color="auto" w:fill="FFFFFF"/>
        <w:spacing w:after="0" w:line="240" w:lineRule="auto"/>
        <w:ind w:left="993" w:right="-421"/>
        <w:rPr>
          <w:rFonts w:eastAsia="Times New Roman" w:cs="Arial"/>
          <w:color w:val="212121"/>
          <w:lang w:eastAsia="es-CO"/>
        </w:rPr>
      </w:pPr>
      <w:r w:rsidRPr="000B22AC">
        <w:rPr>
          <w:rFonts w:eastAsia="Times New Roman" w:cs="Arial"/>
          <w:color w:val="212121"/>
          <w:lang w:val="es-ES" w:eastAsia="es-CO"/>
        </w:rPr>
        <w:t>Emprendimiento y fortalecimiento: Focalización y gestión de los potenciales beneficiarios con el Ministerio de Trabajo para el Programa Transfórmate, Programa Litoral pacífico, Formación a la medida, DEI rural, para la 8931 víctimas del conflicto armado vinculados</w:t>
      </w:r>
    </w:p>
    <w:p w:rsidR="00696293" w:rsidRPr="000B22AC" w:rsidRDefault="00696293" w:rsidP="007352CE">
      <w:pPr>
        <w:pStyle w:val="Prrafodelista"/>
        <w:numPr>
          <w:ilvl w:val="1"/>
          <w:numId w:val="21"/>
        </w:numPr>
        <w:shd w:val="clear" w:color="auto" w:fill="FFFFFF"/>
        <w:spacing w:after="0" w:line="240" w:lineRule="auto"/>
        <w:ind w:left="993" w:right="-421"/>
        <w:rPr>
          <w:rFonts w:eastAsia="Times New Roman" w:cs="Arial"/>
          <w:color w:val="212121"/>
          <w:lang w:eastAsia="es-CO"/>
        </w:rPr>
      </w:pPr>
      <w:r w:rsidRPr="000B22AC">
        <w:rPr>
          <w:rFonts w:eastAsia="Times New Roman" w:cs="Arial"/>
          <w:color w:val="212121"/>
          <w:lang w:eastAsia="es-CO"/>
        </w:rPr>
        <w:t>Emprendimiento rural: Focalización de las familias víctimas para vincularse al programa de </w:t>
      </w:r>
      <w:r w:rsidRPr="000B22AC">
        <w:rPr>
          <w:rFonts w:eastAsia="Times New Roman" w:cs="Arial"/>
          <w:color w:val="212121"/>
          <w:lang w:val="es-ES" w:eastAsia="es-CO"/>
        </w:rPr>
        <w:t>Fortalecimiento de capacidades productivas del Ministerio de Agricultura – convenio 374 de 2015, para 3000 Beneficiarios, ubicados en </w:t>
      </w:r>
      <w:r w:rsidRPr="000B22AC">
        <w:rPr>
          <w:rFonts w:eastAsia="Times New Roman" w:cs="Arial"/>
          <w:color w:val="212121"/>
          <w:lang w:eastAsia="es-CO"/>
        </w:rPr>
        <w:t xml:space="preserve">6 departamentos, 36 municipios y 1 sujeto de reparación Colectiva, Bahía </w:t>
      </w:r>
      <w:proofErr w:type="spellStart"/>
      <w:r w:rsidRPr="000B22AC">
        <w:rPr>
          <w:rFonts w:eastAsia="Times New Roman" w:cs="Arial"/>
          <w:color w:val="212121"/>
          <w:lang w:eastAsia="es-CO"/>
        </w:rPr>
        <w:t>Portete</w:t>
      </w:r>
      <w:proofErr w:type="spellEnd"/>
      <w:r w:rsidRPr="000B22AC">
        <w:rPr>
          <w:rFonts w:eastAsia="Times New Roman" w:cs="Arial"/>
          <w:color w:val="212121"/>
          <w:lang w:eastAsia="es-CO"/>
        </w:rPr>
        <w:t xml:space="preserve">- </w:t>
      </w:r>
      <w:proofErr w:type="spellStart"/>
      <w:r w:rsidRPr="000B22AC">
        <w:rPr>
          <w:rFonts w:eastAsia="Times New Roman" w:cs="Arial"/>
          <w:color w:val="212121"/>
          <w:lang w:eastAsia="es-CO"/>
        </w:rPr>
        <w:t>Uribia</w:t>
      </w:r>
      <w:proofErr w:type="spellEnd"/>
      <w:r w:rsidRPr="000B22AC">
        <w:rPr>
          <w:rFonts w:eastAsia="Times New Roman" w:cs="Arial"/>
          <w:color w:val="212121"/>
          <w:lang w:eastAsia="es-CO"/>
        </w:rPr>
        <w:t>, La Guajira.</w:t>
      </w:r>
    </w:p>
    <w:p w:rsidR="00696293" w:rsidRPr="000B22AC" w:rsidRDefault="00696293" w:rsidP="002B05A0">
      <w:pPr>
        <w:shd w:val="clear" w:color="auto" w:fill="FFFFFF"/>
        <w:spacing w:after="0" w:line="240" w:lineRule="auto"/>
        <w:ind w:left="720" w:right="-421"/>
        <w:rPr>
          <w:rFonts w:eastAsia="Times New Roman" w:cs="Arial"/>
          <w:color w:val="212121"/>
          <w:lang w:eastAsia="es-CO"/>
        </w:rPr>
      </w:pPr>
      <w:r w:rsidRPr="000B22AC">
        <w:rPr>
          <w:rFonts w:eastAsia="Times New Roman" w:cs="Arial"/>
          <w:color w:val="212121"/>
          <w:lang w:eastAsia="es-CO"/>
        </w:rPr>
        <w:t> </w:t>
      </w:r>
    </w:p>
    <w:p w:rsidR="00696293" w:rsidRPr="000B22AC" w:rsidRDefault="00696293" w:rsidP="007352CE">
      <w:pPr>
        <w:pStyle w:val="Prrafodelista"/>
        <w:numPr>
          <w:ilvl w:val="0"/>
          <w:numId w:val="23"/>
        </w:numPr>
        <w:shd w:val="clear" w:color="auto" w:fill="FFFFFF"/>
        <w:tabs>
          <w:tab w:val="left" w:pos="426"/>
        </w:tabs>
        <w:spacing w:after="0" w:line="240" w:lineRule="auto"/>
        <w:ind w:left="0" w:right="-421" w:firstLine="0"/>
        <w:rPr>
          <w:rFonts w:eastAsia="Times New Roman" w:cs="Arial"/>
          <w:color w:val="212121"/>
          <w:lang w:eastAsia="es-CO"/>
        </w:rPr>
      </w:pPr>
      <w:r w:rsidRPr="000B22AC">
        <w:rPr>
          <w:rFonts w:eastAsia="Times New Roman" w:cs="Arial"/>
          <w:color w:val="212121"/>
          <w:lang w:eastAsia="es-CO"/>
        </w:rPr>
        <w:t xml:space="preserve">Movilización de la oferta local </w:t>
      </w:r>
      <w:r w:rsidR="00F8700A" w:rsidRPr="000B22AC">
        <w:rPr>
          <w:rFonts w:eastAsia="Times New Roman" w:cs="Arial"/>
          <w:color w:val="212121"/>
          <w:lang w:eastAsia="es-CO"/>
        </w:rPr>
        <w:t>a través</w:t>
      </w:r>
      <w:r w:rsidRPr="000B22AC">
        <w:rPr>
          <w:rFonts w:eastAsia="Times New Roman" w:cs="Arial"/>
          <w:color w:val="212121"/>
          <w:lang w:eastAsia="es-CO"/>
        </w:rPr>
        <w:t xml:space="preserve"> de la identificación de 285.000 víctimas para ser beneficiarios de ofertas locales en las medidas de Alimentación., Educación, Generación de Ingresos y Vivienda.</w:t>
      </w:r>
    </w:p>
    <w:p w:rsidR="00696293" w:rsidRDefault="00696293" w:rsidP="007352CE">
      <w:pPr>
        <w:pStyle w:val="Prrafodelista"/>
        <w:numPr>
          <w:ilvl w:val="0"/>
          <w:numId w:val="22"/>
        </w:numPr>
        <w:shd w:val="clear" w:color="auto" w:fill="FFFFFF"/>
        <w:tabs>
          <w:tab w:val="left" w:pos="426"/>
        </w:tabs>
        <w:spacing w:after="0" w:line="240" w:lineRule="auto"/>
        <w:ind w:left="0" w:right="-421" w:firstLine="0"/>
        <w:rPr>
          <w:rFonts w:eastAsia="Times New Roman" w:cs="Arial"/>
          <w:color w:val="212121"/>
          <w:lang w:eastAsia="es-CO"/>
        </w:rPr>
      </w:pPr>
      <w:r w:rsidRPr="000B22AC">
        <w:rPr>
          <w:rFonts w:eastAsia="Times New Roman" w:cs="Arial"/>
          <w:color w:val="212121"/>
          <w:lang w:eastAsia="es-CO"/>
        </w:rPr>
        <w:t xml:space="preserve">Gestión y movilización de las entidades del SNARIV para la implementación de medidas de los sujetos der reparación colectiva, en los sectores de: </w:t>
      </w:r>
    </w:p>
    <w:p w:rsidR="008D3081" w:rsidRDefault="008D3081" w:rsidP="008D3081">
      <w:pPr>
        <w:pStyle w:val="Prrafodelista"/>
        <w:shd w:val="clear" w:color="auto" w:fill="FFFFFF"/>
        <w:tabs>
          <w:tab w:val="left" w:pos="426"/>
        </w:tabs>
        <w:spacing w:after="0" w:line="240" w:lineRule="auto"/>
        <w:ind w:left="66" w:right="-257"/>
        <w:rPr>
          <w:rFonts w:eastAsia="Times New Roman" w:cs="Arial"/>
          <w:color w:val="212121"/>
          <w:lang w:eastAsia="es-CO"/>
        </w:rPr>
      </w:pPr>
    </w:p>
    <w:p w:rsidR="00696293" w:rsidRPr="000B22AC" w:rsidRDefault="00696293" w:rsidP="007352CE">
      <w:pPr>
        <w:pStyle w:val="Prrafodelista"/>
        <w:numPr>
          <w:ilvl w:val="1"/>
          <w:numId w:val="22"/>
        </w:numPr>
        <w:shd w:val="clear" w:color="auto" w:fill="FFFFFF"/>
        <w:spacing w:after="0" w:line="240" w:lineRule="auto"/>
        <w:ind w:left="851" w:right="-421"/>
        <w:rPr>
          <w:rFonts w:eastAsia="Times New Roman" w:cs="Arial"/>
          <w:color w:val="212121"/>
          <w:lang w:eastAsia="es-CO"/>
        </w:rPr>
      </w:pPr>
      <w:r w:rsidRPr="000B22AC">
        <w:rPr>
          <w:rFonts w:eastAsia="Times New Roman" w:cs="Arial"/>
          <w:color w:val="212121"/>
          <w:lang w:eastAsia="es-CO"/>
        </w:rPr>
        <w:t>Capacidades productivas a través del Ministerio de Trabajo</w:t>
      </w:r>
    </w:p>
    <w:p w:rsidR="00696293" w:rsidRPr="000B22AC" w:rsidRDefault="00696293" w:rsidP="007352CE">
      <w:pPr>
        <w:pStyle w:val="Prrafodelista"/>
        <w:numPr>
          <w:ilvl w:val="1"/>
          <w:numId w:val="22"/>
        </w:numPr>
        <w:shd w:val="clear" w:color="auto" w:fill="FFFFFF"/>
        <w:spacing w:after="0" w:line="240" w:lineRule="auto"/>
        <w:ind w:left="851" w:right="-421"/>
        <w:rPr>
          <w:rFonts w:eastAsia="Times New Roman" w:cs="Arial"/>
          <w:color w:val="212121"/>
          <w:lang w:eastAsia="es-CO"/>
        </w:rPr>
      </w:pPr>
      <w:r w:rsidRPr="000B22AC">
        <w:rPr>
          <w:rFonts w:eastAsia="Times New Roman" w:cs="Arial"/>
          <w:color w:val="212121"/>
          <w:lang w:eastAsia="es-CO"/>
        </w:rPr>
        <w:t xml:space="preserve">Implementación de la línea de emprendimiento para comunidades étnicas a través del fortalecimiento de económicas propias </w:t>
      </w:r>
    </w:p>
    <w:p w:rsidR="00696293" w:rsidRPr="000B22AC" w:rsidRDefault="00696293" w:rsidP="007352CE">
      <w:pPr>
        <w:pStyle w:val="Prrafodelista"/>
        <w:numPr>
          <w:ilvl w:val="1"/>
          <w:numId w:val="22"/>
        </w:numPr>
        <w:shd w:val="clear" w:color="auto" w:fill="FFFFFF"/>
        <w:spacing w:after="0" w:line="240" w:lineRule="auto"/>
        <w:ind w:left="851" w:right="-421"/>
        <w:rPr>
          <w:rFonts w:eastAsia="Times New Roman" w:cs="Arial"/>
          <w:color w:val="212121"/>
          <w:lang w:eastAsia="es-CO"/>
        </w:rPr>
      </w:pPr>
      <w:r w:rsidRPr="000B22AC">
        <w:rPr>
          <w:rFonts w:eastAsia="Times New Roman" w:cs="Arial"/>
          <w:color w:val="212121"/>
          <w:lang w:eastAsia="es-CO"/>
        </w:rPr>
        <w:t>Focalización de la oferta de Alfabetización digital a 80 sujetos de reparación colectiva</w:t>
      </w:r>
    </w:p>
    <w:p w:rsidR="00696293" w:rsidRPr="000B22AC" w:rsidRDefault="00696293" w:rsidP="007352CE">
      <w:pPr>
        <w:pStyle w:val="Prrafodelista"/>
        <w:numPr>
          <w:ilvl w:val="1"/>
          <w:numId w:val="22"/>
        </w:numPr>
        <w:shd w:val="clear" w:color="auto" w:fill="FFFFFF"/>
        <w:spacing w:after="0" w:line="240" w:lineRule="auto"/>
        <w:ind w:left="851" w:right="-421"/>
        <w:rPr>
          <w:rFonts w:eastAsia="Times New Roman" w:cs="Arial"/>
          <w:color w:val="212121"/>
          <w:lang w:eastAsia="es-CO"/>
        </w:rPr>
      </w:pPr>
      <w:r w:rsidRPr="000B22AC">
        <w:rPr>
          <w:rFonts w:eastAsia="Times New Roman" w:cs="Arial"/>
          <w:color w:val="212121"/>
          <w:lang w:eastAsia="es-CO"/>
        </w:rPr>
        <w:t>Focalización de los programas de jóvenes rurales, emprendimiento y formación técnica y tecnológica para 31 sujetos de reparación colectiva.</w:t>
      </w:r>
    </w:p>
    <w:p w:rsidR="00696293" w:rsidRPr="000B22AC" w:rsidRDefault="00696293" w:rsidP="000B22AC">
      <w:pPr>
        <w:shd w:val="clear" w:color="auto" w:fill="FFFFFF"/>
        <w:spacing w:after="0" w:line="240" w:lineRule="auto"/>
        <w:ind w:left="720"/>
        <w:rPr>
          <w:rFonts w:eastAsia="Times New Roman" w:cs="Arial"/>
          <w:color w:val="212121"/>
          <w:lang w:eastAsia="es-CO"/>
        </w:rPr>
      </w:pPr>
      <w:r w:rsidRPr="000B22AC">
        <w:rPr>
          <w:rFonts w:eastAsia="Times New Roman" w:cs="Arial"/>
          <w:color w:val="212121"/>
          <w:lang w:eastAsia="es-CO"/>
        </w:rPr>
        <w:t> </w:t>
      </w:r>
    </w:p>
    <w:p w:rsidR="00696293" w:rsidRPr="000B22AC" w:rsidRDefault="00696293" w:rsidP="002B05A0">
      <w:pPr>
        <w:spacing w:after="0"/>
        <w:ind w:right="-421"/>
        <w:rPr>
          <w:rFonts w:cs="Arial"/>
        </w:rPr>
      </w:pPr>
      <w:r w:rsidRPr="000B22AC">
        <w:rPr>
          <w:rFonts w:cs="Arial"/>
        </w:rPr>
        <w:t>A partir de lo anterior, los retos más significativos son:</w:t>
      </w:r>
    </w:p>
    <w:p w:rsidR="00696293" w:rsidRPr="000B22AC" w:rsidRDefault="00696293" w:rsidP="000B22AC">
      <w:pPr>
        <w:spacing w:after="0"/>
        <w:rPr>
          <w:rFonts w:cs="Arial"/>
        </w:rPr>
      </w:pPr>
    </w:p>
    <w:p w:rsidR="00696293" w:rsidRPr="000B22AC" w:rsidRDefault="00696293" w:rsidP="007352CE">
      <w:pPr>
        <w:pStyle w:val="Prrafodelista"/>
        <w:numPr>
          <w:ilvl w:val="0"/>
          <w:numId w:val="22"/>
        </w:numPr>
        <w:tabs>
          <w:tab w:val="left" w:pos="0"/>
          <w:tab w:val="left" w:pos="284"/>
        </w:tabs>
        <w:spacing w:after="0" w:line="259" w:lineRule="auto"/>
        <w:ind w:left="0" w:right="-421" w:firstLine="0"/>
        <w:rPr>
          <w:rFonts w:cs="Arial"/>
        </w:rPr>
      </w:pPr>
      <w:r w:rsidRPr="000B22AC">
        <w:rPr>
          <w:rFonts w:cs="Arial"/>
        </w:rPr>
        <w:t>Consolidar la focalización e implementación de medidas, en los sujetos de reparación colectiva que han avanzado en su probación del PIRC.</w:t>
      </w:r>
    </w:p>
    <w:p w:rsidR="00696293" w:rsidRPr="000B22AC" w:rsidRDefault="00696293" w:rsidP="007352CE">
      <w:pPr>
        <w:pStyle w:val="Prrafodelista"/>
        <w:numPr>
          <w:ilvl w:val="0"/>
          <w:numId w:val="22"/>
        </w:numPr>
        <w:tabs>
          <w:tab w:val="left" w:pos="0"/>
          <w:tab w:val="left" w:pos="284"/>
        </w:tabs>
        <w:spacing w:after="0" w:line="259" w:lineRule="auto"/>
        <w:ind w:left="0" w:right="-421" w:firstLine="0"/>
        <w:rPr>
          <w:rFonts w:cs="Arial"/>
        </w:rPr>
      </w:pPr>
      <w:r w:rsidRPr="000B22AC">
        <w:rPr>
          <w:rFonts w:cs="Arial"/>
        </w:rPr>
        <w:t xml:space="preserve">Gestionar y consolidar el seguimiento frente a las medidas de oferta individual a partir de los índices de superación de situación de vulnerabilidad y reparación integral. </w:t>
      </w:r>
    </w:p>
    <w:p w:rsidR="00696293" w:rsidRPr="000B22AC" w:rsidRDefault="00696293" w:rsidP="007352CE">
      <w:pPr>
        <w:pStyle w:val="Prrafodelista"/>
        <w:numPr>
          <w:ilvl w:val="0"/>
          <w:numId w:val="22"/>
        </w:numPr>
        <w:tabs>
          <w:tab w:val="left" w:pos="0"/>
          <w:tab w:val="left" w:pos="284"/>
        </w:tabs>
        <w:spacing w:after="0" w:line="259" w:lineRule="auto"/>
        <w:ind w:left="0" w:right="-421" w:firstLine="0"/>
        <w:rPr>
          <w:rFonts w:cs="Arial"/>
        </w:rPr>
      </w:pPr>
      <w:r w:rsidRPr="000B22AC">
        <w:rPr>
          <w:rFonts w:cs="Arial"/>
        </w:rPr>
        <w:t>Movilizar la flexibilización de la oferta institucional para las comunidades protegidos por los decretos ley 4633, 4634 y  4635 de 2011</w:t>
      </w:r>
    </w:p>
    <w:p w:rsidR="00696293" w:rsidRPr="000B22AC" w:rsidRDefault="00696293" w:rsidP="000B22AC">
      <w:pPr>
        <w:ind w:left="-360"/>
        <w:rPr>
          <w:rFonts w:cs="Arial"/>
          <w:b/>
          <w:highlight w:val="yellow"/>
        </w:rPr>
      </w:pPr>
    </w:p>
    <w:p w:rsidR="00696293" w:rsidRPr="000B22AC" w:rsidRDefault="00783C46" w:rsidP="002B05A0">
      <w:pPr>
        <w:pBdr>
          <w:top w:val="single" w:sz="4" w:space="1" w:color="auto"/>
          <w:bottom w:val="single" w:sz="4" w:space="1" w:color="auto"/>
        </w:pBdr>
        <w:ind w:right="-421"/>
        <w:rPr>
          <w:rFonts w:cs="Arial"/>
          <w:b/>
        </w:rPr>
      </w:pPr>
      <w:r>
        <w:rPr>
          <w:rFonts w:cs="Arial"/>
          <w:b/>
        </w:rPr>
        <w:t>2</w:t>
      </w:r>
      <w:r w:rsidR="0074474D">
        <w:rPr>
          <w:rFonts w:cs="Arial"/>
          <w:b/>
        </w:rPr>
        <w:t xml:space="preserve">.7.2 </w:t>
      </w:r>
      <w:r w:rsidR="00696293" w:rsidRPr="000B22AC">
        <w:rPr>
          <w:rFonts w:cs="Arial"/>
          <w:b/>
        </w:rPr>
        <w:t>Corte Constitucional</w:t>
      </w:r>
    </w:p>
    <w:p w:rsidR="00696293" w:rsidRPr="0074474D" w:rsidRDefault="00696293" w:rsidP="002B05A0">
      <w:pPr>
        <w:tabs>
          <w:tab w:val="left" w:pos="3686"/>
        </w:tabs>
        <w:spacing w:line="240" w:lineRule="auto"/>
        <w:rPr>
          <w:rFonts w:cs="Arial"/>
          <w:b/>
        </w:rPr>
      </w:pPr>
      <w:r w:rsidRPr="0074474D">
        <w:rPr>
          <w:rFonts w:cs="Arial"/>
          <w:b/>
        </w:rPr>
        <w:t>Logros 2015</w:t>
      </w:r>
    </w:p>
    <w:p w:rsidR="00696293" w:rsidRPr="000B22AC" w:rsidRDefault="00696293" w:rsidP="000B22AC">
      <w:pPr>
        <w:pStyle w:val="Prrafodelista"/>
        <w:tabs>
          <w:tab w:val="left" w:pos="3686"/>
        </w:tabs>
        <w:spacing w:line="240" w:lineRule="auto"/>
        <w:ind w:left="426"/>
        <w:rPr>
          <w:rFonts w:cs="Arial"/>
          <w:b/>
        </w:rPr>
      </w:pPr>
    </w:p>
    <w:p w:rsidR="00696293" w:rsidRPr="000B22AC" w:rsidRDefault="00696293" w:rsidP="007352CE">
      <w:pPr>
        <w:pStyle w:val="Prrafodelista"/>
        <w:numPr>
          <w:ilvl w:val="0"/>
          <w:numId w:val="18"/>
        </w:numPr>
        <w:tabs>
          <w:tab w:val="left" w:pos="284"/>
        </w:tabs>
        <w:ind w:left="0" w:right="-421" w:firstLine="0"/>
        <w:rPr>
          <w:rFonts w:cs="Arial"/>
          <w:color w:val="000000" w:themeColor="text1"/>
        </w:rPr>
      </w:pPr>
      <w:r w:rsidRPr="000B22AC">
        <w:rPr>
          <w:rFonts w:cs="Arial"/>
          <w:color w:val="000000" w:themeColor="text1"/>
        </w:rPr>
        <w:t xml:space="preserve">Creación de un instrumento el cual permitió consolidar el universo de órdenes y falencias identificados por la Corte </w:t>
      </w:r>
      <w:r w:rsidR="0074474D" w:rsidRPr="000B22AC">
        <w:rPr>
          <w:rFonts w:cs="Arial"/>
          <w:color w:val="000000" w:themeColor="text1"/>
        </w:rPr>
        <w:t>Constitucional en</w:t>
      </w:r>
      <w:r w:rsidRPr="000B22AC">
        <w:rPr>
          <w:rFonts w:cs="Arial"/>
          <w:color w:val="000000" w:themeColor="text1"/>
        </w:rPr>
        <w:t xml:space="preserve"> el proceso de seguimiento del cumplimiento de la sentencia T-025 de 2004, la Dirección de Gestión Interinstitucional durante el 2015 caracterizó dicho universo cuyo resultado se identifica </w:t>
      </w:r>
      <w:r w:rsidR="0074474D" w:rsidRPr="000B22AC">
        <w:rPr>
          <w:rFonts w:cs="Arial"/>
          <w:color w:val="000000" w:themeColor="text1"/>
        </w:rPr>
        <w:t>en a</w:t>
      </w:r>
      <w:r w:rsidRPr="000B22AC">
        <w:rPr>
          <w:rFonts w:cs="Arial"/>
          <w:color w:val="000000" w:themeColor="text1"/>
        </w:rPr>
        <w:t xml:space="preserve"> través de la Matriz Única de Información -MUI-ECI.  </w:t>
      </w:r>
    </w:p>
    <w:p w:rsidR="00696293" w:rsidRPr="000B22AC" w:rsidRDefault="00696293" w:rsidP="007352CE">
      <w:pPr>
        <w:pStyle w:val="Prrafodelista"/>
        <w:numPr>
          <w:ilvl w:val="0"/>
          <w:numId w:val="18"/>
        </w:numPr>
        <w:tabs>
          <w:tab w:val="left" w:pos="284"/>
        </w:tabs>
        <w:ind w:left="0" w:right="-421" w:firstLine="0"/>
        <w:rPr>
          <w:rFonts w:cs="Arial"/>
          <w:color w:val="000000" w:themeColor="text1"/>
        </w:rPr>
      </w:pPr>
      <w:r w:rsidRPr="000B22AC">
        <w:rPr>
          <w:rFonts w:cs="Arial"/>
        </w:rPr>
        <w:t xml:space="preserve">Culminación de la caracterización de las órdenes estructurales ECI. Se hizo por componentes de la política pública, enfoques diferenciales y teniendo en cuenta los resultados de la encuesta de la Encuesta de Goce Efectivo de derechos –EGED- realizada durante el 2013 y 2014 por el DANE y la Unidad para las Víctimas. </w:t>
      </w:r>
    </w:p>
    <w:p w:rsidR="00696293" w:rsidRDefault="00696293" w:rsidP="007352CE">
      <w:pPr>
        <w:pStyle w:val="Prrafodelista"/>
        <w:numPr>
          <w:ilvl w:val="0"/>
          <w:numId w:val="18"/>
        </w:numPr>
        <w:tabs>
          <w:tab w:val="left" w:pos="284"/>
        </w:tabs>
        <w:ind w:left="0" w:right="-421" w:firstLine="0"/>
        <w:rPr>
          <w:rFonts w:cs="Arial"/>
          <w:color w:val="000000" w:themeColor="text1"/>
        </w:rPr>
      </w:pPr>
      <w:r w:rsidRPr="000B22AC">
        <w:rPr>
          <w:rFonts w:cs="Arial"/>
          <w:color w:val="000000" w:themeColor="text1"/>
        </w:rPr>
        <w:t>Se logró diferenciar el número de órdenes de trámite o de impulso al proceso del número órdenes estructurales o asociadas a la política pública de atención a la población desplazada, por lo anterior se solicitó a la Corte que declarara cumplidas todas las órdenes de trámite para concentrar el seguimiento en las órdenes y falencias estructurales.</w:t>
      </w:r>
    </w:p>
    <w:p w:rsidR="002B05A0" w:rsidRPr="000B22AC" w:rsidRDefault="002B05A0" w:rsidP="002B05A0">
      <w:pPr>
        <w:pStyle w:val="Prrafodelista"/>
        <w:tabs>
          <w:tab w:val="left" w:pos="284"/>
        </w:tabs>
        <w:ind w:left="0" w:right="-421"/>
        <w:rPr>
          <w:rFonts w:cs="Arial"/>
          <w:color w:val="000000" w:themeColor="text1"/>
        </w:rPr>
      </w:pPr>
    </w:p>
    <w:p w:rsidR="00696293" w:rsidRDefault="00696293" w:rsidP="007352CE">
      <w:pPr>
        <w:pStyle w:val="Prrafodelista"/>
        <w:numPr>
          <w:ilvl w:val="0"/>
          <w:numId w:val="18"/>
        </w:numPr>
        <w:tabs>
          <w:tab w:val="left" w:pos="284"/>
        </w:tabs>
        <w:ind w:left="0" w:right="-421" w:firstLine="0"/>
        <w:rPr>
          <w:rFonts w:cs="Arial"/>
          <w:color w:val="000000" w:themeColor="text1"/>
        </w:rPr>
      </w:pPr>
      <w:r w:rsidRPr="000B22AC">
        <w:rPr>
          <w:rFonts w:cs="Arial"/>
          <w:color w:val="000000" w:themeColor="text1"/>
        </w:rPr>
        <w:t>De acuerdo con este resultado de la DGI, la Unidad para las Víctimas, como coordinadora del SNARIV, pudo solicitar a la Corte en el informe del Auto 298 de 2015 que:</w:t>
      </w:r>
    </w:p>
    <w:p w:rsidR="0074474D" w:rsidRPr="000B22AC" w:rsidRDefault="0074474D" w:rsidP="0074474D">
      <w:pPr>
        <w:pStyle w:val="Prrafodelista"/>
        <w:ind w:left="-360"/>
        <w:rPr>
          <w:rFonts w:cs="Arial"/>
          <w:color w:val="000000" w:themeColor="text1"/>
        </w:rPr>
      </w:pPr>
    </w:p>
    <w:p w:rsidR="00696293" w:rsidRPr="000B22AC" w:rsidRDefault="00696293" w:rsidP="007352CE">
      <w:pPr>
        <w:pStyle w:val="Prrafodelista"/>
        <w:numPr>
          <w:ilvl w:val="1"/>
          <w:numId w:val="18"/>
        </w:numPr>
        <w:spacing w:line="259" w:lineRule="auto"/>
        <w:rPr>
          <w:rFonts w:cs="Arial"/>
          <w:color w:val="000000" w:themeColor="text1"/>
        </w:rPr>
      </w:pPr>
      <w:r w:rsidRPr="000B22AC">
        <w:rPr>
          <w:rFonts w:cs="Arial"/>
          <w:color w:val="000000" w:themeColor="text1"/>
        </w:rPr>
        <w:t>Declarara cumplidas las órdenes de trámite.</w:t>
      </w:r>
    </w:p>
    <w:p w:rsidR="00696293" w:rsidRPr="000B22AC" w:rsidRDefault="00696293" w:rsidP="007352CE">
      <w:pPr>
        <w:pStyle w:val="Prrafodelista"/>
        <w:numPr>
          <w:ilvl w:val="1"/>
          <w:numId w:val="18"/>
        </w:numPr>
        <w:spacing w:line="259" w:lineRule="auto"/>
        <w:rPr>
          <w:rFonts w:cs="Arial"/>
          <w:color w:val="000000" w:themeColor="text1"/>
        </w:rPr>
      </w:pPr>
      <w:r w:rsidRPr="000B22AC">
        <w:rPr>
          <w:rFonts w:cs="Arial"/>
          <w:color w:val="000000" w:themeColor="text1"/>
        </w:rPr>
        <w:t>Declarara la superación de 9 componentes del ECI</w:t>
      </w:r>
    </w:p>
    <w:p w:rsidR="00696293" w:rsidRDefault="00696293" w:rsidP="007352CE">
      <w:pPr>
        <w:pStyle w:val="Prrafodelista"/>
        <w:numPr>
          <w:ilvl w:val="1"/>
          <w:numId w:val="18"/>
        </w:numPr>
        <w:spacing w:line="259" w:lineRule="auto"/>
        <w:rPr>
          <w:rFonts w:cs="Arial"/>
          <w:color w:val="000000" w:themeColor="text1"/>
        </w:rPr>
      </w:pPr>
      <w:r w:rsidRPr="000B22AC">
        <w:rPr>
          <w:rFonts w:cs="Arial"/>
          <w:color w:val="000000" w:themeColor="text1"/>
        </w:rPr>
        <w:t>Reconociera el avance en los 18 temas del ECI restantes.</w:t>
      </w:r>
    </w:p>
    <w:p w:rsidR="002B05A0" w:rsidRPr="000B22AC" w:rsidRDefault="002B05A0" w:rsidP="002B05A0">
      <w:pPr>
        <w:pStyle w:val="Prrafodelista"/>
        <w:spacing w:line="259" w:lineRule="auto"/>
        <w:ind w:left="1440"/>
        <w:rPr>
          <w:rFonts w:cs="Arial"/>
          <w:color w:val="000000" w:themeColor="text1"/>
        </w:rPr>
      </w:pPr>
    </w:p>
    <w:p w:rsidR="00696293" w:rsidRPr="000B22AC" w:rsidRDefault="00696293" w:rsidP="007352CE">
      <w:pPr>
        <w:pStyle w:val="Prrafodelista"/>
        <w:numPr>
          <w:ilvl w:val="0"/>
          <w:numId w:val="18"/>
        </w:numPr>
        <w:tabs>
          <w:tab w:val="left" w:pos="-284"/>
          <w:tab w:val="left" w:pos="284"/>
        </w:tabs>
        <w:spacing w:line="240" w:lineRule="auto"/>
        <w:ind w:left="0" w:right="-421" w:firstLine="0"/>
        <w:rPr>
          <w:rFonts w:cs="Arial"/>
          <w:b/>
        </w:rPr>
      </w:pPr>
      <w:r w:rsidRPr="000B22AC">
        <w:rPr>
          <w:rFonts w:cs="Arial"/>
          <w:u w:color="222222"/>
        </w:rPr>
        <w:t xml:space="preserve">Identificación de necesidad de crear un instrumento de medición y seguimiento de la Superación del ECI. </w:t>
      </w:r>
    </w:p>
    <w:p w:rsidR="00696293" w:rsidRPr="000B22AC" w:rsidRDefault="00696293" w:rsidP="007352CE">
      <w:pPr>
        <w:pStyle w:val="Prrafodelista"/>
        <w:numPr>
          <w:ilvl w:val="0"/>
          <w:numId w:val="18"/>
        </w:numPr>
        <w:tabs>
          <w:tab w:val="left" w:pos="-284"/>
          <w:tab w:val="left" w:pos="284"/>
        </w:tabs>
        <w:ind w:left="0" w:right="-421" w:firstLine="0"/>
        <w:rPr>
          <w:rFonts w:cs="Arial"/>
          <w:color w:val="000000" w:themeColor="text1"/>
        </w:rPr>
      </w:pPr>
      <w:r w:rsidRPr="000B22AC">
        <w:rPr>
          <w:rFonts w:cs="Arial"/>
          <w:color w:val="000000" w:themeColor="text1"/>
        </w:rPr>
        <w:t xml:space="preserve">Consolidación y entrega de 32 autos emitidos en el 2015 por la Corte Constitucional.  Incluyendo  la presentación de 3 informes periódicos sobre el avance en la atención de las comunidades </w:t>
      </w:r>
      <w:proofErr w:type="spellStart"/>
      <w:r w:rsidRPr="000B22AC">
        <w:rPr>
          <w:rFonts w:cs="Arial"/>
          <w:color w:val="000000" w:themeColor="text1"/>
        </w:rPr>
        <w:t>Jiw</w:t>
      </w:r>
      <w:proofErr w:type="spellEnd"/>
      <w:r w:rsidRPr="000B22AC">
        <w:rPr>
          <w:rFonts w:cs="Arial"/>
          <w:color w:val="000000" w:themeColor="text1"/>
        </w:rPr>
        <w:t xml:space="preserve"> y </w:t>
      </w:r>
      <w:proofErr w:type="spellStart"/>
      <w:r w:rsidRPr="000B22AC">
        <w:rPr>
          <w:rFonts w:cs="Arial"/>
          <w:color w:val="000000" w:themeColor="text1"/>
        </w:rPr>
        <w:t>Nukak</w:t>
      </w:r>
      <w:proofErr w:type="spellEnd"/>
      <w:r w:rsidRPr="000B22AC">
        <w:rPr>
          <w:rFonts w:cs="Arial"/>
          <w:color w:val="000000" w:themeColor="text1"/>
        </w:rPr>
        <w:t xml:space="preserve"> (Auto 173 de 2012) y 3 informes sobre la atención de las comunidades </w:t>
      </w:r>
      <w:proofErr w:type="spellStart"/>
      <w:r w:rsidRPr="000B22AC">
        <w:rPr>
          <w:rFonts w:cs="Arial"/>
          <w:color w:val="000000" w:themeColor="text1"/>
        </w:rPr>
        <w:t>Embera</w:t>
      </w:r>
      <w:proofErr w:type="spellEnd"/>
      <w:r w:rsidRPr="000B22AC">
        <w:rPr>
          <w:rFonts w:cs="Arial"/>
          <w:color w:val="000000" w:themeColor="text1"/>
        </w:rPr>
        <w:t xml:space="preserve"> </w:t>
      </w:r>
      <w:proofErr w:type="spellStart"/>
      <w:r w:rsidRPr="000B22AC">
        <w:rPr>
          <w:rFonts w:cs="Arial"/>
          <w:color w:val="000000" w:themeColor="text1"/>
        </w:rPr>
        <w:t>Katío</w:t>
      </w:r>
      <w:proofErr w:type="spellEnd"/>
      <w:r w:rsidRPr="000B22AC">
        <w:rPr>
          <w:rFonts w:cs="Arial"/>
          <w:color w:val="000000" w:themeColor="text1"/>
        </w:rPr>
        <w:t xml:space="preserve"> y </w:t>
      </w:r>
      <w:proofErr w:type="spellStart"/>
      <w:r w:rsidRPr="000B22AC">
        <w:rPr>
          <w:rFonts w:cs="Arial"/>
          <w:color w:val="000000" w:themeColor="text1"/>
        </w:rPr>
        <w:t>Embera</w:t>
      </w:r>
      <w:proofErr w:type="spellEnd"/>
      <w:r w:rsidRPr="000B22AC">
        <w:rPr>
          <w:rFonts w:cs="Arial"/>
          <w:color w:val="000000" w:themeColor="text1"/>
        </w:rPr>
        <w:t xml:space="preserve"> </w:t>
      </w:r>
      <w:proofErr w:type="spellStart"/>
      <w:r w:rsidRPr="000B22AC">
        <w:rPr>
          <w:rFonts w:cs="Arial"/>
          <w:color w:val="000000" w:themeColor="text1"/>
        </w:rPr>
        <w:t>Chami</w:t>
      </w:r>
      <w:proofErr w:type="spellEnd"/>
      <w:r w:rsidRPr="000B22AC">
        <w:rPr>
          <w:rFonts w:cs="Arial"/>
          <w:color w:val="000000" w:themeColor="text1"/>
        </w:rPr>
        <w:t xml:space="preserve"> (Auto 051 de 2013).</w:t>
      </w:r>
    </w:p>
    <w:p w:rsidR="00696293" w:rsidRPr="000B22AC" w:rsidRDefault="00696293" w:rsidP="000B22AC">
      <w:pPr>
        <w:pStyle w:val="Prrafodelista"/>
        <w:tabs>
          <w:tab w:val="left" w:pos="3686"/>
        </w:tabs>
        <w:spacing w:line="240" w:lineRule="auto"/>
        <w:rPr>
          <w:rFonts w:cs="Arial"/>
          <w:b/>
        </w:rPr>
      </w:pPr>
    </w:p>
    <w:p w:rsidR="00696293" w:rsidRPr="000B22AC" w:rsidRDefault="00696293" w:rsidP="002B05A0">
      <w:pPr>
        <w:pStyle w:val="Prrafodelista"/>
        <w:tabs>
          <w:tab w:val="left" w:pos="3686"/>
        </w:tabs>
        <w:spacing w:line="240" w:lineRule="auto"/>
        <w:ind w:left="0"/>
        <w:rPr>
          <w:rFonts w:cs="Arial"/>
          <w:b/>
        </w:rPr>
      </w:pPr>
      <w:r w:rsidRPr="000B22AC">
        <w:rPr>
          <w:rFonts w:cs="Arial"/>
          <w:b/>
        </w:rPr>
        <w:t>Retos 2016</w:t>
      </w:r>
    </w:p>
    <w:p w:rsidR="00696293" w:rsidRPr="000B22AC" w:rsidRDefault="00696293" w:rsidP="000B22AC">
      <w:pPr>
        <w:pStyle w:val="Prrafodelista"/>
        <w:tabs>
          <w:tab w:val="left" w:pos="3686"/>
        </w:tabs>
        <w:spacing w:line="240" w:lineRule="auto"/>
        <w:ind w:left="426"/>
        <w:rPr>
          <w:rFonts w:cs="Arial"/>
          <w:b/>
        </w:rPr>
      </w:pPr>
    </w:p>
    <w:p w:rsidR="00696293" w:rsidRPr="000B22AC" w:rsidRDefault="00696293" w:rsidP="007352CE">
      <w:pPr>
        <w:pStyle w:val="Prrafodelista"/>
        <w:numPr>
          <w:ilvl w:val="0"/>
          <w:numId w:val="18"/>
        </w:numPr>
        <w:tabs>
          <w:tab w:val="left" w:pos="-142"/>
          <w:tab w:val="left" w:pos="284"/>
        </w:tabs>
        <w:ind w:left="0" w:right="-421" w:firstLine="0"/>
        <w:rPr>
          <w:rFonts w:cs="Arial"/>
        </w:rPr>
      </w:pPr>
      <w:r w:rsidRPr="000B22AC">
        <w:rPr>
          <w:rFonts w:cs="Arial"/>
          <w:u w:color="222222"/>
        </w:rPr>
        <w:t xml:space="preserve">Llevar a cabo la realización de un balance de cumplimiento de órdenes y falencias estructurales y la incidencia en la planeación de las entidades responsables de la superación del ECI para que incorporen acciones para la superación de falencias detectadas por la Corte Constitucional y sostenibilidad de derechos en matera de Goce efectivo de las víctimas. </w:t>
      </w:r>
    </w:p>
    <w:p w:rsidR="00696293" w:rsidRPr="000B22AC" w:rsidRDefault="00696293" w:rsidP="007352CE">
      <w:pPr>
        <w:pStyle w:val="Prrafodelista"/>
        <w:numPr>
          <w:ilvl w:val="0"/>
          <w:numId w:val="18"/>
        </w:numPr>
        <w:tabs>
          <w:tab w:val="left" w:pos="-142"/>
          <w:tab w:val="left" w:pos="284"/>
        </w:tabs>
        <w:ind w:left="0" w:right="-421" w:firstLine="0"/>
        <w:rPr>
          <w:rFonts w:cs="Arial"/>
          <w:u w:color="222222"/>
        </w:rPr>
      </w:pPr>
      <w:r w:rsidRPr="000B22AC">
        <w:rPr>
          <w:rFonts w:cs="Arial"/>
          <w:u w:color="222222"/>
        </w:rPr>
        <w:t xml:space="preserve">Culminación y diseño del instrumento para la medición y seguimiento a la superación del ECI, incorporando indicadores de resultado en las metas de SINERGIA para  el cumplimiento de las metas asociadas a la política de víctimas  </w:t>
      </w:r>
    </w:p>
    <w:p w:rsidR="00696293" w:rsidRPr="000B22AC" w:rsidRDefault="00696293" w:rsidP="007352CE">
      <w:pPr>
        <w:pStyle w:val="Prrafodelista"/>
        <w:numPr>
          <w:ilvl w:val="0"/>
          <w:numId w:val="18"/>
        </w:numPr>
        <w:tabs>
          <w:tab w:val="left" w:pos="-142"/>
          <w:tab w:val="left" w:pos="284"/>
        </w:tabs>
        <w:ind w:left="0" w:right="-421" w:firstLine="0"/>
        <w:rPr>
          <w:rFonts w:cs="Arial"/>
          <w:u w:color="222222"/>
        </w:rPr>
      </w:pPr>
      <w:r w:rsidRPr="000B22AC">
        <w:rPr>
          <w:rFonts w:cs="Arial"/>
          <w:u w:color="222222"/>
        </w:rPr>
        <w:t xml:space="preserve">Diseñar los lineamientos para determinar el avance del cumplimiento de órdenes y superación de falencias evidenciadas en los autos de seguimiento a la sentencia T-025 de 2004, así como la respuesta conjunta del gobierno en </w:t>
      </w:r>
      <w:r w:rsidR="00F8700A" w:rsidRPr="000B22AC">
        <w:rPr>
          <w:rFonts w:cs="Arial"/>
          <w:u w:color="222222"/>
        </w:rPr>
        <w:t>relación al</w:t>
      </w:r>
      <w:r w:rsidRPr="000B22AC">
        <w:rPr>
          <w:rFonts w:cs="Arial"/>
          <w:u w:color="222222"/>
        </w:rPr>
        <w:t xml:space="preserve"> goce efectivo de los derechos de la población víctima de desplazamiento forzado.</w:t>
      </w:r>
    </w:p>
    <w:p w:rsidR="00696293" w:rsidRPr="000B22AC" w:rsidRDefault="00696293" w:rsidP="007352CE">
      <w:pPr>
        <w:pStyle w:val="Prrafodelista"/>
        <w:numPr>
          <w:ilvl w:val="0"/>
          <w:numId w:val="18"/>
        </w:numPr>
        <w:tabs>
          <w:tab w:val="left" w:pos="-142"/>
          <w:tab w:val="left" w:pos="284"/>
        </w:tabs>
        <w:ind w:left="0" w:right="-421" w:firstLine="0"/>
        <w:rPr>
          <w:rFonts w:cs="Arial"/>
          <w:u w:color="222222"/>
        </w:rPr>
      </w:pPr>
      <w:r w:rsidRPr="000B22AC">
        <w:rPr>
          <w:rFonts w:cs="Arial"/>
          <w:u w:color="222222"/>
        </w:rPr>
        <w:t>En relación a los informes de los Autos de seguimiento, coordinar en conjunto con las áreas misionales de la Unidad correspondientes, el proceso de entrega de insumos por parte de entidades del SNARIV.</w:t>
      </w:r>
    </w:p>
    <w:p w:rsidR="00696293" w:rsidRPr="000B22AC" w:rsidRDefault="00696293" w:rsidP="007352CE">
      <w:pPr>
        <w:pStyle w:val="Prrafodelista"/>
        <w:numPr>
          <w:ilvl w:val="0"/>
          <w:numId w:val="18"/>
        </w:numPr>
        <w:tabs>
          <w:tab w:val="left" w:pos="-142"/>
          <w:tab w:val="left" w:pos="284"/>
        </w:tabs>
        <w:ind w:left="0" w:right="-421" w:firstLine="0"/>
        <w:rPr>
          <w:rFonts w:cs="Arial"/>
          <w:u w:color="222222"/>
        </w:rPr>
      </w:pPr>
      <w:r w:rsidRPr="000B22AC">
        <w:rPr>
          <w:rFonts w:cs="Arial"/>
          <w:u w:color="222222"/>
        </w:rPr>
        <w:t xml:space="preserve">Coordinar con las dependencias de la Unidad y entidades que hacen parte del SNARIV la entrega de informes frente a las solicitudes que haga la Corte Constitucional en el marco del seguimiento a la Sentencia T-025 de 2004.   </w:t>
      </w:r>
    </w:p>
    <w:p w:rsidR="00696293" w:rsidRPr="000B22AC" w:rsidRDefault="00696293" w:rsidP="007352CE">
      <w:pPr>
        <w:pStyle w:val="Prrafodelista"/>
        <w:numPr>
          <w:ilvl w:val="0"/>
          <w:numId w:val="18"/>
        </w:numPr>
        <w:tabs>
          <w:tab w:val="left" w:pos="-142"/>
          <w:tab w:val="left" w:pos="284"/>
        </w:tabs>
        <w:ind w:left="0" w:right="-421" w:firstLine="0"/>
        <w:rPr>
          <w:rFonts w:cs="Arial"/>
          <w:u w:color="222222"/>
        </w:rPr>
      </w:pPr>
      <w:r w:rsidRPr="000B22AC">
        <w:rPr>
          <w:rFonts w:cs="Arial"/>
          <w:u w:color="222222"/>
        </w:rPr>
        <w:t>Coordinar el proceso de entrega de insumos y resultados de cada uno de los componentes de la política pública para el informe anual de gobierno en relación a la superación al ECI.</w:t>
      </w:r>
    </w:p>
    <w:p w:rsidR="00696293" w:rsidRPr="000B22AC" w:rsidRDefault="00783C46" w:rsidP="002B05A0">
      <w:pPr>
        <w:pBdr>
          <w:top w:val="single" w:sz="4" w:space="1" w:color="auto"/>
          <w:bottom w:val="single" w:sz="4" w:space="1" w:color="auto"/>
        </w:pBdr>
        <w:tabs>
          <w:tab w:val="left" w:pos="3686"/>
        </w:tabs>
        <w:spacing w:line="240" w:lineRule="auto"/>
        <w:ind w:right="-421"/>
        <w:rPr>
          <w:rFonts w:cs="Arial"/>
          <w:b/>
        </w:rPr>
      </w:pPr>
      <w:r>
        <w:rPr>
          <w:rFonts w:cs="Arial"/>
          <w:b/>
        </w:rPr>
        <w:t>2</w:t>
      </w:r>
      <w:r w:rsidR="00F8700A">
        <w:rPr>
          <w:rFonts w:cs="Arial"/>
          <w:b/>
        </w:rPr>
        <w:t xml:space="preserve">.7.3 </w:t>
      </w:r>
      <w:r w:rsidR="00696293" w:rsidRPr="000B22AC">
        <w:rPr>
          <w:rFonts w:cs="Arial"/>
          <w:b/>
        </w:rPr>
        <w:t>Grupo Congreso</w:t>
      </w:r>
    </w:p>
    <w:p w:rsidR="00696293" w:rsidRPr="000B22AC" w:rsidRDefault="00696293" w:rsidP="002B05A0">
      <w:pPr>
        <w:tabs>
          <w:tab w:val="left" w:pos="3686"/>
        </w:tabs>
        <w:spacing w:line="240" w:lineRule="auto"/>
        <w:rPr>
          <w:rFonts w:cs="Arial"/>
          <w:b/>
        </w:rPr>
      </w:pPr>
      <w:r w:rsidRPr="000B22AC">
        <w:rPr>
          <w:rFonts w:cs="Arial"/>
          <w:b/>
        </w:rPr>
        <w:t>Logros 2015</w:t>
      </w:r>
    </w:p>
    <w:p w:rsidR="00696293" w:rsidRPr="000B22AC" w:rsidRDefault="00696293" w:rsidP="007352CE">
      <w:pPr>
        <w:pStyle w:val="Prrafodelista"/>
        <w:numPr>
          <w:ilvl w:val="0"/>
          <w:numId w:val="46"/>
        </w:numPr>
        <w:tabs>
          <w:tab w:val="left" w:pos="-142"/>
          <w:tab w:val="left" w:pos="284"/>
        </w:tabs>
        <w:spacing w:line="240" w:lineRule="auto"/>
        <w:ind w:left="0" w:right="-421" w:hanging="76"/>
        <w:rPr>
          <w:rFonts w:cs="Arial"/>
        </w:rPr>
      </w:pPr>
      <w:r w:rsidRPr="000B22AC">
        <w:rPr>
          <w:rFonts w:cs="Arial"/>
        </w:rPr>
        <w:t xml:space="preserve">Participación de jóvenes de la Mesa Nacional de Víctimas en academia de liderazgo político organizada por el Congreso y la Junior </w:t>
      </w:r>
      <w:proofErr w:type="spellStart"/>
      <w:r w:rsidRPr="000B22AC">
        <w:rPr>
          <w:rFonts w:cs="Arial"/>
        </w:rPr>
        <w:t>Chambert</w:t>
      </w:r>
      <w:proofErr w:type="spellEnd"/>
      <w:r w:rsidRPr="000B22AC">
        <w:rPr>
          <w:rFonts w:cs="Arial"/>
        </w:rPr>
        <w:t xml:space="preserve"> International</w:t>
      </w:r>
    </w:p>
    <w:p w:rsidR="00696293" w:rsidRPr="000B22AC" w:rsidRDefault="00696293" w:rsidP="007352CE">
      <w:pPr>
        <w:pStyle w:val="Prrafodelista"/>
        <w:numPr>
          <w:ilvl w:val="0"/>
          <w:numId w:val="46"/>
        </w:numPr>
        <w:tabs>
          <w:tab w:val="left" w:pos="-142"/>
          <w:tab w:val="left" w:pos="284"/>
        </w:tabs>
        <w:spacing w:line="240" w:lineRule="auto"/>
        <w:ind w:left="0" w:right="-421" w:hanging="76"/>
        <w:rPr>
          <w:rFonts w:cs="Arial"/>
          <w:bCs/>
        </w:rPr>
      </w:pPr>
      <w:r w:rsidRPr="000B22AC">
        <w:rPr>
          <w:rFonts w:cs="Arial"/>
        </w:rPr>
        <w:t xml:space="preserve">Espacio de televisión para la emisión de un programa de divulgación y promoción de la política de víctimas y la construcción de paz en convenio con la cámara de Representantes en </w:t>
      </w:r>
      <w:r w:rsidRPr="000B22AC">
        <w:rPr>
          <w:rFonts w:cs="Arial"/>
          <w:bCs/>
        </w:rPr>
        <w:t xml:space="preserve">Canal Congreso </w:t>
      </w:r>
    </w:p>
    <w:p w:rsidR="00696293" w:rsidRPr="000B22AC" w:rsidRDefault="00696293" w:rsidP="007352CE">
      <w:pPr>
        <w:pStyle w:val="Prrafodelista"/>
        <w:numPr>
          <w:ilvl w:val="0"/>
          <w:numId w:val="46"/>
        </w:numPr>
        <w:tabs>
          <w:tab w:val="left" w:pos="-142"/>
          <w:tab w:val="left" w:pos="284"/>
        </w:tabs>
        <w:spacing w:line="240" w:lineRule="auto"/>
        <w:ind w:left="0" w:right="-421" w:hanging="76"/>
        <w:rPr>
          <w:rFonts w:cs="Arial"/>
          <w:bCs/>
        </w:rPr>
      </w:pPr>
      <w:r w:rsidRPr="000B22AC">
        <w:rPr>
          <w:rFonts w:cs="Arial"/>
        </w:rPr>
        <w:t>Socializar el proceso de reparaciones colectivas con concejales y diputados,</w:t>
      </w:r>
      <w:r w:rsidRPr="000B22AC">
        <w:rPr>
          <w:rFonts w:cs="Arial"/>
          <w:bCs/>
        </w:rPr>
        <w:t xml:space="preserve"> Canal Congreso </w:t>
      </w:r>
    </w:p>
    <w:p w:rsidR="00696293" w:rsidRDefault="00696293" w:rsidP="007352CE">
      <w:pPr>
        <w:pStyle w:val="Prrafodelista"/>
        <w:numPr>
          <w:ilvl w:val="0"/>
          <w:numId w:val="46"/>
        </w:numPr>
        <w:tabs>
          <w:tab w:val="left" w:pos="-142"/>
          <w:tab w:val="left" w:pos="284"/>
        </w:tabs>
        <w:spacing w:line="240" w:lineRule="auto"/>
        <w:ind w:left="0" w:right="-421" w:hanging="76"/>
        <w:rPr>
          <w:rFonts w:cs="Arial"/>
        </w:rPr>
      </w:pPr>
      <w:r w:rsidRPr="000B22AC">
        <w:rPr>
          <w:rFonts w:cs="Arial"/>
        </w:rPr>
        <w:t>Foro de Cooperación Internacional con participación de 5 embajadores logrando mayor compromiso hacia la política de víctimas</w:t>
      </w:r>
      <w:r w:rsidR="002B05A0">
        <w:rPr>
          <w:rFonts w:cs="Arial"/>
        </w:rPr>
        <w:t>.</w:t>
      </w:r>
    </w:p>
    <w:p w:rsidR="002B05A0" w:rsidRPr="000B22AC" w:rsidRDefault="002B05A0" w:rsidP="002B05A0">
      <w:pPr>
        <w:pStyle w:val="Prrafodelista"/>
        <w:tabs>
          <w:tab w:val="left" w:pos="-142"/>
          <w:tab w:val="left" w:pos="284"/>
        </w:tabs>
        <w:spacing w:line="240" w:lineRule="auto"/>
        <w:ind w:left="0" w:right="-421"/>
        <w:rPr>
          <w:rFonts w:cs="Arial"/>
        </w:rPr>
      </w:pPr>
    </w:p>
    <w:p w:rsidR="00696293" w:rsidRPr="000B22AC" w:rsidRDefault="00696293" w:rsidP="007352CE">
      <w:pPr>
        <w:pStyle w:val="Prrafodelista"/>
        <w:numPr>
          <w:ilvl w:val="0"/>
          <w:numId w:val="46"/>
        </w:numPr>
        <w:tabs>
          <w:tab w:val="left" w:pos="-142"/>
          <w:tab w:val="left" w:pos="284"/>
        </w:tabs>
        <w:spacing w:line="240" w:lineRule="auto"/>
        <w:ind w:left="0" w:right="-421" w:hanging="76"/>
        <w:rPr>
          <w:rFonts w:cs="Arial"/>
        </w:rPr>
      </w:pPr>
      <w:r w:rsidRPr="000B22AC">
        <w:rPr>
          <w:rFonts w:cs="Arial"/>
          <w:iCs/>
        </w:rPr>
        <w:t>Visibilizar los logros de la Unidad durante debates de control político y audiencias públicas</w:t>
      </w:r>
    </w:p>
    <w:p w:rsidR="00696293" w:rsidRPr="000B22AC" w:rsidRDefault="00696293" w:rsidP="007352CE">
      <w:pPr>
        <w:pStyle w:val="Prrafodelista"/>
        <w:numPr>
          <w:ilvl w:val="0"/>
          <w:numId w:val="46"/>
        </w:numPr>
        <w:tabs>
          <w:tab w:val="left" w:pos="-142"/>
          <w:tab w:val="left" w:pos="284"/>
        </w:tabs>
        <w:spacing w:line="240" w:lineRule="auto"/>
        <w:ind w:left="0" w:right="-421" w:hanging="76"/>
        <w:rPr>
          <w:rFonts w:cs="Arial"/>
          <w:lang w:val="es-ES"/>
        </w:rPr>
      </w:pPr>
      <w:r w:rsidRPr="000B22AC">
        <w:rPr>
          <w:rFonts w:cs="Arial"/>
          <w:iCs/>
        </w:rPr>
        <w:t xml:space="preserve">Seleccionar proyectos de interés para la Unidad de los </w:t>
      </w:r>
      <w:r w:rsidRPr="000B22AC">
        <w:rPr>
          <w:rFonts w:cs="Arial"/>
          <w:bCs/>
          <w:iCs/>
        </w:rPr>
        <w:t xml:space="preserve">311 proyectos radicados </w:t>
      </w:r>
      <w:r w:rsidRPr="000B22AC">
        <w:rPr>
          <w:rFonts w:cs="Arial"/>
          <w:iCs/>
        </w:rPr>
        <w:t>en la Legislatura 2015-2016  y mantener el monitoreo e incidencia de los proyectos Legislatura 2014 – 2015</w:t>
      </w:r>
    </w:p>
    <w:p w:rsidR="00696293" w:rsidRPr="000B22AC" w:rsidRDefault="00696293" w:rsidP="002B05A0">
      <w:pPr>
        <w:tabs>
          <w:tab w:val="left" w:pos="3686"/>
        </w:tabs>
        <w:spacing w:line="240" w:lineRule="auto"/>
        <w:rPr>
          <w:rFonts w:cs="Arial"/>
          <w:b/>
        </w:rPr>
      </w:pPr>
      <w:r w:rsidRPr="000B22AC">
        <w:rPr>
          <w:rFonts w:cs="Arial"/>
          <w:b/>
        </w:rPr>
        <w:t>Retos 2016</w:t>
      </w:r>
    </w:p>
    <w:p w:rsidR="00696293" w:rsidRPr="000B22AC" w:rsidRDefault="00696293" w:rsidP="007352CE">
      <w:pPr>
        <w:pStyle w:val="Prrafodelista"/>
        <w:numPr>
          <w:ilvl w:val="0"/>
          <w:numId w:val="47"/>
        </w:numPr>
        <w:tabs>
          <w:tab w:val="left" w:pos="-142"/>
          <w:tab w:val="left" w:pos="426"/>
        </w:tabs>
        <w:spacing w:line="240" w:lineRule="auto"/>
        <w:ind w:left="142" w:right="-421" w:hanging="76"/>
        <w:rPr>
          <w:rFonts w:cs="Arial"/>
          <w:lang w:val="es-ES"/>
        </w:rPr>
      </w:pPr>
      <w:r w:rsidRPr="000B22AC">
        <w:rPr>
          <w:rFonts w:cs="Arial"/>
        </w:rPr>
        <w:t xml:space="preserve">Mayor participación de jóvenes víctimas en la Academia de Liderazgo Político – JCI </w:t>
      </w:r>
    </w:p>
    <w:p w:rsidR="00696293" w:rsidRPr="000B22AC" w:rsidRDefault="00696293" w:rsidP="007352CE">
      <w:pPr>
        <w:pStyle w:val="Prrafodelista"/>
        <w:numPr>
          <w:ilvl w:val="0"/>
          <w:numId w:val="47"/>
        </w:numPr>
        <w:tabs>
          <w:tab w:val="left" w:pos="-142"/>
          <w:tab w:val="left" w:pos="426"/>
        </w:tabs>
        <w:spacing w:line="240" w:lineRule="auto"/>
        <w:ind w:left="142" w:right="-421" w:hanging="76"/>
        <w:rPr>
          <w:rFonts w:cs="Arial"/>
          <w:iCs/>
          <w:lang w:val="es-ES"/>
        </w:rPr>
      </w:pPr>
      <w:r w:rsidRPr="000B22AC">
        <w:rPr>
          <w:rFonts w:cs="Arial"/>
          <w:iCs/>
        </w:rPr>
        <w:t xml:space="preserve">Definir temas que requieran reformas legislativas para el beneficio de la población víctima del país, así como los temas en los que podamos brindar elementos técnicos para la construcción de proyectos. </w:t>
      </w:r>
    </w:p>
    <w:p w:rsidR="00696293" w:rsidRPr="000B22AC" w:rsidRDefault="00696293" w:rsidP="007352CE">
      <w:pPr>
        <w:pStyle w:val="Prrafodelista"/>
        <w:numPr>
          <w:ilvl w:val="0"/>
          <w:numId w:val="47"/>
        </w:numPr>
        <w:tabs>
          <w:tab w:val="left" w:pos="-142"/>
          <w:tab w:val="left" w:pos="426"/>
        </w:tabs>
        <w:spacing w:line="240" w:lineRule="auto"/>
        <w:ind w:left="142" w:right="-421" w:hanging="76"/>
        <w:rPr>
          <w:rFonts w:cs="Arial"/>
        </w:rPr>
      </w:pPr>
      <w:r w:rsidRPr="000B22AC">
        <w:rPr>
          <w:rFonts w:cs="Arial"/>
        </w:rPr>
        <w:t xml:space="preserve">Lograr la emisión del Programa de Tv siendo herramienta de pedagogía </w:t>
      </w:r>
      <w:r w:rsidR="00F8700A" w:rsidRPr="000B22AC">
        <w:rPr>
          <w:rFonts w:cs="Arial"/>
        </w:rPr>
        <w:t>para la</w:t>
      </w:r>
      <w:r w:rsidRPr="000B22AC">
        <w:rPr>
          <w:rFonts w:cs="Arial"/>
        </w:rPr>
        <w:t xml:space="preserve"> paz y la reparación y un referente de escenarios de discusión de estos temas.</w:t>
      </w:r>
    </w:p>
    <w:p w:rsidR="00696293" w:rsidRPr="000B22AC" w:rsidRDefault="00696293" w:rsidP="007352CE">
      <w:pPr>
        <w:pStyle w:val="Prrafodelista"/>
        <w:numPr>
          <w:ilvl w:val="0"/>
          <w:numId w:val="47"/>
        </w:numPr>
        <w:tabs>
          <w:tab w:val="left" w:pos="-142"/>
          <w:tab w:val="left" w:pos="426"/>
        </w:tabs>
        <w:spacing w:line="240" w:lineRule="auto"/>
        <w:ind w:left="142" w:right="-421" w:hanging="76"/>
        <w:rPr>
          <w:rFonts w:cs="Arial"/>
          <w:lang w:val="es-ES"/>
        </w:rPr>
      </w:pPr>
      <w:r w:rsidRPr="000B22AC">
        <w:rPr>
          <w:rFonts w:cs="Arial"/>
        </w:rPr>
        <w:t>Fortalecer la participación de la unidad en  la Comisión legal de Víctimas</w:t>
      </w:r>
    </w:p>
    <w:p w:rsidR="00696293" w:rsidRPr="000B22AC" w:rsidRDefault="00696293" w:rsidP="007352CE">
      <w:pPr>
        <w:pStyle w:val="Prrafodelista"/>
        <w:numPr>
          <w:ilvl w:val="0"/>
          <w:numId w:val="47"/>
        </w:numPr>
        <w:tabs>
          <w:tab w:val="left" w:pos="-142"/>
          <w:tab w:val="left" w:pos="426"/>
        </w:tabs>
        <w:spacing w:line="240" w:lineRule="auto"/>
        <w:ind w:left="142" w:right="-421" w:hanging="76"/>
        <w:rPr>
          <w:rFonts w:cs="Arial"/>
        </w:rPr>
      </w:pPr>
      <w:r w:rsidRPr="000B22AC">
        <w:rPr>
          <w:rFonts w:cs="Arial"/>
        </w:rPr>
        <w:t xml:space="preserve">Lograr una mayor divulgación y socialización del Informe que se remite al Congreso, en el que se muestren los logros obteniendo  una mejor imagen de la entidad frente al congreso actualmente el informe de los órganos de control capta mayor atención mediática por sus fuertes críticas y logrando que la  unidad sea llamada a controles políticos </w:t>
      </w:r>
    </w:p>
    <w:p w:rsidR="00696293" w:rsidRPr="000B22AC" w:rsidRDefault="00696293" w:rsidP="007352CE">
      <w:pPr>
        <w:pStyle w:val="Prrafodelista"/>
        <w:numPr>
          <w:ilvl w:val="0"/>
          <w:numId w:val="47"/>
        </w:numPr>
        <w:tabs>
          <w:tab w:val="left" w:pos="-142"/>
          <w:tab w:val="left" w:pos="426"/>
        </w:tabs>
        <w:spacing w:line="240" w:lineRule="auto"/>
        <w:ind w:left="142" w:right="-421" w:hanging="76"/>
        <w:rPr>
          <w:rFonts w:cs="Arial"/>
          <w:b/>
          <w:lang w:val="es-ES"/>
        </w:rPr>
      </w:pPr>
      <w:r w:rsidRPr="000B22AC">
        <w:rPr>
          <w:rFonts w:cs="Arial"/>
        </w:rPr>
        <w:t>Superar la demora en respuestas a los casos de Víctimas  traslados desde el congreso</w:t>
      </w:r>
    </w:p>
    <w:p w:rsidR="00696293" w:rsidRPr="000B22AC" w:rsidRDefault="00696293" w:rsidP="002B05A0">
      <w:pPr>
        <w:ind w:left="142" w:right="-421"/>
        <w:rPr>
          <w:rFonts w:cs="Arial"/>
          <w:b/>
          <w:lang w:val="es-ES"/>
        </w:rPr>
      </w:pPr>
    </w:p>
    <w:p w:rsidR="00696293" w:rsidRPr="000B22AC" w:rsidRDefault="00783C46" w:rsidP="00EC4B73">
      <w:pPr>
        <w:pBdr>
          <w:top w:val="single" w:sz="4" w:space="1" w:color="auto"/>
          <w:bottom w:val="single" w:sz="4" w:space="1" w:color="auto"/>
        </w:pBdr>
        <w:tabs>
          <w:tab w:val="left" w:pos="3686"/>
        </w:tabs>
        <w:spacing w:line="240" w:lineRule="auto"/>
        <w:ind w:right="-421"/>
        <w:rPr>
          <w:rFonts w:cs="Arial"/>
          <w:b/>
        </w:rPr>
      </w:pPr>
      <w:r>
        <w:rPr>
          <w:rFonts w:cs="Arial"/>
          <w:b/>
        </w:rPr>
        <w:t>2</w:t>
      </w:r>
      <w:r w:rsidR="00F8700A">
        <w:rPr>
          <w:rFonts w:cs="Arial"/>
          <w:b/>
        </w:rPr>
        <w:t xml:space="preserve">.7.4 </w:t>
      </w:r>
      <w:r w:rsidR="00696293" w:rsidRPr="000B22AC">
        <w:rPr>
          <w:rFonts w:cs="Arial"/>
          <w:b/>
        </w:rPr>
        <w:t xml:space="preserve">Connacionales </w:t>
      </w:r>
      <w:r>
        <w:rPr>
          <w:rFonts w:cs="Arial"/>
          <w:b/>
        </w:rPr>
        <w:t>V</w:t>
      </w:r>
      <w:r w:rsidR="00696293" w:rsidRPr="000B22AC">
        <w:rPr>
          <w:rFonts w:cs="Arial"/>
          <w:b/>
        </w:rPr>
        <w:t xml:space="preserve">ictimas en el </w:t>
      </w:r>
      <w:r>
        <w:rPr>
          <w:rFonts w:cs="Arial"/>
          <w:b/>
        </w:rPr>
        <w:t>E</w:t>
      </w:r>
      <w:r w:rsidR="00696293" w:rsidRPr="000B22AC">
        <w:rPr>
          <w:rFonts w:cs="Arial"/>
          <w:b/>
        </w:rPr>
        <w:t>xterior</w:t>
      </w:r>
    </w:p>
    <w:p w:rsidR="00696293" w:rsidRPr="000B22AC" w:rsidRDefault="00696293" w:rsidP="00EC4B73">
      <w:pPr>
        <w:tabs>
          <w:tab w:val="left" w:pos="284"/>
          <w:tab w:val="left" w:pos="3686"/>
        </w:tabs>
        <w:spacing w:line="240" w:lineRule="auto"/>
        <w:ind w:right="-421"/>
        <w:rPr>
          <w:rFonts w:cs="Arial"/>
          <w:b/>
        </w:rPr>
      </w:pPr>
      <w:r w:rsidRPr="000B22AC">
        <w:rPr>
          <w:rFonts w:cs="Arial"/>
          <w:b/>
        </w:rPr>
        <w:t>Logros 2015</w:t>
      </w:r>
    </w:p>
    <w:p w:rsidR="00696293" w:rsidRPr="000B22AC" w:rsidRDefault="00696293" w:rsidP="007352CE">
      <w:pPr>
        <w:pStyle w:val="Prrafodelista"/>
        <w:numPr>
          <w:ilvl w:val="0"/>
          <w:numId w:val="48"/>
        </w:numPr>
        <w:tabs>
          <w:tab w:val="left" w:pos="-142"/>
          <w:tab w:val="left" w:pos="284"/>
        </w:tabs>
        <w:spacing w:line="240" w:lineRule="auto"/>
        <w:ind w:left="0" w:right="-421" w:hanging="76"/>
        <w:rPr>
          <w:rFonts w:cs="Arial"/>
        </w:rPr>
      </w:pPr>
      <w:r w:rsidRPr="000B22AC">
        <w:rPr>
          <w:rFonts w:cs="Arial"/>
        </w:rPr>
        <w:t>Durante el año 2015 se ha impulsado la Mesa Interinstitucional para Connacionales Víctimas en el exterior y frontera con las entidades del Sistema Nacional de atención y Reparación Integral a las Víctimas-SNARIV, se encuentra operando a través de mesas técnicas de trabajo y se cuenta con la participación de 18 entidades.</w:t>
      </w:r>
    </w:p>
    <w:p w:rsidR="00696293" w:rsidRPr="000B22AC" w:rsidRDefault="00696293" w:rsidP="007352CE">
      <w:pPr>
        <w:pStyle w:val="Prrafodelista"/>
        <w:numPr>
          <w:ilvl w:val="0"/>
          <w:numId w:val="48"/>
        </w:numPr>
        <w:tabs>
          <w:tab w:val="left" w:pos="-142"/>
          <w:tab w:val="left" w:pos="284"/>
        </w:tabs>
        <w:spacing w:line="240" w:lineRule="auto"/>
        <w:ind w:left="0" w:right="-421" w:hanging="76"/>
        <w:rPr>
          <w:rFonts w:cs="Arial"/>
        </w:rPr>
      </w:pPr>
      <w:r w:rsidRPr="000B22AC">
        <w:rPr>
          <w:rFonts w:cs="Arial"/>
        </w:rPr>
        <w:t>Se llevó a cabo la primera Brigada de toma de declaración masiva en coordinación con el Ministerio de Relaciones Exteriores y la Unidad de restitución de Tierras en San Lorenzo (Ecuador).</w:t>
      </w:r>
    </w:p>
    <w:p w:rsidR="00696293" w:rsidRPr="000B22AC" w:rsidRDefault="00696293" w:rsidP="007352CE">
      <w:pPr>
        <w:pStyle w:val="Prrafodelista"/>
        <w:numPr>
          <w:ilvl w:val="0"/>
          <w:numId w:val="48"/>
        </w:numPr>
        <w:tabs>
          <w:tab w:val="left" w:pos="-142"/>
          <w:tab w:val="left" w:pos="284"/>
        </w:tabs>
        <w:spacing w:line="240" w:lineRule="auto"/>
        <w:ind w:left="0" w:right="-421" w:hanging="76"/>
        <w:rPr>
          <w:rFonts w:cs="Arial"/>
        </w:rPr>
      </w:pPr>
      <w:r w:rsidRPr="000B22AC">
        <w:rPr>
          <w:rFonts w:cs="Arial"/>
        </w:rPr>
        <w:t xml:space="preserve">Se realizaron 4 jornadas de fortalecimiento sobre la Ruta de Connacionales en las Direcciones Territoriales de Guajira/César, Central/llanos Orientales/Amazonia, Putumayo y Chocó, específicamente en: Riohacha, Mocoa, Quibdó </w:t>
      </w:r>
      <w:r w:rsidR="00EC4105" w:rsidRPr="000B22AC">
        <w:rPr>
          <w:rFonts w:cs="Arial"/>
        </w:rPr>
        <w:t>y una</w:t>
      </w:r>
      <w:r w:rsidRPr="000B22AC">
        <w:rPr>
          <w:rFonts w:cs="Arial"/>
        </w:rPr>
        <w:t xml:space="preserve"> en Bogotá.</w:t>
      </w:r>
    </w:p>
    <w:p w:rsidR="00696293" w:rsidRPr="000B22AC" w:rsidRDefault="00696293" w:rsidP="007352CE">
      <w:pPr>
        <w:pStyle w:val="Prrafodelista"/>
        <w:numPr>
          <w:ilvl w:val="0"/>
          <w:numId w:val="48"/>
        </w:numPr>
        <w:tabs>
          <w:tab w:val="left" w:pos="-142"/>
          <w:tab w:val="left" w:pos="284"/>
        </w:tabs>
        <w:spacing w:line="240" w:lineRule="auto"/>
        <w:ind w:left="0" w:right="-421" w:hanging="76"/>
        <w:rPr>
          <w:rFonts w:cs="Arial"/>
        </w:rPr>
      </w:pPr>
      <w:r w:rsidRPr="000B22AC">
        <w:rPr>
          <w:rFonts w:cs="Arial"/>
        </w:rPr>
        <w:t>Se fortaleció a los Comités temáticos de victimas en el exterior y Frontera de los departamentos y municipios de Frontera, de Guajira-Cesar, Putumayo, Llanos Orientales y Amazonia, y Chocó frente a la ruta de connacionales víctimas en el exterior.</w:t>
      </w:r>
    </w:p>
    <w:p w:rsidR="00696293" w:rsidRPr="000B22AC" w:rsidRDefault="00696293" w:rsidP="007352CE">
      <w:pPr>
        <w:pStyle w:val="Prrafodelista"/>
        <w:numPr>
          <w:ilvl w:val="0"/>
          <w:numId w:val="48"/>
        </w:numPr>
        <w:tabs>
          <w:tab w:val="left" w:pos="-142"/>
          <w:tab w:val="left" w:pos="284"/>
        </w:tabs>
        <w:spacing w:line="240" w:lineRule="auto"/>
        <w:ind w:left="0" w:right="-421" w:hanging="76"/>
        <w:rPr>
          <w:rFonts w:cs="Arial"/>
        </w:rPr>
      </w:pPr>
      <w:r w:rsidRPr="000B22AC">
        <w:rPr>
          <w:rFonts w:cs="Arial"/>
        </w:rPr>
        <w:t>Se realizó la conmemoración del 9 de abril, día de solidaridad con las víctimas, en 11 Consulados (Miami, Nueva York, San José, Ciudad de Panamá, Quito, Guayaquil, Nueva Loja, Tulcán, Santiago de Chile, Montreal y Ottawa) y se participó en ferias de servicios en Estados Unidos y Ecuador.</w:t>
      </w:r>
    </w:p>
    <w:p w:rsidR="00696293" w:rsidRPr="000B22AC" w:rsidRDefault="00696293" w:rsidP="000B22AC">
      <w:pPr>
        <w:pStyle w:val="Prrafodelista"/>
        <w:tabs>
          <w:tab w:val="left" w:pos="3686"/>
        </w:tabs>
        <w:spacing w:line="240" w:lineRule="auto"/>
        <w:ind w:left="435"/>
        <w:rPr>
          <w:rFonts w:cs="Arial"/>
          <w:b/>
        </w:rPr>
      </w:pPr>
    </w:p>
    <w:p w:rsidR="00696293" w:rsidRPr="000B22AC" w:rsidRDefault="00696293" w:rsidP="00EC4B73">
      <w:pPr>
        <w:tabs>
          <w:tab w:val="left" w:pos="3686"/>
        </w:tabs>
        <w:spacing w:line="240" w:lineRule="auto"/>
        <w:rPr>
          <w:rFonts w:cs="Arial"/>
          <w:b/>
        </w:rPr>
      </w:pPr>
      <w:r w:rsidRPr="000B22AC">
        <w:rPr>
          <w:rFonts w:cs="Arial"/>
          <w:b/>
        </w:rPr>
        <w:t>Retos 2016</w:t>
      </w:r>
    </w:p>
    <w:p w:rsidR="00696293" w:rsidRPr="000B22AC" w:rsidRDefault="00696293" w:rsidP="007352CE">
      <w:pPr>
        <w:pStyle w:val="Prrafodelista"/>
        <w:numPr>
          <w:ilvl w:val="0"/>
          <w:numId w:val="49"/>
        </w:numPr>
        <w:tabs>
          <w:tab w:val="left" w:pos="-142"/>
          <w:tab w:val="left" w:pos="284"/>
        </w:tabs>
        <w:ind w:left="0" w:right="-421" w:hanging="76"/>
        <w:rPr>
          <w:rFonts w:cs="Arial"/>
        </w:rPr>
      </w:pPr>
      <w:r w:rsidRPr="000B22AC">
        <w:rPr>
          <w:rFonts w:cs="Arial"/>
        </w:rPr>
        <w:t>Construir la ruta para la identificación y atención a sujetos de reparación colectiva que estén en el exterior.</w:t>
      </w:r>
    </w:p>
    <w:p w:rsidR="00696293" w:rsidRPr="000B22AC" w:rsidRDefault="00696293" w:rsidP="007352CE">
      <w:pPr>
        <w:pStyle w:val="Prrafodelista"/>
        <w:numPr>
          <w:ilvl w:val="0"/>
          <w:numId w:val="49"/>
        </w:numPr>
        <w:tabs>
          <w:tab w:val="left" w:pos="-142"/>
          <w:tab w:val="left" w:pos="284"/>
        </w:tabs>
        <w:ind w:left="0" w:right="-421" w:hanging="76"/>
        <w:rPr>
          <w:rFonts w:cs="Arial"/>
        </w:rPr>
      </w:pPr>
      <w:r w:rsidRPr="000B22AC">
        <w:rPr>
          <w:rFonts w:cs="Arial"/>
        </w:rPr>
        <w:t>Formalizar y fortalecer la Mesa Interinstitucional de Victimas en el Exterior y finalizar la elaboración del decreto reglamentario para víctimas en el exterior en el marco de la mesa.</w:t>
      </w:r>
    </w:p>
    <w:p w:rsidR="00696293" w:rsidRPr="000B22AC" w:rsidRDefault="00696293" w:rsidP="007352CE">
      <w:pPr>
        <w:pStyle w:val="Prrafodelista"/>
        <w:numPr>
          <w:ilvl w:val="0"/>
          <w:numId w:val="49"/>
        </w:numPr>
        <w:tabs>
          <w:tab w:val="left" w:pos="-142"/>
          <w:tab w:val="left" w:pos="284"/>
        </w:tabs>
        <w:ind w:left="0" w:right="-421" w:hanging="76"/>
        <w:rPr>
          <w:rFonts w:cs="Arial"/>
        </w:rPr>
      </w:pPr>
      <w:r w:rsidRPr="000B22AC">
        <w:rPr>
          <w:rFonts w:cs="Arial"/>
        </w:rPr>
        <w:t xml:space="preserve">Apoyar acciones que permitan aumentar el </w:t>
      </w:r>
      <w:r w:rsidR="00EC4B73" w:rsidRPr="000B22AC">
        <w:rPr>
          <w:rFonts w:cs="Arial"/>
        </w:rPr>
        <w:t>registro de</w:t>
      </w:r>
      <w:r w:rsidRPr="000B22AC">
        <w:rPr>
          <w:rFonts w:cs="Arial"/>
        </w:rPr>
        <w:t xml:space="preserve"> víctimas en el exterior.</w:t>
      </w:r>
    </w:p>
    <w:p w:rsidR="00696293" w:rsidRPr="000B22AC" w:rsidRDefault="00696293" w:rsidP="007352CE">
      <w:pPr>
        <w:pStyle w:val="Prrafodelista"/>
        <w:numPr>
          <w:ilvl w:val="0"/>
          <w:numId w:val="49"/>
        </w:numPr>
        <w:tabs>
          <w:tab w:val="left" w:pos="-142"/>
          <w:tab w:val="left" w:pos="142"/>
        </w:tabs>
        <w:ind w:left="0" w:right="-421" w:hanging="76"/>
        <w:rPr>
          <w:rFonts w:cs="Arial"/>
        </w:rPr>
      </w:pPr>
      <w:r w:rsidRPr="000B22AC">
        <w:rPr>
          <w:rFonts w:cs="Arial"/>
        </w:rPr>
        <w:t>Lograr la participación de víctimas en el exterior en la Mesa Nacional de Víctimas a través de un mecanismo de representación.</w:t>
      </w:r>
    </w:p>
    <w:p w:rsidR="00696293" w:rsidRPr="000B22AC" w:rsidRDefault="00783C46" w:rsidP="00783C46">
      <w:pPr>
        <w:pBdr>
          <w:top w:val="single" w:sz="4" w:space="1" w:color="auto"/>
          <w:bottom w:val="single" w:sz="4" w:space="1" w:color="auto"/>
        </w:pBdr>
        <w:ind w:right="-421"/>
        <w:rPr>
          <w:rFonts w:cs="Arial"/>
          <w:b/>
        </w:rPr>
      </w:pPr>
      <w:r>
        <w:rPr>
          <w:rFonts w:cs="Arial"/>
          <w:b/>
        </w:rPr>
        <w:t>2</w:t>
      </w:r>
      <w:r w:rsidR="00F8700A">
        <w:rPr>
          <w:rFonts w:cs="Arial"/>
          <w:b/>
        </w:rPr>
        <w:t xml:space="preserve">.7.5 </w:t>
      </w:r>
      <w:r w:rsidR="00696293" w:rsidRPr="000B22AC">
        <w:rPr>
          <w:rFonts w:cs="Arial"/>
          <w:b/>
        </w:rPr>
        <w:t xml:space="preserve">Sistema Nacional de Atención y Reparación Integral a las Victimas </w:t>
      </w:r>
    </w:p>
    <w:p w:rsidR="00696293" w:rsidRPr="000B22AC" w:rsidRDefault="00696293" w:rsidP="00EC4B73">
      <w:pPr>
        <w:pStyle w:val="Prrafodelista"/>
        <w:tabs>
          <w:tab w:val="left" w:pos="284"/>
          <w:tab w:val="left" w:pos="3686"/>
        </w:tabs>
        <w:spacing w:line="240" w:lineRule="auto"/>
        <w:ind w:left="0" w:right="-421"/>
        <w:rPr>
          <w:rFonts w:cs="Arial"/>
          <w:b/>
        </w:rPr>
      </w:pPr>
      <w:r w:rsidRPr="000B22AC">
        <w:rPr>
          <w:rFonts w:cs="Arial"/>
          <w:b/>
        </w:rPr>
        <w:t>Logros 2015</w:t>
      </w:r>
    </w:p>
    <w:p w:rsidR="00696293" w:rsidRPr="000B22AC" w:rsidRDefault="00696293" w:rsidP="007352CE">
      <w:pPr>
        <w:pStyle w:val="Default"/>
        <w:numPr>
          <w:ilvl w:val="0"/>
          <w:numId w:val="50"/>
        </w:numPr>
        <w:tabs>
          <w:tab w:val="left" w:pos="-142"/>
          <w:tab w:val="left" w:pos="284"/>
        </w:tabs>
        <w:ind w:left="0" w:right="-421" w:hanging="76"/>
        <w:rPr>
          <w:rFonts w:asciiTheme="minorHAnsi" w:hAnsiTheme="minorHAnsi" w:cs="Arial"/>
          <w:sz w:val="22"/>
          <w:szCs w:val="22"/>
        </w:rPr>
      </w:pPr>
      <w:r w:rsidRPr="000B22AC">
        <w:rPr>
          <w:rFonts w:asciiTheme="minorHAnsi" w:hAnsiTheme="minorHAnsi" w:cs="Arial"/>
          <w:sz w:val="22"/>
          <w:szCs w:val="22"/>
        </w:rPr>
        <w:t xml:space="preserve">Se realizó el diseño e implementación de instrumentos de planeación y seguimiento tales como: </w:t>
      </w:r>
      <w:r w:rsidRPr="000B22AC">
        <w:rPr>
          <w:rFonts w:asciiTheme="minorHAnsi" w:hAnsiTheme="minorHAnsi" w:cs="Arial"/>
          <w:iCs/>
          <w:sz w:val="22"/>
          <w:szCs w:val="22"/>
        </w:rPr>
        <w:t xml:space="preserve">(i)Insumos para la Certificación nacional y territorial , (ii)Planes de fortalecimiento, (iii)Formulación y análisis IGED, (iv) Aplicación de metodología de mejora continua, (v) Sistema de seguimiento interno y externo, y (vi) Planes de acción de las entidades. Adicionalmente, se </w:t>
      </w:r>
      <w:r w:rsidRPr="000B22AC">
        <w:rPr>
          <w:rFonts w:asciiTheme="minorHAnsi" w:hAnsiTheme="minorHAnsi" w:cs="Arial"/>
          <w:sz w:val="22"/>
          <w:szCs w:val="22"/>
        </w:rPr>
        <w:t xml:space="preserve">realizaron encuentros institucionales de las entidades que hacen parte del SNARIV, para socializar estos lineamientos estratégicos, técnicos y operativos.  </w:t>
      </w:r>
    </w:p>
    <w:p w:rsidR="00696293" w:rsidRPr="000B22AC" w:rsidRDefault="00696293" w:rsidP="007352CE">
      <w:pPr>
        <w:pStyle w:val="Default"/>
        <w:numPr>
          <w:ilvl w:val="0"/>
          <w:numId w:val="50"/>
        </w:numPr>
        <w:tabs>
          <w:tab w:val="left" w:pos="-142"/>
          <w:tab w:val="left" w:pos="284"/>
        </w:tabs>
        <w:ind w:left="0" w:right="-421" w:hanging="76"/>
        <w:rPr>
          <w:rFonts w:asciiTheme="minorHAnsi" w:hAnsiTheme="minorHAnsi" w:cs="Arial"/>
          <w:sz w:val="22"/>
          <w:szCs w:val="22"/>
        </w:rPr>
      </w:pPr>
      <w:r w:rsidRPr="000B22AC">
        <w:rPr>
          <w:rFonts w:asciiTheme="minorHAnsi" w:hAnsiTheme="minorHAnsi" w:cs="Arial"/>
          <w:sz w:val="22"/>
          <w:szCs w:val="22"/>
        </w:rPr>
        <w:t xml:space="preserve">Es importante resaltar que  el 23 y 24 de noviembre de 2015, se llevó a cabo el </w:t>
      </w:r>
      <w:r w:rsidRPr="000B22AC">
        <w:rPr>
          <w:rFonts w:asciiTheme="minorHAnsi" w:hAnsiTheme="minorHAnsi" w:cs="Arial"/>
          <w:i/>
          <w:sz w:val="22"/>
          <w:szCs w:val="22"/>
        </w:rPr>
        <w:t>GRAN SNARIV -  El Sistema Nacional de Atención y Reparación Integral a las Víctimas en la construcción de paz</w:t>
      </w:r>
      <w:r w:rsidRPr="000B22AC">
        <w:rPr>
          <w:rFonts w:asciiTheme="minorHAnsi" w:hAnsiTheme="minorHAnsi" w:cs="Arial"/>
          <w:sz w:val="22"/>
          <w:szCs w:val="22"/>
        </w:rPr>
        <w:t xml:space="preserve">, donde se abordaron temas,  de manera conjunta con las entidades y la mesa nacional , a saber: (i)  balance de la política pública y desafíos del sistema, (ii) justicia transicional y esclarecimiento de la verdad, (iii)  retos del enfoque diferencial en la construcción de la paz, (iv) estrategias para el fortalecimiento institucional en los procesos de reparación colectiva, (v) estrategias de coordinación en los procesos de restitución de tierras, retornos y reubicaciones,  (vi) movilización de la oferta para el auto sostenimiento de las víctimas,  y (vii)  logros y retos del sistema: el estado de cosas inconstitucional y la reparación a víctimas en el exterior. </w:t>
      </w:r>
    </w:p>
    <w:p w:rsidR="00696293" w:rsidRPr="000B22AC" w:rsidRDefault="00696293" w:rsidP="007352CE">
      <w:pPr>
        <w:pStyle w:val="Default"/>
        <w:numPr>
          <w:ilvl w:val="0"/>
          <w:numId w:val="50"/>
        </w:numPr>
        <w:tabs>
          <w:tab w:val="left" w:pos="-142"/>
          <w:tab w:val="left" w:pos="284"/>
        </w:tabs>
        <w:ind w:left="0" w:right="-421" w:hanging="76"/>
        <w:rPr>
          <w:rFonts w:asciiTheme="minorHAnsi" w:hAnsiTheme="minorHAnsi" w:cs="Arial"/>
          <w:sz w:val="22"/>
          <w:szCs w:val="22"/>
        </w:rPr>
      </w:pPr>
      <w:r w:rsidRPr="000B22AC">
        <w:rPr>
          <w:rFonts w:asciiTheme="minorHAnsi" w:hAnsiTheme="minorHAnsi" w:cs="Arial"/>
          <w:sz w:val="22"/>
          <w:szCs w:val="22"/>
        </w:rPr>
        <w:t xml:space="preserve">Implementación del de un Sistema de información de Seguimiento a la política pública. Es  un instrumento oportuno y confiable que permite realizar un seguimiento adecuado a la ejecución de la política, lo que se traduce en la posibilidad de  detectar desviaciones con respecto a la planificación prevista, tomar decisiones en forma rápida y adecuada, establecer acciones correctivas, garantizar la mejora continua en la gestión, obtener insumos para la evaluación, redefinir de políticas y las estrategias de intervención, reorientar las metas físicas y financieras propuestas entre otras. </w:t>
      </w:r>
    </w:p>
    <w:p w:rsidR="00696293" w:rsidRPr="000B22AC" w:rsidRDefault="00696293" w:rsidP="007352CE">
      <w:pPr>
        <w:pStyle w:val="Default"/>
        <w:numPr>
          <w:ilvl w:val="0"/>
          <w:numId w:val="50"/>
        </w:numPr>
        <w:tabs>
          <w:tab w:val="left" w:pos="-142"/>
          <w:tab w:val="left" w:pos="284"/>
        </w:tabs>
        <w:ind w:left="0" w:right="-421" w:hanging="76"/>
        <w:rPr>
          <w:rFonts w:asciiTheme="minorHAnsi" w:hAnsiTheme="minorHAnsi" w:cs="Arial"/>
          <w:sz w:val="22"/>
          <w:szCs w:val="22"/>
        </w:rPr>
      </w:pPr>
      <w:r w:rsidRPr="000B22AC">
        <w:rPr>
          <w:rFonts w:asciiTheme="minorHAnsi" w:hAnsiTheme="minorHAnsi" w:cs="Arial"/>
          <w:sz w:val="22"/>
          <w:szCs w:val="22"/>
        </w:rPr>
        <w:t xml:space="preserve">Durante el año 2015, se desarrollaron y movilizaron las instancias de coordinación tales como el Comité </w:t>
      </w:r>
      <w:r w:rsidR="00EC4105" w:rsidRPr="000B22AC">
        <w:rPr>
          <w:rFonts w:asciiTheme="minorHAnsi" w:hAnsiTheme="minorHAnsi" w:cs="Arial"/>
          <w:sz w:val="22"/>
          <w:szCs w:val="22"/>
        </w:rPr>
        <w:t>Ejecutivo, 10</w:t>
      </w:r>
      <w:r w:rsidRPr="000B22AC">
        <w:rPr>
          <w:rFonts w:asciiTheme="minorHAnsi" w:hAnsiTheme="minorHAnsi" w:cs="Arial"/>
          <w:sz w:val="22"/>
          <w:szCs w:val="22"/>
        </w:rPr>
        <w:t xml:space="preserve"> Subcomités Técnicos, Secretarías Técnicas del SNARIV. En este sentido, se llevaron a cabo dos (2) sesiones del comité ejecutivo, treinta y cinco (35) sesiones de los subcomités técnicos nacionales y cuatro (4) sesiones con los secretarios técnicos de los subcomités. </w:t>
      </w:r>
    </w:p>
    <w:p w:rsidR="00696293" w:rsidRPr="000B22AC" w:rsidRDefault="00696293" w:rsidP="007352CE">
      <w:pPr>
        <w:pStyle w:val="Default"/>
        <w:numPr>
          <w:ilvl w:val="0"/>
          <w:numId w:val="50"/>
        </w:numPr>
        <w:tabs>
          <w:tab w:val="left" w:pos="-142"/>
          <w:tab w:val="left" w:pos="284"/>
        </w:tabs>
        <w:ind w:left="0" w:right="-421" w:hanging="76"/>
        <w:rPr>
          <w:rFonts w:asciiTheme="minorHAnsi" w:hAnsiTheme="minorHAnsi" w:cs="Arial"/>
          <w:sz w:val="22"/>
          <w:szCs w:val="22"/>
        </w:rPr>
      </w:pPr>
      <w:r w:rsidRPr="000B22AC">
        <w:rPr>
          <w:rFonts w:asciiTheme="minorHAnsi" w:hAnsiTheme="minorHAnsi" w:cs="Arial"/>
          <w:sz w:val="22"/>
          <w:szCs w:val="22"/>
        </w:rPr>
        <w:t xml:space="preserve">Se llevó </w:t>
      </w:r>
      <w:r w:rsidR="00EC4105" w:rsidRPr="000B22AC">
        <w:rPr>
          <w:rFonts w:asciiTheme="minorHAnsi" w:hAnsiTheme="minorHAnsi" w:cs="Arial"/>
          <w:sz w:val="22"/>
          <w:szCs w:val="22"/>
        </w:rPr>
        <w:t>a cabo</w:t>
      </w:r>
      <w:r w:rsidRPr="000B22AC">
        <w:rPr>
          <w:rFonts w:asciiTheme="minorHAnsi" w:hAnsiTheme="minorHAnsi" w:cs="Arial"/>
          <w:sz w:val="22"/>
          <w:szCs w:val="22"/>
        </w:rPr>
        <w:t xml:space="preserve"> una estrategia de cualificación a los representantes de víctimas de la mesa nacional, que tuvo como objetivo aumentar incidencia en las instancias de coordinación.  Resultado de esta </w:t>
      </w:r>
      <w:r w:rsidR="00EC4105" w:rsidRPr="000B22AC">
        <w:rPr>
          <w:rFonts w:asciiTheme="minorHAnsi" w:hAnsiTheme="minorHAnsi" w:cs="Arial"/>
          <w:sz w:val="22"/>
          <w:szCs w:val="22"/>
        </w:rPr>
        <w:t>cualificación, de</w:t>
      </w:r>
      <w:r w:rsidRPr="000B22AC">
        <w:rPr>
          <w:rFonts w:asciiTheme="minorHAnsi" w:hAnsiTheme="minorHAnsi" w:cs="Arial"/>
          <w:sz w:val="22"/>
          <w:szCs w:val="22"/>
        </w:rPr>
        <w:t xml:space="preserve"> logro por primera vez la Mesa Nacional participara como ponente en el evento de direccionamiento estratégico GRAN SNARIV. Además se logró la participación activa de los representantes en los subcomités técnicos nacionales. </w:t>
      </w:r>
    </w:p>
    <w:p w:rsidR="00696293" w:rsidRPr="00F8700A" w:rsidRDefault="00696293" w:rsidP="007352CE">
      <w:pPr>
        <w:pStyle w:val="Default"/>
        <w:numPr>
          <w:ilvl w:val="0"/>
          <w:numId w:val="50"/>
        </w:numPr>
        <w:tabs>
          <w:tab w:val="left" w:pos="-142"/>
          <w:tab w:val="left" w:pos="284"/>
        </w:tabs>
        <w:ind w:left="0" w:right="-421" w:hanging="76"/>
        <w:rPr>
          <w:rFonts w:asciiTheme="minorHAnsi" w:hAnsiTheme="minorHAnsi" w:cs="Arial"/>
          <w:sz w:val="22"/>
          <w:szCs w:val="22"/>
        </w:rPr>
      </w:pPr>
      <w:r w:rsidRPr="000B22AC">
        <w:rPr>
          <w:rFonts w:asciiTheme="minorHAnsi" w:hAnsiTheme="minorHAnsi" w:cs="Arial"/>
          <w:sz w:val="22"/>
          <w:szCs w:val="22"/>
        </w:rPr>
        <w:t>La estrategia Todas Todos Somos Sistema durante el 2015 abordó catorce (14</w:t>
      </w:r>
      <w:r w:rsidR="00EC4105" w:rsidRPr="000B22AC">
        <w:rPr>
          <w:rFonts w:asciiTheme="minorHAnsi" w:hAnsiTheme="minorHAnsi" w:cs="Arial"/>
          <w:sz w:val="22"/>
          <w:szCs w:val="22"/>
        </w:rPr>
        <w:t>) departamentos</w:t>
      </w:r>
      <w:r w:rsidRPr="000B22AC">
        <w:rPr>
          <w:rFonts w:asciiTheme="minorHAnsi" w:hAnsiTheme="minorHAnsi" w:cs="Arial"/>
          <w:sz w:val="22"/>
          <w:szCs w:val="22"/>
        </w:rPr>
        <w:t xml:space="preserve">, los cuales fueron fortalecidos y asistidos técnicamente. En todas las sesiones (presenciales y por videoconferencia) los Subcomités técnicos nacionales realizaron el seguimiento a las acciones de fortalecimiento adelantadas en 2014 así como  el fortalecimiento y acompañamiento a las instancias de coordinación territorial (por parte de los Subcomités técnicos de fin) en la formulación de los planes operativos anuales para responder a la demanda identificada en los PAARI, PIRC, Autos, Fallos, entre otras fuentes (en clave de gestión de oferta para las víctimas).   Respecto a los Subcomités transversales incidieron para lograr una efectiva gestión dirigida a involucrar la </w:t>
      </w:r>
      <w:proofErr w:type="spellStart"/>
      <w:r w:rsidRPr="000B22AC">
        <w:rPr>
          <w:rFonts w:asciiTheme="minorHAnsi" w:hAnsiTheme="minorHAnsi" w:cs="Arial"/>
          <w:sz w:val="22"/>
          <w:szCs w:val="22"/>
        </w:rPr>
        <w:t>transversalización</w:t>
      </w:r>
      <w:proofErr w:type="spellEnd"/>
      <w:r w:rsidRPr="000B22AC">
        <w:rPr>
          <w:rFonts w:asciiTheme="minorHAnsi" w:hAnsiTheme="minorHAnsi" w:cs="Arial"/>
          <w:sz w:val="22"/>
          <w:szCs w:val="22"/>
        </w:rPr>
        <w:t xml:space="preserve"> de enfoques y herramientas en los planes operativos anuales de los Subcomités y consecuentemente en los Planes de Acción Territorial – </w:t>
      </w:r>
      <w:proofErr w:type="spellStart"/>
      <w:r w:rsidRPr="000B22AC">
        <w:rPr>
          <w:rFonts w:asciiTheme="minorHAnsi" w:hAnsiTheme="minorHAnsi" w:cs="Arial"/>
          <w:sz w:val="22"/>
          <w:szCs w:val="22"/>
        </w:rPr>
        <w:t>PATs</w:t>
      </w:r>
      <w:proofErr w:type="spellEnd"/>
      <w:r w:rsidRPr="000B22AC">
        <w:rPr>
          <w:rFonts w:asciiTheme="minorHAnsi" w:hAnsiTheme="minorHAnsi" w:cs="Arial"/>
          <w:sz w:val="22"/>
          <w:szCs w:val="22"/>
        </w:rPr>
        <w:t xml:space="preserve">. En total se desarrollaron 21 sesiones de los subcomités </w:t>
      </w:r>
      <w:r w:rsidRPr="00F8700A">
        <w:rPr>
          <w:rFonts w:asciiTheme="minorHAnsi" w:hAnsiTheme="minorHAnsi" w:cs="Arial"/>
          <w:sz w:val="22"/>
          <w:szCs w:val="22"/>
        </w:rPr>
        <w:t xml:space="preserve">en los catorce (14) departamentos señalados a continuación: San Andres, Magdalena, Atlántico, Bolívar, Sucre, Cordoba, Antioquia, Santander, Tolima, Valle del Cauca, Cauca, Nariño, </w:t>
      </w:r>
      <w:r w:rsidR="00EC4105" w:rsidRPr="00F8700A">
        <w:rPr>
          <w:rFonts w:asciiTheme="minorHAnsi" w:hAnsiTheme="minorHAnsi" w:cs="Arial"/>
          <w:sz w:val="22"/>
          <w:szCs w:val="22"/>
        </w:rPr>
        <w:t>Caquetá</w:t>
      </w:r>
      <w:r w:rsidRPr="00F8700A">
        <w:rPr>
          <w:rFonts w:asciiTheme="minorHAnsi" w:hAnsiTheme="minorHAnsi" w:cs="Arial"/>
          <w:sz w:val="22"/>
          <w:szCs w:val="22"/>
        </w:rPr>
        <w:t xml:space="preserve">, y Amazonas. </w:t>
      </w:r>
    </w:p>
    <w:p w:rsidR="00696293" w:rsidRPr="000B22AC" w:rsidRDefault="00696293" w:rsidP="007352CE">
      <w:pPr>
        <w:pStyle w:val="Default"/>
        <w:numPr>
          <w:ilvl w:val="0"/>
          <w:numId w:val="50"/>
        </w:numPr>
        <w:tabs>
          <w:tab w:val="left" w:pos="-142"/>
          <w:tab w:val="left" w:pos="284"/>
        </w:tabs>
        <w:ind w:left="0" w:right="-421" w:hanging="76"/>
        <w:rPr>
          <w:rFonts w:asciiTheme="minorHAnsi" w:hAnsiTheme="minorHAnsi" w:cs="Arial"/>
          <w:sz w:val="22"/>
          <w:szCs w:val="22"/>
        </w:rPr>
      </w:pPr>
      <w:r w:rsidRPr="000B22AC">
        <w:rPr>
          <w:rFonts w:asciiTheme="minorHAnsi" w:hAnsiTheme="minorHAnsi" w:cs="Arial"/>
          <w:sz w:val="22"/>
          <w:szCs w:val="22"/>
        </w:rPr>
        <w:t>Desarrollo una metodología de regionalización y focalización de la inversión como herramienta para que las entidades del Sistema Nacional de Atención y Reparación Integral a las Víctimas regionalicen su inversión, en la etapa de programación presupuestal de sus recursos.</w:t>
      </w:r>
    </w:p>
    <w:p w:rsidR="00696293" w:rsidRPr="000B22AC" w:rsidRDefault="00696293" w:rsidP="007352CE">
      <w:pPr>
        <w:pStyle w:val="Default"/>
        <w:numPr>
          <w:ilvl w:val="0"/>
          <w:numId w:val="50"/>
        </w:numPr>
        <w:tabs>
          <w:tab w:val="left" w:pos="-142"/>
          <w:tab w:val="left" w:pos="284"/>
        </w:tabs>
        <w:ind w:left="0" w:right="-421" w:hanging="76"/>
        <w:rPr>
          <w:rFonts w:asciiTheme="minorHAnsi" w:hAnsiTheme="minorHAnsi" w:cs="Arial"/>
          <w:sz w:val="22"/>
          <w:szCs w:val="22"/>
        </w:rPr>
      </w:pPr>
      <w:r w:rsidRPr="000B22AC">
        <w:rPr>
          <w:rFonts w:asciiTheme="minorHAnsi" w:hAnsiTheme="minorHAnsi" w:cs="Arial"/>
          <w:sz w:val="22"/>
          <w:szCs w:val="22"/>
        </w:rPr>
        <w:t xml:space="preserve">Se estableció de manera conjunta con el Departamento de la Función </w:t>
      </w:r>
      <w:r w:rsidR="00EC4105" w:rsidRPr="000B22AC">
        <w:rPr>
          <w:rFonts w:asciiTheme="minorHAnsi" w:hAnsiTheme="minorHAnsi" w:cs="Arial"/>
          <w:sz w:val="22"/>
          <w:szCs w:val="22"/>
        </w:rPr>
        <w:t>Pública la</w:t>
      </w:r>
      <w:r w:rsidRPr="000B22AC">
        <w:rPr>
          <w:rFonts w:asciiTheme="minorHAnsi" w:hAnsiTheme="minorHAnsi" w:cs="Arial"/>
          <w:sz w:val="22"/>
          <w:szCs w:val="22"/>
        </w:rPr>
        <w:t xml:space="preserve"> metodología e instrumento para el proceso de mejora continua del Sistema Nacional de Atención y Reparación Integral a las Víctimas. En este sentido se cuenta con 30 planes de fortalecimiento formulados por las entidades. </w:t>
      </w:r>
    </w:p>
    <w:p w:rsidR="00696293" w:rsidRPr="000B22AC" w:rsidRDefault="00696293" w:rsidP="007352CE">
      <w:pPr>
        <w:pStyle w:val="Default"/>
        <w:numPr>
          <w:ilvl w:val="0"/>
          <w:numId w:val="50"/>
        </w:numPr>
        <w:tabs>
          <w:tab w:val="left" w:pos="-142"/>
          <w:tab w:val="left" w:pos="284"/>
        </w:tabs>
        <w:ind w:left="0" w:right="-421" w:hanging="76"/>
        <w:rPr>
          <w:rFonts w:asciiTheme="minorHAnsi" w:hAnsiTheme="minorHAnsi" w:cs="Arial"/>
          <w:sz w:val="22"/>
          <w:szCs w:val="22"/>
        </w:rPr>
      </w:pPr>
      <w:r w:rsidRPr="000B22AC">
        <w:rPr>
          <w:rFonts w:asciiTheme="minorHAnsi" w:hAnsiTheme="minorHAnsi" w:cs="Arial"/>
          <w:sz w:val="22"/>
          <w:szCs w:val="22"/>
        </w:rPr>
        <w:t>Desarrollo una metodología de regionalización y focalización de la inversión como herramienta para que las entidades del Sistema Nacional de Atención y Reparación Integral a las Víctimas regionalicen su inversión, en la etapa de programación presupuestal de sus recursos.</w:t>
      </w:r>
    </w:p>
    <w:p w:rsidR="00696293" w:rsidRPr="000B22AC" w:rsidRDefault="00696293" w:rsidP="007352CE">
      <w:pPr>
        <w:pStyle w:val="Default"/>
        <w:numPr>
          <w:ilvl w:val="0"/>
          <w:numId w:val="50"/>
        </w:numPr>
        <w:tabs>
          <w:tab w:val="left" w:pos="-142"/>
          <w:tab w:val="left" w:pos="284"/>
        </w:tabs>
        <w:ind w:left="0" w:right="-421" w:hanging="76"/>
        <w:rPr>
          <w:rFonts w:asciiTheme="minorHAnsi" w:hAnsiTheme="minorHAnsi" w:cs="Arial"/>
          <w:sz w:val="22"/>
          <w:szCs w:val="22"/>
        </w:rPr>
      </w:pPr>
      <w:r w:rsidRPr="000B22AC">
        <w:rPr>
          <w:rFonts w:asciiTheme="minorHAnsi" w:hAnsiTheme="minorHAnsi" w:cs="Arial"/>
          <w:sz w:val="22"/>
          <w:szCs w:val="22"/>
        </w:rPr>
        <w:t xml:space="preserve">Se adelantó el proceso de certificación nacional para la contribución efectiva al goce efectivo de derechos a 36 entidades del SNARIV. </w:t>
      </w:r>
    </w:p>
    <w:p w:rsidR="00696293" w:rsidRPr="000B22AC" w:rsidRDefault="00696293" w:rsidP="007352CE">
      <w:pPr>
        <w:pStyle w:val="Default"/>
        <w:numPr>
          <w:ilvl w:val="0"/>
          <w:numId w:val="50"/>
        </w:numPr>
        <w:tabs>
          <w:tab w:val="left" w:pos="-142"/>
          <w:tab w:val="left" w:pos="284"/>
        </w:tabs>
        <w:ind w:left="0" w:right="-421" w:hanging="76"/>
        <w:rPr>
          <w:rFonts w:asciiTheme="minorHAnsi" w:hAnsiTheme="minorHAnsi" w:cs="Arial"/>
          <w:sz w:val="22"/>
          <w:szCs w:val="22"/>
        </w:rPr>
      </w:pPr>
      <w:r w:rsidRPr="000B22AC">
        <w:rPr>
          <w:rFonts w:asciiTheme="minorHAnsi" w:hAnsiTheme="minorHAnsi" w:cs="Arial"/>
          <w:sz w:val="22"/>
          <w:szCs w:val="22"/>
        </w:rPr>
        <w:t xml:space="preserve">Fortalecer la apropiación por parte de las entidades </w:t>
      </w:r>
      <w:r w:rsidR="00EC4B73" w:rsidRPr="000B22AC">
        <w:rPr>
          <w:rFonts w:asciiTheme="minorHAnsi" w:hAnsiTheme="minorHAnsi" w:cs="Arial"/>
          <w:sz w:val="22"/>
          <w:szCs w:val="22"/>
        </w:rPr>
        <w:t>del Sistema</w:t>
      </w:r>
      <w:r w:rsidRPr="000B22AC">
        <w:rPr>
          <w:rFonts w:asciiTheme="minorHAnsi" w:hAnsiTheme="minorHAnsi" w:cs="Arial"/>
          <w:sz w:val="22"/>
          <w:szCs w:val="22"/>
        </w:rPr>
        <w:t xml:space="preserve"> </w:t>
      </w:r>
      <w:r w:rsidR="00EC4105" w:rsidRPr="000B22AC">
        <w:rPr>
          <w:rFonts w:asciiTheme="minorHAnsi" w:hAnsiTheme="minorHAnsi" w:cs="Arial"/>
          <w:sz w:val="22"/>
          <w:szCs w:val="22"/>
        </w:rPr>
        <w:t>de Seguimiento</w:t>
      </w:r>
      <w:r w:rsidRPr="000B22AC">
        <w:rPr>
          <w:rFonts w:asciiTheme="minorHAnsi" w:hAnsiTheme="minorHAnsi" w:cs="Arial"/>
          <w:sz w:val="22"/>
          <w:szCs w:val="22"/>
        </w:rPr>
        <w:t xml:space="preserve"> a la política pública de prevención, protección, asistencia, atención y reparación </w:t>
      </w:r>
      <w:r w:rsidR="00EC4105" w:rsidRPr="000B22AC">
        <w:rPr>
          <w:rFonts w:asciiTheme="minorHAnsi" w:hAnsiTheme="minorHAnsi" w:cs="Arial"/>
          <w:sz w:val="22"/>
          <w:szCs w:val="22"/>
        </w:rPr>
        <w:t>integral a</w:t>
      </w:r>
      <w:r w:rsidRPr="000B22AC">
        <w:rPr>
          <w:rFonts w:asciiTheme="minorHAnsi" w:hAnsiTheme="minorHAnsi" w:cs="Arial"/>
          <w:sz w:val="22"/>
          <w:szCs w:val="22"/>
        </w:rPr>
        <w:t xml:space="preserve"> las víctimas. </w:t>
      </w:r>
    </w:p>
    <w:p w:rsidR="00696293" w:rsidRPr="000B22AC" w:rsidRDefault="00696293" w:rsidP="007352CE">
      <w:pPr>
        <w:pStyle w:val="Default"/>
        <w:numPr>
          <w:ilvl w:val="0"/>
          <w:numId w:val="50"/>
        </w:numPr>
        <w:tabs>
          <w:tab w:val="left" w:pos="-142"/>
          <w:tab w:val="left" w:pos="284"/>
        </w:tabs>
        <w:ind w:left="0" w:right="-421" w:hanging="76"/>
        <w:rPr>
          <w:rFonts w:asciiTheme="minorHAnsi" w:hAnsiTheme="minorHAnsi" w:cs="Arial"/>
          <w:sz w:val="22"/>
          <w:szCs w:val="22"/>
        </w:rPr>
      </w:pPr>
      <w:r w:rsidRPr="000B22AC">
        <w:rPr>
          <w:rFonts w:asciiTheme="minorHAnsi" w:hAnsiTheme="minorHAnsi" w:cs="Arial"/>
          <w:sz w:val="22"/>
          <w:szCs w:val="22"/>
        </w:rPr>
        <w:t xml:space="preserve">Para la vigencia 2015, las entidades formularon su Plan de Acción de acuerdo con los lineamentos y recomendaciones dados por la Unidad para las Víctimas. En total se cuenta con 36 planes de acción formulados. </w:t>
      </w:r>
      <w:r w:rsidRPr="000B22AC">
        <w:rPr>
          <w:rFonts w:asciiTheme="minorHAnsi" w:hAnsiTheme="minorHAnsi" w:cs="Arial"/>
          <w:color w:val="auto"/>
          <w:sz w:val="22"/>
          <w:szCs w:val="22"/>
        </w:rPr>
        <w:t>L</w:t>
      </w:r>
      <w:r w:rsidRPr="000B22AC">
        <w:rPr>
          <w:rFonts w:asciiTheme="minorHAnsi" w:hAnsiTheme="minorHAnsi" w:cs="Arial"/>
          <w:sz w:val="22"/>
          <w:szCs w:val="22"/>
        </w:rPr>
        <w:t>a formulación y el cumplimiento del Plan de Acción, permite que las entidades apropien sus competencias en el marco de la Ley y normativa derivada y por consiguiente incrementen su número de acciones respaldadas (oferta institucional) con importantes aportes presupuestales que se reflejan en este instrumento, por cada componente de la política.</w:t>
      </w:r>
    </w:p>
    <w:p w:rsidR="00696293" w:rsidRPr="000B22AC" w:rsidRDefault="00696293" w:rsidP="00EC4B73">
      <w:pPr>
        <w:pStyle w:val="Prrafodelista"/>
        <w:tabs>
          <w:tab w:val="left" w:pos="3686"/>
        </w:tabs>
        <w:spacing w:line="240" w:lineRule="auto"/>
        <w:ind w:left="0"/>
        <w:rPr>
          <w:rFonts w:cs="Arial"/>
          <w:b/>
        </w:rPr>
      </w:pPr>
      <w:r w:rsidRPr="000B22AC">
        <w:rPr>
          <w:rFonts w:cs="Arial"/>
          <w:b/>
        </w:rPr>
        <w:t>Retos 2016</w:t>
      </w:r>
    </w:p>
    <w:p w:rsidR="00696293" w:rsidRPr="000B22AC" w:rsidRDefault="00696293" w:rsidP="007352CE">
      <w:pPr>
        <w:pStyle w:val="Default"/>
        <w:numPr>
          <w:ilvl w:val="0"/>
          <w:numId w:val="51"/>
        </w:numPr>
        <w:tabs>
          <w:tab w:val="left" w:pos="-142"/>
          <w:tab w:val="left" w:pos="284"/>
        </w:tabs>
        <w:ind w:left="0" w:right="-421" w:hanging="76"/>
        <w:rPr>
          <w:rFonts w:asciiTheme="minorHAnsi" w:hAnsiTheme="minorHAnsi" w:cs="Arial"/>
          <w:sz w:val="22"/>
          <w:szCs w:val="22"/>
        </w:rPr>
      </w:pPr>
      <w:r w:rsidRPr="000B22AC">
        <w:rPr>
          <w:rFonts w:asciiTheme="minorHAnsi" w:hAnsiTheme="minorHAnsi" w:cs="Arial"/>
          <w:sz w:val="22"/>
          <w:szCs w:val="22"/>
        </w:rPr>
        <w:t xml:space="preserve">Desarrollo de proceso de investigación y análisis de </w:t>
      </w:r>
      <w:r w:rsidR="00EC4105" w:rsidRPr="000B22AC">
        <w:rPr>
          <w:rFonts w:asciiTheme="minorHAnsi" w:hAnsiTheme="minorHAnsi" w:cs="Arial"/>
          <w:sz w:val="22"/>
          <w:szCs w:val="22"/>
        </w:rPr>
        <w:t>los componentes</w:t>
      </w:r>
      <w:r w:rsidRPr="000B22AC">
        <w:rPr>
          <w:rFonts w:asciiTheme="minorHAnsi" w:hAnsiTheme="minorHAnsi" w:cs="Arial"/>
          <w:sz w:val="22"/>
          <w:szCs w:val="22"/>
        </w:rPr>
        <w:t xml:space="preserve"> de la política pública de víctimas para realizar recomendaciones a las entidades nacionales, para las distintas vigencias. </w:t>
      </w:r>
    </w:p>
    <w:p w:rsidR="00696293" w:rsidRPr="000B22AC" w:rsidRDefault="00696293" w:rsidP="007352CE">
      <w:pPr>
        <w:pStyle w:val="Default"/>
        <w:numPr>
          <w:ilvl w:val="0"/>
          <w:numId w:val="51"/>
        </w:numPr>
        <w:tabs>
          <w:tab w:val="left" w:pos="-142"/>
          <w:tab w:val="left" w:pos="284"/>
        </w:tabs>
        <w:ind w:left="0" w:right="-421" w:hanging="76"/>
        <w:rPr>
          <w:rFonts w:asciiTheme="minorHAnsi" w:hAnsiTheme="minorHAnsi" w:cs="Arial"/>
          <w:sz w:val="22"/>
          <w:szCs w:val="22"/>
        </w:rPr>
      </w:pPr>
      <w:r w:rsidRPr="000B22AC">
        <w:rPr>
          <w:rFonts w:asciiTheme="minorHAnsi" w:hAnsiTheme="minorHAnsi" w:cs="Arial"/>
          <w:sz w:val="22"/>
          <w:szCs w:val="22"/>
        </w:rPr>
        <w:t xml:space="preserve">Generar una estrategia de comunicación de los avances internos de los productos de la Subdirección y su impacto como coordinadores. </w:t>
      </w:r>
    </w:p>
    <w:p w:rsidR="00696293" w:rsidRPr="000B22AC" w:rsidRDefault="00696293" w:rsidP="007352CE">
      <w:pPr>
        <w:pStyle w:val="Default"/>
        <w:numPr>
          <w:ilvl w:val="0"/>
          <w:numId w:val="51"/>
        </w:numPr>
        <w:tabs>
          <w:tab w:val="left" w:pos="-142"/>
          <w:tab w:val="left" w:pos="284"/>
        </w:tabs>
        <w:ind w:left="0" w:right="-421" w:hanging="76"/>
        <w:rPr>
          <w:rFonts w:asciiTheme="minorHAnsi" w:hAnsiTheme="minorHAnsi" w:cs="Arial"/>
          <w:sz w:val="22"/>
          <w:szCs w:val="22"/>
        </w:rPr>
      </w:pPr>
      <w:r w:rsidRPr="000B22AC">
        <w:rPr>
          <w:rFonts w:asciiTheme="minorHAnsi" w:hAnsiTheme="minorHAnsi" w:cs="Arial"/>
          <w:sz w:val="22"/>
          <w:szCs w:val="22"/>
        </w:rPr>
        <w:t xml:space="preserve">Como única institucionalidad preparada para la paz que trabaja en el marco del conflicto, trabajar en la consolidación de pilares que garanticen la construcción de paz y la reconciliación, a partir de los aprendizajes y las experiencias del Sistema. </w:t>
      </w:r>
    </w:p>
    <w:p w:rsidR="00696293" w:rsidRPr="000B22AC" w:rsidRDefault="00696293" w:rsidP="007352CE">
      <w:pPr>
        <w:pStyle w:val="Default"/>
        <w:numPr>
          <w:ilvl w:val="0"/>
          <w:numId w:val="51"/>
        </w:numPr>
        <w:tabs>
          <w:tab w:val="left" w:pos="-142"/>
          <w:tab w:val="left" w:pos="284"/>
        </w:tabs>
        <w:ind w:left="0" w:right="-421" w:hanging="76"/>
        <w:rPr>
          <w:rFonts w:asciiTheme="minorHAnsi" w:hAnsiTheme="minorHAnsi" w:cs="Arial"/>
          <w:sz w:val="22"/>
          <w:szCs w:val="22"/>
        </w:rPr>
      </w:pPr>
      <w:r w:rsidRPr="000B22AC">
        <w:rPr>
          <w:rFonts w:asciiTheme="minorHAnsi" w:hAnsiTheme="minorHAnsi" w:cs="Arial"/>
          <w:sz w:val="22"/>
          <w:szCs w:val="22"/>
        </w:rPr>
        <w:t xml:space="preserve">Diseño e implementación de herramientas de coordinación que permitan mayor desarrollo de acciones y proyectos de inversión para sujetos colectivos. </w:t>
      </w:r>
    </w:p>
    <w:p w:rsidR="00696293" w:rsidRPr="000B22AC" w:rsidRDefault="00696293" w:rsidP="007352CE">
      <w:pPr>
        <w:pStyle w:val="Default"/>
        <w:numPr>
          <w:ilvl w:val="0"/>
          <w:numId w:val="51"/>
        </w:numPr>
        <w:tabs>
          <w:tab w:val="left" w:pos="-142"/>
          <w:tab w:val="left" w:pos="284"/>
        </w:tabs>
        <w:ind w:left="0" w:right="-421" w:hanging="76"/>
        <w:rPr>
          <w:rFonts w:asciiTheme="minorHAnsi" w:hAnsiTheme="minorHAnsi" w:cs="Arial"/>
          <w:sz w:val="22"/>
          <w:szCs w:val="22"/>
        </w:rPr>
      </w:pPr>
      <w:r w:rsidRPr="000B22AC">
        <w:rPr>
          <w:rFonts w:asciiTheme="minorHAnsi" w:hAnsiTheme="minorHAnsi" w:cs="Arial"/>
          <w:sz w:val="22"/>
          <w:szCs w:val="22"/>
        </w:rPr>
        <w:t xml:space="preserve">Avanzar en la implementación de estrategia de coordinación del Sistema en materia de alianzas público - privadas nacionales, territoriales e internacionales, de la sociedad civil, academia u otros, el cual contribuya a la implementación de la Ley, por parte de las entidades, en el marco de construcción de paz y reconciliación. </w:t>
      </w:r>
    </w:p>
    <w:p w:rsidR="00696293" w:rsidRPr="000B22AC" w:rsidRDefault="00696293" w:rsidP="007352CE">
      <w:pPr>
        <w:pStyle w:val="Default"/>
        <w:numPr>
          <w:ilvl w:val="0"/>
          <w:numId w:val="51"/>
        </w:numPr>
        <w:tabs>
          <w:tab w:val="left" w:pos="-142"/>
          <w:tab w:val="left" w:pos="284"/>
        </w:tabs>
        <w:ind w:left="0" w:right="-421" w:hanging="76"/>
        <w:rPr>
          <w:rFonts w:asciiTheme="minorHAnsi" w:hAnsiTheme="minorHAnsi" w:cs="Arial"/>
          <w:sz w:val="22"/>
          <w:szCs w:val="22"/>
        </w:rPr>
      </w:pPr>
      <w:r w:rsidRPr="000B22AC">
        <w:rPr>
          <w:rFonts w:asciiTheme="minorHAnsi" w:hAnsiTheme="minorHAnsi" w:cs="Arial"/>
          <w:sz w:val="22"/>
          <w:szCs w:val="22"/>
        </w:rPr>
        <w:t>Fortalecer los mecanismos de incidencia de los distintos niveles del Sistema derivados de los desarrollos, lineamientos y decisiones del Comité Ejecutivo, los diez Subcomités Nacionales y los Comités de Justicia Transicional.</w:t>
      </w:r>
    </w:p>
    <w:p w:rsidR="00696293" w:rsidRPr="000B22AC" w:rsidRDefault="00696293" w:rsidP="007352CE">
      <w:pPr>
        <w:pStyle w:val="Default"/>
        <w:numPr>
          <w:ilvl w:val="0"/>
          <w:numId w:val="51"/>
        </w:numPr>
        <w:tabs>
          <w:tab w:val="left" w:pos="-142"/>
          <w:tab w:val="left" w:pos="284"/>
        </w:tabs>
        <w:ind w:left="0" w:right="-421" w:hanging="76"/>
        <w:rPr>
          <w:rFonts w:asciiTheme="minorHAnsi" w:hAnsiTheme="minorHAnsi" w:cs="Arial"/>
          <w:sz w:val="22"/>
          <w:szCs w:val="22"/>
        </w:rPr>
      </w:pPr>
      <w:r w:rsidRPr="000B22AC">
        <w:rPr>
          <w:rFonts w:asciiTheme="minorHAnsi" w:hAnsiTheme="minorHAnsi" w:cs="Arial"/>
          <w:sz w:val="22"/>
          <w:szCs w:val="22"/>
        </w:rPr>
        <w:t xml:space="preserve">Impulsar al interior del SNARIV la estrategia de superación del Estado de Cosas Inconstitucional. </w:t>
      </w:r>
    </w:p>
    <w:p w:rsidR="00696293" w:rsidRPr="000B22AC" w:rsidRDefault="00696293" w:rsidP="00EC4B73">
      <w:pPr>
        <w:tabs>
          <w:tab w:val="left" w:pos="-142"/>
          <w:tab w:val="left" w:pos="284"/>
        </w:tabs>
        <w:ind w:right="-421" w:hanging="76"/>
        <w:rPr>
          <w:rFonts w:eastAsia="Calibri" w:cs="Arial"/>
          <w:color w:val="000000"/>
        </w:rPr>
      </w:pPr>
    </w:p>
    <w:p w:rsidR="00696293" w:rsidRPr="000B22AC" w:rsidRDefault="00783C46" w:rsidP="00EC4B73">
      <w:pPr>
        <w:pBdr>
          <w:top w:val="single" w:sz="4" w:space="1" w:color="auto"/>
          <w:bottom w:val="single" w:sz="4" w:space="1" w:color="auto"/>
        </w:pBdr>
        <w:ind w:right="-421"/>
        <w:rPr>
          <w:rFonts w:cs="Arial"/>
          <w:b/>
        </w:rPr>
      </w:pPr>
      <w:r>
        <w:rPr>
          <w:rFonts w:cs="Arial"/>
          <w:b/>
        </w:rPr>
        <w:t>2</w:t>
      </w:r>
      <w:r w:rsidR="00F8700A">
        <w:rPr>
          <w:rFonts w:cs="Arial"/>
          <w:b/>
        </w:rPr>
        <w:t xml:space="preserve">.7.6 </w:t>
      </w:r>
      <w:r w:rsidR="00696293" w:rsidRPr="000B22AC">
        <w:rPr>
          <w:rFonts w:cs="Arial"/>
          <w:b/>
        </w:rPr>
        <w:t>Coordinación Nación Territorio</w:t>
      </w:r>
    </w:p>
    <w:p w:rsidR="00696293" w:rsidRPr="000B22AC" w:rsidRDefault="00696293" w:rsidP="00EC4B73">
      <w:pPr>
        <w:rPr>
          <w:rFonts w:cs="Arial"/>
          <w:b/>
        </w:rPr>
      </w:pPr>
      <w:r w:rsidRPr="000B22AC">
        <w:rPr>
          <w:rFonts w:cs="Arial"/>
          <w:b/>
        </w:rPr>
        <w:t>Logros 2015:</w:t>
      </w:r>
    </w:p>
    <w:p w:rsidR="00696293" w:rsidRPr="000B22AC" w:rsidRDefault="00696293" w:rsidP="007352CE">
      <w:pPr>
        <w:pStyle w:val="Prrafodelista"/>
        <w:numPr>
          <w:ilvl w:val="0"/>
          <w:numId w:val="52"/>
        </w:numPr>
        <w:tabs>
          <w:tab w:val="left" w:pos="-284"/>
          <w:tab w:val="left" w:pos="426"/>
        </w:tabs>
        <w:spacing w:line="259" w:lineRule="auto"/>
        <w:ind w:left="142" w:right="-421" w:hanging="76"/>
        <w:rPr>
          <w:rFonts w:cs="Arial"/>
        </w:rPr>
      </w:pPr>
      <w:r w:rsidRPr="000B22AC">
        <w:rPr>
          <w:rFonts w:cs="Arial"/>
        </w:rPr>
        <w:t xml:space="preserve">En el marco de un trabajo interinstitucional se lideró la implementación de la </w:t>
      </w:r>
      <w:r w:rsidRPr="000B22AC">
        <w:rPr>
          <w:rFonts w:cs="Arial"/>
          <w:b/>
          <w:i/>
        </w:rPr>
        <w:t>estrategia de transición hacia nuevos mandatarios locales,</w:t>
      </w:r>
      <w:r w:rsidRPr="000B22AC">
        <w:rPr>
          <w:rFonts w:cs="Arial"/>
        </w:rPr>
        <w:t xml:space="preserve"> cuyo objetivo principal fue el de garantizar la continuidad de la política púbica para las víctimas ante la finalización del periodo de gobierno de alcaldes y gobernadores el 31 de diciembre de 2015, y el inicio del periodo de gobierno de los nuevos mandatarios territoriales el 1 de enero de 2016. Esta estrategia permitió con las direcciones territoriales:</w:t>
      </w:r>
    </w:p>
    <w:p w:rsidR="00696293" w:rsidRPr="000B22AC" w:rsidRDefault="00696293" w:rsidP="000B22AC">
      <w:pPr>
        <w:pStyle w:val="Prrafodelista"/>
        <w:spacing w:line="259" w:lineRule="auto"/>
        <w:rPr>
          <w:rFonts w:cs="Arial"/>
        </w:rPr>
      </w:pPr>
      <w:r w:rsidRPr="000B22AC">
        <w:rPr>
          <w:rFonts w:cs="Arial"/>
        </w:rPr>
        <w:t xml:space="preserve">    </w:t>
      </w:r>
    </w:p>
    <w:p w:rsidR="00696293" w:rsidRPr="000B22AC" w:rsidRDefault="00696293" w:rsidP="007352CE">
      <w:pPr>
        <w:pStyle w:val="Prrafodelista"/>
        <w:numPr>
          <w:ilvl w:val="1"/>
          <w:numId w:val="19"/>
        </w:numPr>
        <w:spacing w:line="259" w:lineRule="auto"/>
        <w:ind w:left="993" w:right="-421"/>
        <w:rPr>
          <w:rFonts w:cs="Arial"/>
        </w:rPr>
      </w:pPr>
      <w:r w:rsidRPr="000B22AC">
        <w:rPr>
          <w:rFonts w:cs="Arial"/>
        </w:rPr>
        <w:t xml:space="preserve">Construir y difundir a través de diversos medios y con el apoyo de actores estratégicos, las orientaciones para la inclusión de la política pública para las víctimas en los programas de gobierno de los candidatos a alcaldías y gobernaciones entre el 25 de junio y el 25 de julio de 2015. </w:t>
      </w:r>
    </w:p>
    <w:p w:rsidR="00696293" w:rsidRDefault="00696293" w:rsidP="007352CE">
      <w:pPr>
        <w:pStyle w:val="Prrafodelista"/>
        <w:numPr>
          <w:ilvl w:val="1"/>
          <w:numId w:val="19"/>
        </w:numPr>
        <w:spacing w:line="259" w:lineRule="auto"/>
        <w:ind w:left="993" w:right="-421"/>
        <w:rPr>
          <w:rFonts w:cs="Arial"/>
        </w:rPr>
      </w:pPr>
      <w:r w:rsidRPr="000B22AC">
        <w:rPr>
          <w:rFonts w:cs="Arial"/>
        </w:rPr>
        <w:t>Construir y difundir los lineamientos para incluir la política pública para las víctimas en los informes de gestión de los mandatarios locales salientes como insumo fundamental para el adelantamiento de procesos de empalme. De manera particular, se logró:</w:t>
      </w:r>
    </w:p>
    <w:p w:rsidR="00EC4B73" w:rsidRPr="000B22AC" w:rsidRDefault="00EC4B73" w:rsidP="00EC4B73">
      <w:pPr>
        <w:pStyle w:val="Prrafodelista"/>
        <w:spacing w:line="259" w:lineRule="auto"/>
        <w:ind w:left="993" w:right="-421"/>
        <w:rPr>
          <w:rFonts w:cs="Arial"/>
        </w:rPr>
      </w:pPr>
    </w:p>
    <w:p w:rsidR="00696293" w:rsidRPr="000B22AC" w:rsidRDefault="00696293" w:rsidP="007352CE">
      <w:pPr>
        <w:pStyle w:val="Prrafodelista"/>
        <w:numPr>
          <w:ilvl w:val="2"/>
          <w:numId w:val="19"/>
        </w:numPr>
        <w:spacing w:line="259" w:lineRule="auto"/>
        <w:ind w:left="1843" w:right="-421"/>
        <w:rPr>
          <w:rFonts w:cs="Arial"/>
        </w:rPr>
      </w:pPr>
      <w:r w:rsidRPr="000B22AC">
        <w:rPr>
          <w:rFonts w:cs="Arial"/>
        </w:rPr>
        <w:t xml:space="preserve">Que estos lineamientos fueran acogidos por la Procuraduría General de la Nación y la Contraloría General de la República en la Circular conjunta 018 de 2015, dando mayor fuerza vinculante al proceso. </w:t>
      </w:r>
    </w:p>
    <w:p w:rsidR="00696293" w:rsidRPr="000B22AC" w:rsidRDefault="00696293" w:rsidP="007352CE">
      <w:pPr>
        <w:pStyle w:val="Prrafodelista"/>
        <w:numPr>
          <w:ilvl w:val="2"/>
          <w:numId w:val="19"/>
        </w:numPr>
        <w:spacing w:line="259" w:lineRule="auto"/>
        <w:ind w:left="1843" w:right="-421"/>
        <w:rPr>
          <w:rFonts w:cs="Arial"/>
        </w:rPr>
      </w:pPr>
      <w:r w:rsidRPr="000B22AC">
        <w:rPr>
          <w:rFonts w:cs="Arial"/>
        </w:rPr>
        <w:t xml:space="preserve">Brindar asistencia técnica a las entidades territoriales en conjunto </w:t>
      </w:r>
      <w:r w:rsidRPr="000B22AC">
        <w:rPr>
          <w:rFonts w:cs="Arial"/>
          <w:bCs/>
        </w:rPr>
        <w:t>con el Ministerio del Interior</w:t>
      </w:r>
      <w:r w:rsidRPr="000B22AC">
        <w:rPr>
          <w:rFonts w:cs="Arial"/>
        </w:rPr>
        <w:t xml:space="preserve"> para la inclusión de la política pública para las víctimas en estos informes de gestión, a través de </w:t>
      </w:r>
      <w:r w:rsidRPr="000B22AC">
        <w:rPr>
          <w:rFonts w:cs="Arial"/>
          <w:bCs/>
        </w:rPr>
        <w:t>38 talleres realizados en Septiembre de 2015 y la realización de 38 talleres de refuerzo durante el mes de Noviembre.</w:t>
      </w:r>
    </w:p>
    <w:p w:rsidR="00696293" w:rsidRPr="000B22AC" w:rsidRDefault="00696293" w:rsidP="007352CE">
      <w:pPr>
        <w:pStyle w:val="Prrafodelista"/>
        <w:numPr>
          <w:ilvl w:val="2"/>
          <w:numId w:val="19"/>
        </w:numPr>
        <w:spacing w:line="259" w:lineRule="auto"/>
        <w:ind w:left="1843" w:right="-421"/>
        <w:rPr>
          <w:rFonts w:cs="Arial"/>
        </w:rPr>
      </w:pPr>
      <w:r w:rsidRPr="000B22AC">
        <w:rPr>
          <w:rFonts w:cs="Arial"/>
          <w:bCs/>
        </w:rPr>
        <w:t xml:space="preserve">Que 918 entidades territoriales reportaran en el Reporte Unificado del Sistema de Información, coordinación y Seguimiento Territorial (RUSICST); los soportes de sus informes de gestión en materia de política pública para las víctimas en cumplimiento de la Circular 018 de 2015. </w:t>
      </w:r>
    </w:p>
    <w:p w:rsidR="00696293" w:rsidRPr="000B22AC" w:rsidRDefault="00696293" w:rsidP="007352CE">
      <w:pPr>
        <w:pStyle w:val="Prrafodelista"/>
        <w:numPr>
          <w:ilvl w:val="1"/>
          <w:numId w:val="19"/>
        </w:numPr>
        <w:spacing w:line="259" w:lineRule="auto"/>
        <w:ind w:left="993" w:right="-421"/>
        <w:rPr>
          <w:rFonts w:cs="Arial"/>
        </w:rPr>
      </w:pPr>
      <w:r w:rsidRPr="000B22AC">
        <w:rPr>
          <w:rFonts w:cs="Arial"/>
        </w:rPr>
        <w:t xml:space="preserve">Brindar acompañamiento por demanda a procesos de empalme entre mandatarios salientes y entrantes durante los meses de octubre y diciembre de 2015. </w:t>
      </w:r>
    </w:p>
    <w:p w:rsidR="00696293" w:rsidRPr="000B22AC" w:rsidRDefault="00696293" w:rsidP="007352CE">
      <w:pPr>
        <w:pStyle w:val="Prrafodelista"/>
        <w:numPr>
          <w:ilvl w:val="1"/>
          <w:numId w:val="19"/>
        </w:numPr>
        <w:spacing w:line="259" w:lineRule="auto"/>
        <w:ind w:left="993" w:right="-421"/>
        <w:rPr>
          <w:rFonts w:cs="Arial"/>
        </w:rPr>
      </w:pPr>
      <w:r w:rsidRPr="000B22AC">
        <w:rPr>
          <w:rFonts w:cs="Arial"/>
        </w:rPr>
        <w:t>Construir en conjunto con el equipo interinstitucional de asistencia técnica territorial, los lineamientos generales para la inclusión de la política pública para las víctimas en los planes de desarrollo local, así como los lineamientos detallados de la ruta especializada de esta política para orientar a los nuevos mandatarios durante el 2016.</w:t>
      </w:r>
    </w:p>
    <w:p w:rsidR="00696293" w:rsidRPr="000B22AC" w:rsidRDefault="00696293" w:rsidP="00F8700A">
      <w:pPr>
        <w:pStyle w:val="Prrafodelista"/>
        <w:spacing w:line="259" w:lineRule="auto"/>
        <w:ind w:left="993"/>
        <w:rPr>
          <w:rFonts w:cs="Arial"/>
        </w:rPr>
      </w:pPr>
    </w:p>
    <w:p w:rsidR="00696293" w:rsidRPr="000B22AC" w:rsidRDefault="00696293" w:rsidP="007352CE">
      <w:pPr>
        <w:pStyle w:val="Prrafodelista"/>
        <w:numPr>
          <w:ilvl w:val="0"/>
          <w:numId w:val="53"/>
        </w:numPr>
        <w:tabs>
          <w:tab w:val="left" w:pos="426"/>
        </w:tabs>
        <w:spacing w:line="259" w:lineRule="auto"/>
        <w:ind w:left="0" w:right="-421" w:firstLine="0"/>
        <w:rPr>
          <w:rFonts w:cs="Arial"/>
          <w:i/>
        </w:rPr>
      </w:pPr>
      <w:r w:rsidRPr="000B22AC">
        <w:rPr>
          <w:rFonts w:cs="Arial"/>
        </w:rPr>
        <w:t>Posicionamiento de los mecanismos de Seguimiento con el 83% de entidades territoriales que realizaron el reporte en el Reporte unificado del Sistema de Información, Coordinación y Seguimiento Territorial (RUSICST), el 92% de Entidades territoriales que reportaron la categoría de Victimas en el Formulario Único Territorial (FUT); y especialmente la medición del proceso de certificación al 100% de entidades territoriales para la vigencia 2014, certificando una contribución alta sobresaliente de 44 entidades territoriales, alta de 215, media de 418 y baja de 456. En particular esto permitió:</w:t>
      </w:r>
    </w:p>
    <w:p w:rsidR="00696293" w:rsidRPr="000B22AC" w:rsidRDefault="00696293" w:rsidP="000B22AC">
      <w:pPr>
        <w:pStyle w:val="Prrafodelista"/>
        <w:spacing w:line="259" w:lineRule="auto"/>
        <w:rPr>
          <w:rFonts w:cs="Arial"/>
          <w:i/>
        </w:rPr>
      </w:pPr>
    </w:p>
    <w:p w:rsidR="00696293" w:rsidRPr="000B22AC" w:rsidRDefault="00696293" w:rsidP="000B22AC">
      <w:pPr>
        <w:pStyle w:val="Prrafodelista"/>
        <w:spacing w:line="259" w:lineRule="auto"/>
        <w:rPr>
          <w:rFonts w:cs="Arial"/>
          <w:i/>
        </w:rPr>
      </w:pPr>
    </w:p>
    <w:p w:rsidR="00696293" w:rsidRPr="000B22AC" w:rsidRDefault="00696293" w:rsidP="000B22AC">
      <w:pPr>
        <w:pStyle w:val="Prrafodelista"/>
        <w:spacing w:line="259" w:lineRule="auto"/>
        <w:rPr>
          <w:rFonts w:cs="Arial"/>
          <w:i/>
        </w:rPr>
      </w:pPr>
    </w:p>
    <w:p w:rsidR="00696293" w:rsidRPr="000B22AC" w:rsidRDefault="00696293" w:rsidP="000B22AC">
      <w:pPr>
        <w:pStyle w:val="Prrafodelista"/>
        <w:spacing w:line="259" w:lineRule="auto"/>
        <w:rPr>
          <w:rFonts w:cs="Arial"/>
          <w:i/>
        </w:rPr>
      </w:pPr>
    </w:p>
    <w:p w:rsidR="00696293" w:rsidRPr="000B22AC" w:rsidRDefault="00696293" w:rsidP="007352CE">
      <w:pPr>
        <w:pStyle w:val="Prrafodelista"/>
        <w:numPr>
          <w:ilvl w:val="1"/>
          <w:numId w:val="19"/>
        </w:numPr>
        <w:spacing w:line="259" w:lineRule="auto"/>
        <w:ind w:left="1134" w:right="-421"/>
        <w:rPr>
          <w:rFonts w:cs="Arial"/>
        </w:rPr>
      </w:pPr>
      <w:r w:rsidRPr="000B22AC">
        <w:rPr>
          <w:rFonts w:cs="Arial"/>
        </w:rPr>
        <w:t>Continuar consolidando la certificación territorial como un mecanismo integral para medir el cumplimiento de las competencias de las entidades territoriales en cada vigencia fiscal.</w:t>
      </w:r>
    </w:p>
    <w:p w:rsidR="00696293" w:rsidRPr="000B22AC" w:rsidRDefault="00696293" w:rsidP="007352CE">
      <w:pPr>
        <w:pStyle w:val="Prrafodelista"/>
        <w:numPr>
          <w:ilvl w:val="1"/>
          <w:numId w:val="19"/>
        </w:numPr>
        <w:spacing w:line="259" w:lineRule="auto"/>
        <w:ind w:left="1134" w:right="-421"/>
        <w:rPr>
          <w:rFonts w:cs="Arial"/>
        </w:rPr>
      </w:pPr>
      <w:r w:rsidRPr="000B22AC">
        <w:rPr>
          <w:rFonts w:cs="Arial"/>
        </w:rPr>
        <w:t>Contar con un con alto posicionamiento del proceso en territorio a través de la asistencia técnica y la articulación con otros mecanismos de seguimiento.</w:t>
      </w:r>
    </w:p>
    <w:p w:rsidR="00696293" w:rsidRPr="000B22AC" w:rsidRDefault="00696293" w:rsidP="007352CE">
      <w:pPr>
        <w:pStyle w:val="Prrafodelista"/>
        <w:numPr>
          <w:ilvl w:val="1"/>
          <w:numId w:val="19"/>
        </w:numPr>
        <w:spacing w:line="259" w:lineRule="auto"/>
        <w:ind w:left="1134" w:right="-421"/>
        <w:rPr>
          <w:rFonts w:cs="Arial"/>
        </w:rPr>
      </w:pPr>
      <w:r w:rsidRPr="000B22AC">
        <w:rPr>
          <w:rFonts w:cs="Arial"/>
        </w:rPr>
        <w:t>Recopilar documentación territorial en cuanto al apoyo brindado por las entidades a las mesas de participación, los procesos de retorno/reubicación, reparación colectiva, entre otros.</w:t>
      </w:r>
    </w:p>
    <w:p w:rsidR="00696293" w:rsidRPr="000B22AC" w:rsidRDefault="00696293" w:rsidP="007352CE">
      <w:pPr>
        <w:pStyle w:val="Prrafodelista"/>
        <w:numPr>
          <w:ilvl w:val="1"/>
          <w:numId w:val="19"/>
        </w:numPr>
        <w:spacing w:line="259" w:lineRule="auto"/>
        <w:ind w:left="1134" w:right="-421"/>
        <w:rPr>
          <w:rFonts w:cs="Arial"/>
        </w:rPr>
      </w:pPr>
      <w:r w:rsidRPr="000B22AC">
        <w:rPr>
          <w:rFonts w:cs="Arial"/>
        </w:rPr>
        <w:t>Aportar al fortalecimiento de los procesos de coordinación entre mandatarios salientes con las nuevas administraciones locales.</w:t>
      </w:r>
    </w:p>
    <w:p w:rsidR="00696293" w:rsidRPr="000B22AC" w:rsidRDefault="00696293" w:rsidP="000B22AC">
      <w:pPr>
        <w:pStyle w:val="Prrafodelista"/>
        <w:spacing w:line="259" w:lineRule="auto"/>
        <w:ind w:left="1440"/>
        <w:rPr>
          <w:rFonts w:cs="Arial"/>
        </w:rPr>
      </w:pPr>
    </w:p>
    <w:p w:rsidR="00696293" w:rsidRPr="000B22AC" w:rsidRDefault="00EC4B73" w:rsidP="000B22AC">
      <w:pPr>
        <w:pStyle w:val="Prrafodelista"/>
        <w:spacing w:line="259" w:lineRule="auto"/>
        <w:ind w:left="1440"/>
        <w:rPr>
          <w:rFonts w:cs="Arial"/>
        </w:rPr>
      </w:pPr>
      <w:r w:rsidRPr="000B22AC">
        <w:rPr>
          <w:rFonts w:cs="Arial"/>
          <w:noProof/>
          <w:lang w:val="es-ES" w:eastAsia="es-ES"/>
        </w:rPr>
        <w:drawing>
          <wp:anchor distT="0" distB="0" distL="114300" distR="114300" simplePos="0" relativeHeight="251659264" behindDoc="1" locked="0" layoutInCell="1" allowOverlap="1" wp14:anchorId="388DF403" wp14:editId="38D6F74C">
            <wp:simplePos x="0" y="0"/>
            <wp:positionH relativeFrom="margin">
              <wp:align>center</wp:align>
            </wp:positionH>
            <wp:positionV relativeFrom="paragraph">
              <wp:posOffset>154940</wp:posOffset>
            </wp:positionV>
            <wp:extent cx="3463925" cy="4270375"/>
            <wp:effectExtent l="19050" t="19050" r="22225" b="15875"/>
            <wp:wrapTight wrapText="bothSides">
              <wp:wrapPolygon edited="0">
                <wp:start x="-119" y="-96"/>
                <wp:lineTo x="-119" y="21584"/>
                <wp:lineTo x="21620" y="21584"/>
                <wp:lineTo x="21620" y="-96"/>
                <wp:lineTo x="-119" y="-96"/>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63925" cy="42703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696293" w:rsidRPr="000B22AC" w:rsidRDefault="00696293" w:rsidP="000B22AC">
      <w:pPr>
        <w:pStyle w:val="Prrafodelista"/>
        <w:spacing w:line="259" w:lineRule="auto"/>
        <w:ind w:left="1440"/>
        <w:rPr>
          <w:rFonts w:cs="Arial"/>
        </w:rPr>
      </w:pPr>
    </w:p>
    <w:p w:rsidR="00696293" w:rsidRPr="000B22AC" w:rsidRDefault="00696293" w:rsidP="000B22AC">
      <w:pPr>
        <w:pStyle w:val="Prrafodelista"/>
        <w:spacing w:line="259" w:lineRule="auto"/>
        <w:ind w:left="1440"/>
        <w:rPr>
          <w:rFonts w:cs="Arial"/>
        </w:rPr>
      </w:pPr>
    </w:p>
    <w:p w:rsidR="00696293" w:rsidRPr="000B22AC" w:rsidRDefault="00696293" w:rsidP="000B22AC">
      <w:pPr>
        <w:pStyle w:val="Prrafodelista"/>
        <w:spacing w:line="259" w:lineRule="auto"/>
        <w:ind w:left="1440"/>
        <w:rPr>
          <w:rFonts w:cs="Arial"/>
        </w:rPr>
      </w:pPr>
    </w:p>
    <w:p w:rsidR="00696293" w:rsidRPr="000B22AC" w:rsidRDefault="00696293" w:rsidP="000B22AC">
      <w:pPr>
        <w:pStyle w:val="Prrafodelista"/>
        <w:spacing w:line="259" w:lineRule="auto"/>
        <w:ind w:left="1440"/>
        <w:rPr>
          <w:rFonts w:cs="Arial"/>
        </w:rPr>
      </w:pPr>
    </w:p>
    <w:p w:rsidR="00696293" w:rsidRPr="000B22AC" w:rsidRDefault="00696293" w:rsidP="000B22AC">
      <w:pPr>
        <w:pStyle w:val="Prrafodelista"/>
        <w:spacing w:line="259" w:lineRule="auto"/>
        <w:ind w:left="1440"/>
        <w:rPr>
          <w:rFonts w:cs="Arial"/>
        </w:rPr>
      </w:pPr>
    </w:p>
    <w:p w:rsidR="00696293" w:rsidRPr="000B22AC" w:rsidRDefault="00696293" w:rsidP="000B22AC">
      <w:pPr>
        <w:pStyle w:val="Prrafodelista"/>
        <w:spacing w:line="259" w:lineRule="auto"/>
        <w:ind w:left="1440"/>
        <w:rPr>
          <w:rFonts w:cs="Arial"/>
        </w:rPr>
      </w:pPr>
    </w:p>
    <w:p w:rsidR="00696293" w:rsidRPr="000B22AC" w:rsidRDefault="00696293" w:rsidP="000B22AC">
      <w:pPr>
        <w:pStyle w:val="Prrafodelista"/>
        <w:spacing w:line="259" w:lineRule="auto"/>
        <w:ind w:left="1440"/>
        <w:rPr>
          <w:rFonts w:cs="Arial"/>
        </w:rPr>
      </w:pPr>
    </w:p>
    <w:p w:rsidR="00696293" w:rsidRPr="000B22AC" w:rsidRDefault="00696293" w:rsidP="000B22AC">
      <w:pPr>
        <w:pStyle w:val="Prrafodelista"/>
        <w:spacing w:line="259" w:lineRule="auto"/>
        <w:ind w:left="1440"/>
        <w:rPr>
          <w:rFonts w:cs="Arial"/>
        </w:rPr>
      </w:pPr>
    </w:p>
    <w:p w:rsidR="00696293" w:rsidRPr="000B22AC" w:rsidRDefault="00696293" w:rsidP="000B22AC">
      <w:pPr>
        <w:pStyle w:val="Prrafodelista"/>
        <w:spacing w:line="259" w:lineRule="auto"/>
        <w:ind w:left="1440"/>
        <w:rPr>
          <w:rFonts w:cs="Arial"/>
        </w:rPr>
      </w:pPr>
    </w:p>
    <w:p w:rsidR="00696293" w:rsidRPr="000B22AC" w:rsidRDefault="00696293" w:rsidP="000B22AC">
      <w:pPr>
        <w:pStyle w:val="Prrafodelista"/>
        <w:spacing w:line="259" w:lineRule="auto"/>
        <w:ind w:left="1440"/>
        <w:rPr>
          <w:rFonts w:cs="Arial"/>
        </w:rPr>
      </w:pPr>
    </w:p>
    <w:p w:rsidR="00696293" w:rsidRPr="000B22AC" w:rsidRDefault="00696293" w:rsidP="000B22AC">
      <w:pPr>
        <w:pStyle w:val="Prrafodelista"/>
        <w:spacing w:line="259" w:lineRule="auto"/>
        <w:ind w:left="1440"/>
        <w:rPr>
          <w:rFonts w:cs="Arial"/>
        </w:rPr>
      </w:pPr>
    </w:p>
    <w:p w:rsidR="00696293" w:rsidRPr="000B22AC" w:rsidRDefault="00696293" w:rsidP="000B22AC">
      <w:pPr>
        <w:pStyle w:val="Prrafodelista"/>
        <w:spacing w:line="259" w:lineRule="auto"/>
        <w:ind w:left="1440"/>
        <w:rPr>
          <w:rFonts w:cs="Arial"/>
        </w:rPr>
      </w:pPr>
    </w:p>
    <w:p w:rsidR="00696293" w:rsidRPr="000B22AC" w:rsidRDefault="00696293" w:rsidP="000B22AC">
      <w:pPr>
        <w:pStyle w:val="Prrafodelista"/>
        <w:spacing w:line="259" w:lineRule="auto"/>
        <w:ind w:left="1440"/>
        <w:rPr>
          <w:rFonts w:cs="Arial"/>
        </w:rPr>
      </w:pPr>
    </w:p>
    <w:p w:rsidR="00696293" w:rsidRPr="000B22AC" w:rsidRDefault="00696293" w:rsidP="000B22AC">
      <w:pPr>
        <w:pStyle w:val="Prrafodelista"/>
        <w:spacing w:line="259" w:lineRule="auto"/>
        <w:ind w:left="1440"/>
        <w:rPr>
          <w:rFonts w:cs="Arial"/>
        </w:rPr>
      </w:pPr>
    </w:p>
    <w:p w:rsidR="00696293" w:rsidRPr="000B22AC" w:rsidRDefault="00696293" w:rsidP="000B22AC">
      <w:pPr>
        <w:pStyle w:val="Prrafodelista"/>
        <w:spacing w:line="259" w:lineRule="auto"/>
        <w:ind w:left="1440"/>
        <w:rPr>
          <w:rFonts w:cs="Arial"/>
        </w:rPr>
      </w:pPr>
    </w:p>
    <w:p w:rsidR="00696293" w:rsidRPr="000B22AC" w:rsidRDefault="00696293" w:rsidP="000B22AC">
      <w:pPr>
        <w:pStyle w:val="Prrafodelista"/>
        <w:spacing w:line="259" w:lineRule="auto"/>
        <w:ind w:left="1440"/>
        <w:rPr>
          <w:rFonts w:cs="Arial"/>
        </w:rPr>
      </w:pPr>
    </w:p>
    <w:p w:rsidR="00696293" w:rsidRPr="000B22AC" w:rsidRDefault="00696293" w:rsidP="000B22AC">
      <w:pPr>
        <w:pStyle w:val="Prrafodelista"/>
        <w:spacing w:line="259" w:lineRule="auto"/>
        <w:ind w:left="1440"/>
        <w:rPr>
          <w:rFonts w:cs="Arial"/>
        </w:rPr>
      </w:pPr>
    </w:p>
    <w:p w:rsidR="00696293" w:rsidRPr="000B22AC" w:rsidRDefault="00696293" w:rsidP="000B22AC">
      <w:pPr>
        <w:pStyle w:val="Prrafodelista"/>
        <w:spacing w:line="259" w:lineRule="auto"/>
        <w:ind w:left="1440"/>
        <w:rPr>
          <w:rFonts w:cs="Arial"/>
        </w:rPr>
      </w:pPr>
    </w:p>
    <w:p w:rsidR="00696293" w:rsidRPr="000B22AC" w:rsidRDefault="00696293" w:rsidP="000B22AC">
      <w:pPr>
        <w:pStyle w:val="Prrafodelista"/>
        <w:spacing w:line="259" w:lineRule="auto"/>
        <w:ind w:left="1440"/>
        <w:rPr>
          <w:rFonts w:cs="Arial"/>
        </w:rPr>
      </w:pPr>
    </w:p>
    <w:p w:rsidR="00696293" w:rsidRPr="000B22AC" w:rsidRDefault="00696293" w:rsidP="000B22AC">
      <w:pPr>
        <w:pStyle w:val="Prrafodelista"/>
        <w:spacing w:line="259" w:lineRule="auto"/>
        <w:ind w:left="1440"/>
        <w:rPr>
          <w:rFonts w:cs="Arial"/>
        </w:rPr>
      </w:pPr>
    </w:p>
    <w:p w:rsidR="00696293" w:rsidRPr="000B22AC" w:rsidRDefault="00696293" w:rsidP="000B22AC">
      <w:pPr>
        <w:pStyle w:val="Prrafodelista"/>
        <w:spacing w:line="259" w:lineRule="auto"/>
        <w:ind w:left="1440"/>
        <w:rPr>
          <w:rFonts w:cs="Arial"/>
        </w:rPr>
      </w:pPr>
    </w:p>
    <w:p w:rsidR="00696293" w:rsidRPr="000B22AC" w:rsidRDefault="00696293" w:rsidP="000B22AC">
      <w:pPr>
        <w:pStyle w:val="Prrafodelista"/>
        <w:spacing w:line="259" w:lineRule="auto"/>
        <w:ind w:left="1440"/>
        <w:rPr>
          <w:rFonts w:cs="Arial"/>
        </w:rPr>
      </w:pPr>
    </w:p>
    <w:p w:rsidR="00696293" w:rsidRPr="000B22AC" w:rsidRDefault="00696293" w:rsidP="000B22AC">
      <w:pPr>
        <w:pStyle w:val="Prrafodelista"/>
        <w:spacing w:line="259" w:lineRule="auto"/>
        <w:ind w:left="1440"/>
        <w:rPr>
          <w:rFonts w:cs="Arial"/>
        </w:rPr>
      </w:pPr>
    </w:p>
    <w:p w:rsidR="00696293" w:rsidRPr="000B22AC" w:rsidRDefault="00696293" w:rsidP="000B22AC">
      <w:pPr>
        <w:pStyle w:val="Prrafodelista"/>
        <w:spacing w:line="259" w:lineRule="auto"/>
        <w:ind w:left="1440"/>
        <w:rPr>
          <w:rFonts w:cs="Arial"/>
        </w:rPr>
      </w:pPr>
    </w:p>
    <w:p w:rsidR="00696293" w:rsidRPr="000B22AC" w:rsidRDefault="00696293" w:rsidP="000B22AC">
      <w:pPr>
        <w:pStyle w:val="Prrafodelista"/>
        <w:spacing w:line="259" w:lineRule="auto"/>
        <w:ind w:left="1440"/>
        <w:rPr>
          <w:rFonts w:cs="Arial"/>
        </w:rPr>
      </w:pPr>
    </w:p>
    <w:p w:rsidR="00696293" w:rsidRPr="000B22AC" w:rsidRDefault="00696293" w:rsidP="007352CE">
      <w:pPr>
        <w:pStyle w:val="Prrafodelista"/>
        <w:numPr>
          <w:ilvl w:val="0"/>
          <w:numId w:val="20"/>
        </w:numPr>
        <w:tabs>
          <w:tab w:val="left" w:pos="284"/>
        </w:tabs>
        <w:spacing w:line="259" w:lineRule="auto"/>
        <w:ind w:left="0" w:right="-421" w:hanging="76"/>
        <w:rPr>
          <w:rFonts w:cs="Arial"/>
        </w:rPr>
      </w:pPr>
      <w:r w:rsidRPr="000B22AC">
        <w:rPr>
          <w:rFonts w:cs="Arial"/>
        </w:rPr>
        <w:t xml:space="preserve">Se adelantó un proceso específico con las Ciudades capitales, con el propósito de fortalecer la </w:t>
      </w:r>
      <w:proofErr w:type="spellStart"/>
      <w:r w:rsidRPr="000B22AC">
        <w:rPr>
          <w:rFonts w:cs="Arial"/>
        </w:rPr>
        <w:t>territorialización</w:t>
      </w:r>
      <w:proofErr w:type="spellEnd"/>
      <w:r w:rsidRPr="000B22AC">
        <w:rPr>
          <w:rFonts w:cs="Arial"/>
        </w:rPr>
        <w:t xml:space="preserve"> de la política pública para las víctimas. Las actividades desarrolladas en este aspecto permitieron: </w:t>
      </w:r>
    </w:p>
    <w:p w:rsidR="00696293" w:rsidRPr="000B22AC" w:rsidRDefault="00696293" w:rsidP="000B22AC">
      <w:pPr>
        <w:pStyle w:val="Prrafodelista"/>
        <w:ind w:left="1440"/>
        <w:rPr>
          <w:rFonts w:cs="Arial"/>
        </w:rPr>
      </w:pPr>
    </w:p>
    <w:p w:rsidR="00696293" w:rsidRPr="000B22AC" w:rsidRDefault="00696293" w:rsidP="007352CE">
      <w:pPr>
        <w:pStyle w:val="Prrafodelista"/>
        <w:numPr>
          <w:ilvl w:val="1"/>
          <w:numId w:val="19"/>
        </w:numPr>
        <w:spacing w:line="259" w:lineRule="auto"/>
        <w:ind w:left="993" w:right="-421"/>
        <w:rPr>
          <w:rFonts w:cs="Arial"/>
        </w:rPr>
      </w:pPr>
      <w:r w:rsidRPr="000B22AC">
        <w:rPr>
          <w:rFonts w:cs="Arial"/>
        </w:rPr>
        <w:t>Identificar las necesidades particulares de cada ciudad capital para la implementación de la política pública de víctimas.</w:t>
      </w:r>
    </w:p>
    <w:p w:rsidR="00696293" w:rsidRPr="000B22AC" w:rsidRDefault="00696293" w:rsidP="007352CE">
      <w:pPr>
        <w:pStyle w:val="Prrafodelista"/>
        <w:numPr>
          <w:ilvl w:val="1"/>
          <w:numId w:val="19"/>
        </w:numPr>
        <w:spacing w:line="259" w:lineRule="auto"/>
        <w:ind w:left="993" w:right="-421"/>
        <w:rPr>
          <w:rFonts w:cs="Arial"/>
        </w:rPr>
      </w:pPr>
      <w:r w:rsidRPr="000B22AC">
        <w:rPr>
          <w:rFonts w:cs="Arial"/>
        </w:rPr>
        <w:t>Construir planes estratégicos desde y con los territorios para dinamizar los procesos.</w:t>
      </w:r>
    </w:p>
    <w:p w:rsidR="00696293" w:rsidRPr="000B22AC" w:rsidRDefault="00696293" w:rsidP="007352CE">
      <w:pPr>
        <w:pStyle w:val="Prrafodelista"/>
        <w:numPr>
          <w:ilvl w:val="1"/>
          <w:numId w:val="19"/>
        </w:numPr>
        <w:spacing w:line="259" w:lineRule="auto"/>
        <w:ind w:left="993" w:right="-421"/>
        <w:rPr>
          <w:rFonts w:cs="Arial"/>
        </w:rPr>
      </w:pPr>
      <w:r w:rsidRPr="000B22AC">
        <w:rPr>
          <w:rFonts w:cs="Arial"/>
        </w:rPr>
        <w:t xml:space="preserve">Focalizar metas para fortalecer la </w:t>
      </w:r>
      <w:proofErr w:type="spellStart"/>
      <w:r w:rsidRPr="000B22AC">
        <w:rPr>
          <w:rFonts w:cs="Arial"/>
        </w:rPr>
        <w:t>territorialización</w:t>
      </w:r>
      <w:proofErr w:type="spellEnd"/>
      <w:r w:rsidRPr="000B22AC">
        <w:rPr>
          <w:rFonts w:cs="Arial"/>
        </w:rPr>
        <w:t xml:space="preserve"> de la política.</w:t>
      </w:r>
    </w:p>
    <w:p w:rsidR="00696293" w:rsidRPr="000B22AC" w:rsidRDefault="00696293" w:rsidP="007352CE">
      <w:pPr>
        <w:pStyle w:val="Prrafodelista"/>
        <w:numPr>
          <w:ilvl w:val="1"/>
          <w:numId w:val="19"/>
        </w:numPr>
        <w:spacing w:line="259" w:lineRule="auto"/>
        <w:ind w:left="993" w:right="-421"/>
        <w:rPr>
          <w:rFonts w:cs="Arial"/>
        </w:rPr>
      </w:pPr>
      <w:r w:rsidRPr="000B22AC">
        <w:rPr>
          <w:rFonts w:cs="Arial"/>
        </w:rPr>
        <w:t>Lograr acuerdos para fortalecer acciones de las entidades nacionales del SNARIV en poblaciones focalizadas por las administraciones municipales y distritales.</w:t>
      </w:r>
    </w:p>
    <w:p w:rsidR="00696293" w:rsidRDefault="00696293" w:rsidP="007352CE">
      <w:pPr>
        <w:pStyle w:val="Prrafodelista"/>
        <w:numPr>
          <w:ilvl w:val="1"/>
          <w:numId w:val="19"/>
        </w:numPr>
        <w:spacing w:line="259" w:lineRule="auto"/>
        <w:ind w:left="993" w:right="-421"/>
        <w:rPr>
          <w:rFonts w:cs="Arial"/>
        </w:rPr>
      </w:pPr>
      <w:r w:rsidRPr="000B22AC">
        <w:rPr>
          <w:rFonts w:cs="Arial"/>
        </w:rPr>
        <w:t>Congregar la suma de voluntades de entidades territoriales y nacionales del SNARIV partiendo de la heterogeneidad de los territorios y avances diferenciados en cada caso.</w:t>
      </w:r>
    </w:p>
    <w:p w:rsidR="00F40F7B" w:rsidRPr="000B22AC" w:rsidRDefault="00F40F7B" w:rsidP="00F40F7B">
      <w:pPr>
        <w:pStyle w:val="Prrafodelista"/>
        <w:spacing w:line="259" w:lineRule="auto"/>
        <w:ind w:left="993"/>
        <w:rPr>
          <w:rFonts w:cs="Arial"/>
        </w:rPr>
      </w:pPr>
    </w:p>
    <w:p w:rsidR="00696293" w:rsidRPr="000B22AC" w:rsidRDefault="00696293" w:rsidP="007352CE">
      <w:pPr>
        <w:pStyle w:val="Prrafodelista"/>
        <w:numPr>
          <w:ilvl w:val="0"/>
          <w:numId w:val="54"/>
        </w:numPr>
        <w:tabs>
          <w:tab w:val="left" w:pos="-142"/>
          <w:tab w:val="left" w:pos="284"/>
        </w:tabs>
        <w:spacing w:line="259" w:lineRule="auto"/>
        <w:ind w:left="0" w:right="-421" w:hanging="76"/>
        <w:rPr>
          <w:rFonts w:cs="Arial"/>
        </w:rPr>
      </w:pPr>
      <w:r w:rsidRPr="000B22AC">
        <w:rPr>
          <w:rFonts w:cs="Arial"/>
        </w:rPr>
        <w:t>En Cuanto al banco de proyectos que materializa el mecanismo de cofinanciación se consolido este instrumento para la articulación de la oferta y coordinación nación territorio a partir de iniciativas territoriales dando cumplimiento del auto 383/10 a través de la cofinanciación de 29 proyectos de inversión dirigidos a la población victima que han beneficiado a 60410 víctimas con una inversión de $62.049.000.000. Entre los resultados se destaca:</w:t>
      </w:r>
    </w:p>
    <w:p w:rsidR="00696293" w:rsidRPr="000B22AC" w:rsidRDefault="00696293" w:rsidP="000B22AC">
      <w:pPr>
        <w:pStyle w:val="Prrafodelista"/>
        <w:spacing w:line="259" w:lineRule="auto"/>
        <w:rPr>
          <w:rFonts w:cs="Arial"/>
        </w:rPr>
      </w:pPr>
    </w:p>
    <w:p w:rsidR="00696293" w:rsidRPr="000B22AC" w:rsidRDefault="00696293" w:rsidP="007352CE">
      <w:pPr>
        <w:pStyle w:val="Prrafodelista"/>
        <w:numPr>
          <w:ilvl w:val="1"/>
          <w:numId w:val="19"/>
        </w:numPr>
        <w:spacing w:line="259" w:lineRule="auto"/>
        <w:ind w:left="1134" w:right="-421"/>
        <w:rPr>
          <w:rFonts w:cs="Arial"/>
        </w:rPr>
      </w:pPr>
      <w:r w:rsidRPr="000B22AC">
        <w:rPr>
          <w:rFonts w:cs="Arial"/>
        </w:rPr>
        <w:t>Hemos llegado a 20 departamentos y 158 municipios a través de la cofinanciación de proyectos de inversión en las líneas de inversión: Mejoramiento de vivienda, generación de ingresos, seguridad alimentaria, rehabilitación, medidas de satisfacción, fortalecimiento institucional, participación.</w:t>
      </w:r>
    </w:p>
    <w:p w:rsidR="00696293" w:rsidRPr="000B22AC" w:rsidRDefault="00696293" w:rsidP="007352CE">
      <w:pPr>
        <w:pStyle w:val="Prrafodelista"/>
        <w:numPr>
          <w:ilvl w:val="1"/>
          <w:numId w:val="19"/>
        </w:numPr>
        <w:spacing w:line="259" w:lineRule="auto"/>
        <w:ind w:left="1134" w:right="-421"/>
        <w:rPr>
          <w:rFonts w:cs="Arial"/>
        </w:rPr>
      </w:pPr>
      <w:r w:rsidRPr="000B22AC">
        <w:rPr>
          <w:rFonts w:cs="Arial"/>
        </w:rPr>
        <w:t>A través de la cofinanciación de proyectos de inversión se ha fortalecido el esquema asociativo a nivel municipal para la implementación de proyectos con incidencia a nivel regional, además, existe una mayor accesibilidad a entidades territoriales con menores capacidades técnicas, administrativas y financieras.</w:t>
      </w:r>
    </w:p>
    <w:p w:rsidR="00696293" w:rsidRPr="000B22AC" w:rsidRDefault="00696293" w:rsidP="007352CE">
      <w:pPr>
        <w:pStyle w:val="Prrafodelista"/>
        <w:numPr>
          <w:ilvl w:val="1"/>
          <w:numId w:val="19"/>
        </w:numPr>
        <w:spacing w:line="259" w:lineRule="auto"/>
        <w:ind w:left="1134" w:right="-421"/>
        <w:rPr>
          <w:rFonts w:cs="Arial"/>
        </w:rPr>
      </w:pPr>
      <w:r w:rsidRPr="000B22AC">
        <w:rPr>
          <w:rFonts w:cs="Arial"/>
        </w:rPr>
        <w:t>A través de la cofinanciación de proyectos de inversión se ha apoyado la reparación de sujetos colectivos en departamentos como Nariño, La guajira, Magdalena, Santander, y municipios del Magdalena Medio.</w:t>
      </w:r>
    </w:p>
    <w:p w:rsidR="00696293" w:rsidRPr="000B22AC" w:rsidRDefault="00696293" w:rsidP="007352CE">
      <w:pPr>
        <w:pStyle w:val="Prrafodelista"/>
        <w:numPr>
          <w:ilvl w:val="1"/>
          <w:numId w:val="19"/>
        </w:numPr>
        <w:spacing w:line="259" w:lineRule="auto"/>
        <w:ind w:left="1134" w:right="-421"/>
        <w:rPr>
          <w:rFonts w:cs="Arial"/>
        </w:rPr>
      </w:pPr>
      <w:r w:rsidRPr="000B22AC">
        <w:rPr>
          <w:rFonts w:cs="Arial"/>
        </w:rPr>
        <w:t>Fortalecer los procesos de retornos y reubicaciones en departamentos como Antioquia, Caldas, Cundinamarca, Magdalena, Meta, Quindío y Risaralda.</w:t>
      </w:r>
    </w:p>
    <w:p w:rsidR="00696293" w:rsidRPr="000B22AC" w:rsidRDefault="00696293" w:rsidP="007352CE">
      <w:pPr>
        <w:pStyle w:val="Prrafodelista"/>
        <w:numPr>
          <w:ilvl w:val="1"/>
          <w:numId w:val="19"/>
        </w:numPr>
        <w:spacing w:line="259" w:lineRule="auto"/>
        <w:ind w:left="1134" w:right="-421"/>
        <w:rPr>
          <w:rFonts w:cs="Arial"/>
        </w:rPr>
      </w:pPr>
      <w:r w:rsidRPr="000B22AC">
        <w:rPr>
          <w:rFonts w:cs="Arial"/>
        </w:rPr>
        <w:t>A través de la cofinanciación de proyectos de inversión se han incorporado recursos de Regalías en los departamentos de Nariño, Putumayo y Valle del Cauca,  y en los municipios de Fundación, Aracataca del departamento de Magdalena</w:t>
      </w:r>
    </w:p>
    <w:p w:rsidR="00696293" w:rsidRPr="000B22AC" w:rsidRDefault="00696293" w:rsidP="000B22AC">
      <w:pPr>
        <w:spacing w:line="259" w:lineRule="auto"/>
        <w:rPr>
          <w:rFonts w:cs="Arial"/>
        </w:rPr>
      </w:pPr>
      <w:r w:rsidRPr="000B22AC">
        <w:rPr>
          <w:noProof/>
          <w:lang w:val="es-ES" w:eastAsia="es-ES"/>
        </w:rPr>
        <w:drawing>
          <wp:anchor distT="0" distB="0" distL="114300" distR="114300" simplePos="0" relativeHeight="251666432" behindDoc="0" locked="0" layoutInCell="1" allowOverlap="1" wp14:anchorId="7A71A78B" wp14:editId="627715B7">
            <wp:simplePos x="0" y="0"/>
            <wp:positionH relativeFrom="column">
              <wp:posOffset>-57150</wp:posOffset>
            </wp:positionH>
            <wp:positionV relativeFrom="paragraph">
              <wp:posOffset>361950</wp:posOffset>
            </wp:positionV>
            <wp:extent cx="5820508" cy="4082892"/>
            <wp:effectExtent l="19050" t="19050" r="27940" b="13335"/>
            <wp:wrapSquare wrapText="bothSides"/>
            <wp:docPr id="24578" name="Imagen 1" descr="Presentacion_Territorio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8" name="Imagen 1" descr="Presentacion_Territorio_04.jp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20508" cy="4082892"/>
                    </a:xfrm>
                    <a:prstGeom prst="rect">
                      <a:avLst/>
                    </a:prstGeom>
                    <a:noFill/>
                    <a:ln>
                      <a:solidFill>
                        <a:schemeClr val="tx1"/>
                      </a:solidFill>
                    </a:ln>
                    <a:extLst/>
                  </pic:spPr>
                </pic:pic>
              </a:graphicData>
            </a:graphic>
          </wp:anchor>
        </w:drawing>
      </w:r>
    </w:p>
    <w:p w:rsidR="00696293" w:rsidRPr="000B22AC" w:rsidRDefault="00696293" w:rsidP="000B22AC">
      <w:pPr>
        <w:spacing w:line="259" w:lineRule="auto"/>
        <w:rPr>
          <w:rFonts w:cs="Arial"/>
        </w:rPr>
      </w:pPr>
    </w:p>
    <w:p w:rsidR="00696293" w:rsidRPr="000B22AC" w:rsidRDefault="00696293" w:rsidP="00EC4B73">
      <w:pPr>
        <w:ind w:right="-421"/>
        <w:rPr>
          <w:rFonts w:cs="Arial"/>
          <w:b/>
        </w:rPr>
      </w:pPr>
      <w:r w:rsidRPr="000B22AC">
        <w:rPr>
          <w:rFonts w:cs="Arial"/>
          <w:b/>
        </w:rPr>
        <w:t>Retos 2016:</w:t>
      </w:r>
    </w:p>
    <w:p w:rsidR="00696293" w:rsidRPr="000B22AC" w:rsidRDefault="00696293" w:rsidP="007352CE">
      <w:pPr>
        <w:pStyle w:val="Sinespaciado"/>
        <w:numPr>
          <w:ilvl w:val="0"/>
          <w:numId w:val="55"/>
        </w:numPr>
        <w:ind w:left="0" w:right="-421" w:firstLine="0"/>
        <w:rPr>
          <w:rFonts w:cs="Arial"/>
        </w:rPr>
      </w:pPr>
      <w:r w:rsidRPr="000B22AC">
        <w:rPr>
          <w:rFonts w:cs="Arial"/>
        </w:rPr>
        <w:t xml:space="preserve">Implementar la estrategia de corresponsabilidad de la política pública para las víctimas, logrando su adecuada planeación desde el territorio, fortaleciendo su implementación coordinada en el marco de los CTJT y realizando un seguimiento de las acciones implementadas por todos los actores del SNARIV.   </w:t>
      </w:r>
    </w:p>
    <w:p w:rsidR="00696293" w:rsidRPr="000B22AC" w:rsidRDefault="00696293" w:rsidP="007352CE">
      <w:pPr>
        <w:pStyle w:val="Sinespaciado"/>
        <w:numPr>
          <w:ilvl w:val="0"/>
          <w:numId w:val="55"/>
        </w:numPr>
        <w:ind w:left="0" w:right="-421" w:firstLine="0"/>
        <w:rPr>
          <w:rFonts w:cs="Arial"/>
        </w:rPr>
      </w:pPr>
      <w:r w:rsidRPr="000B22AC">
        <w:rPr>
          <w:rFonts w:cs="Arial"/>
        </w:rPr>
        <w:t xml:space="preserve">Lograr incidir en la incorporación de la política pública para las víctimas en los planes de desarrollo local de manera participativa, como reflejo del compromiso de los nuevos alcaldes y gobernadores territoriales con las víctimas del conflicto armado, con énfasis en municipios priorizados de acuerdo a la intervención de la entidad. </w:t>
      </w:r>
    </w:p>
    <w:p w:rsidR="00696293" w:rsidRPr="000B22AC" w:rsidRDefault="00696293" w:rsidP="007352CE">
      <w:pPr>
        <w:pStyle w:val="Sinespaciado"/>
        <w:numPr>
          <w:ilvl w:val="0"/>
          <w:numId w:val="55"/>
        </w:numPr>
        <w:ind w:left="0" w:right="-421" w:firstLine="0"/>
        <w:rPr>
          <w:rFonts w:cs="Arial"/>
        </w:rPr>
      </w:pPr>
      <w:r w:rsidRPr="000B22AC">
        <w:rPr>
          <w:rFonts w:cs="Arial"/>
        </w:rPr>
        <w:t>Lograr la adecuada formulación de los Planes de Acción Territorial (PAT), que estarán vigentes desde el 2016 hasta el 2019 y la formulación de la planeación anual de la política para que año a año y con base en la identificación de las necesidades específicas de la población, los diferentes niveles de gobierno asuman sus competencias en los municipios y distritos de acuerdo con sus capacidades y se posibilite la aplicación de los principios de subsidiariedad y concurrencia de parte de los departamentos y la nación. Promover que las herramientas de planeación resulten mecanismos efectivos para articular planes de retornos y/o reubicaciones y reparación colectiva entre las entidades nacionales y las entidades territoriales</w:t>
      </w:r>
      <w:r w:rsidR="00EC4B73">
        <w:rPr>
          <w:rFonts w:cs="Arial"/>
        </w:rPr>
        <w:t>.</w:t>
      </w:r>
    </w:p>
    <w:p w:rsidR="00696293" w:rsidRPr="000B22AC" w:rsidRDefault="00696293" w:rsidP="007352CE">
      <w:pPr>
        <w:pStyle w:val="Sinespaciado"/>
        <w:numPr>
          <w:ilvl w:val="0"/>
          <w:numId w:val="56"/>
        </w:numPr>
        <w:tabs>
          <w:tab w:val="left" w:pos="284"/>
        </w:tabs>
        <w:ind w:left="0" w:right="-421" w:firstLine="0"/>
        <w:rPr>
          <w:rFonts w:cs="Arial"/>
        </w:rPr>
      </w:pPr>
      <w:r w:rsidRPr="000B22AC">
        <w:rPr>
          <w:rFonts w:cs="Arial"/>
        </w:rPr>
        <w:t xml:space="preserve">Implementar esta estrategia de corresponsabilidad de manera diferenciada con ciudades capitales y departamentos para continuar dando respuesta al proceso de </w:t>
      </w:r>
      <w:proofErr w:type="spellStart"/>
      <w:r w:rsidRPr="000B22AC">
        <w:rPr>
          <w:rFonts w:cs="Arial"/>
        </w:rPr>
        <w:t>territorialización</w:t>
      </w:r>
      <w:proofErr w:type="spellEnd"/>
      <w:r w:rsidRPr="000B22AC">
        <w:rPr>
          <w:rFonts w:cs="Arial"/>
        </w:rPr>
        <w:t xml:space="preserve"> de la política pública para las víctimas. </w:t>
      </w:r>
    </w:p>
    <w:p w:rsidR="00696293" w:rsidRPr="000B22AC" w:rsidRDefault="00696293" w:rsidP="007352CE">
      <w:pPr>
        <w:pStyle w:val="Sinespaciado"/>
        <w:numPr>
          <w:ilvl w:val="0"/>
          <w:numId w:val="56"/>
        </w:numPr>
        <w:tabs>
          <w:tab w:val="left" w:pos="284"/>
        </w:tabs>
        <w:ind w:left="0" w:right="-421" w:firstLine="0"/>
        <w:rPr>
          <w:rFonts w:cs="Arial"/>
        </w:rPr>
      </w:pPr>
      <w:r w:rsidRPr="000B22AC">
        <w:rPr>
          <w:rFonts w:cs="Arial"/>
        </w:rPr>
        <w:t xml:space="preserve">Consolidar los mecanismos de seguimiento con las nuevas administraciones territoriales, especialmente el procedimiento de certificación territorial, mediante la definición de criterios que vinculen al conjunto de entidades del SNARIV y estableciendo en rol específico de las mesas de participación efectiva de víctimas durante la medición del aporte de las entidades territoriales en cada vigencia. </w:t>
      </w:r>
    </w:p>
    <w:p w:rsidR="00696293" w:rsidRPr="000B22AC" w:rsidRDefault="00696293" w:rsidP="007352CE">
      <w:pPr>
        <w:pStyle w:val="Sinespaciado"/>
        <w:numPr>
          <w:ilvl w:val="0"/>
          <w:numId w:val="56"/>
        </w:numPr>
        <w:tabs>
          <w:tab w:val="left" w:pos="284"/>
        </w:tabs>
        <w:ind w:left="0" w:right="-421" w:firstLine="0"/>
        <w:rPr>
          <w:rFonts w:cs="Arial"/>
        </w:rPr>
      </w:pPr>
      <w:r w:rsidRPr="000B22AC">
        <w:rPr>
          <w:rFonts w:cs="Arial"/>
        </w:rPr>
        <w:t xml:space="preserve">Fortalecer el mecanismo de gestión de con la cofinanciación de proyectos propuestos por entidades territoriales, para la atención, asistencia y reparación integral a las víctimas, contribuyendo especialmente al cumplimiento de medidas de reparación colectiva, retornos y reubicaciones y superación de la situación de vulnerabilidad. </w:t>
      </w:r>
    </w:p>
    <w:p w:rsidR="00696293" w:rsidRPr="000B22AC" w:rsidRDefault="00696293" w:rsidP="007352CE">
      <w:pPr>
        <w:pStyle w:val="Sinespaciado"/>
        <w:numPr>
          <w:ilvl w:val="0"/>
          <w:numId w:val="56"/>
        </w:numPr>
        <w:tabs>
          <w:tab w:val="left" w:pos="284"/>
        </w:tabs>
        <w:ind w:left="0" w:right="-421" w:firstLine="0"/>
        <w:rPr>
          <w:rFonts w:cs="Arial"/>
        </w:rPr>
      </w:pPr>
      <w:r w:rsidRPr="000B22AC">
        <w:rPr>
          <w:rFonts w:cs="Arial"/>
        </w:rPr>
        <w:t>Implementar el esquema de articulación de los bancos de proyectos de la Unidad con la oferta de entidades del SNARIV</w:t>
      </w:r>
    </w:p>
    <w:p w:rsidR="00696293" w:rsidRPr="000B22AC" w:rsidRDefault="00696293" w:rsidP="00F40F7B">
      <w:pPr>
        <w:ind w:left="-142" w:hanging="76"/>
        <w:rPr>
          <w:rFonts w:cs="Arial"/>
          <w:b/>
        </w:rPr>
      </w:pPr>
    </w:p>
    <w:p w:rsidR="004962DC" w:rsidRPr="007D2CE9" w:rsidRDefault="004962DC" w:rsidP="00783C46">
      <w:pPr>
        <w:pStyle w:val="Prrafodelista"/>
        <w:numPr>
          <w:ilvl w:val="1"/>
          <w:numId w:val="100"/>
        </w:numPr>
        <w:pBdr>
          <w:top w:val="single" w:sz="4" w:space="1" w:color="auto"/>
          <w:bottom w:val="single" w:sz="4" w:space="1" w:color="auto"/>
        </w:pBdr>
        <w:tabs>
          <w:tab w:val="left" w:pos="426"/>
        </w:tabs>
        <w:spacing w:after="240"/>
        <w:ind w:left="0" w:right="-421" w:firstLine="0"/>
        <w:rPr>
          <w:rFonts w:cs="Tahoma"/>
          <w:b/>
        </w:rPr>
      </w:pPr>
      <w:r w:rsidRPr="007D2CE9">
        <w:rPr>
          <w:rFonts w:cs="Tahoma"/>
          <w:b/>
        </w:rPr>
        <w:t xml:space="preserve">Participación y </w:t>
      </w:r>
      <w:proofErr w:type="spellStart"/>
      <w:r w:rsidRPr="007D2CE9">
        <w:rPr>
          <w:rFonts w:cs="Tahoma"/>
          <w:b/>
        </w:rPr>
        <w:t>Visibilización</w:t>
      </w:r>
      <w:proofErr w:type="spellEnd"/>
      <w:r w:rsidRPr="007D2CE9">
        <w:rPr>
          <w:rFonts w:cs="Tahoma"/>
          <w:b/>
        </w:rPr>
        <w:t xml:space="preserve"> de las Víctimas.</w:t>
      </w:r>
    </w:p>
    <w:p w:rsidR="007D2CE9" w:rsidRDefault="007D2CE9" w:rsidP="007D2CE9">
      <w:pPr>
        <w:pStyle w:val="Prrafodelista"/>
        <w:tabs>
          <w:tab w:val="left" w:pos="3686"/>
        </w:tabs>
        <w:spacing w:line="240" w:lineRule="auto"/>
        <w:ind w:left="435"/>
        <w:rPr>
          <w:rFonts w:cs="Arial"/>
          <w:b/>
        </w:rPr>
      </w:pPr>
    </w:p>
    <w:p w:rsidR="00696293" w:rsidRPr="004A1405" w:rsidRDefault="00696293" w:rsidP="00EC4B73">
      <w:pPr>
        <w:pStyle w:val="Prrafodelista"/>
        <w:tabs>
          <w:tab w:val="left" w:pos="3686"/>
        </w:tabs>
        <w:spacing w:line="240" w:lineRule="auto"/>
        <w:ind w:left="0"/>
        <w:rPr>
          <w:rFonts w:ascii="Arial" w:hAnsi="Arial" w:cs="Arial"/>
          <w:b/>
          <w:sz w:val="20"/>
          <w:szCs w:val="20"/>
        </w:rPr>
      </w:pPr>
      <w:r w:rsidRPr="004A1405">
        <w:rPr>
          <w:rFonts w:ascii="Arial" w:hAnsi="Arial" w:cs="Arial"/>
          <w:b/>
          <w:sz w:val="20"/>
          <w:szCs w:val="20"/>
        </w:rPr>
        <w:t>Logros 2015</w:t>
      </w:r>
    </w:p>
    <w:p w:rsidR="00696293" w:rsidRPr="004A1405" w:rsidRDefault="00696293" w:rsidP="00696293">
      <w:pPr>
        <w:pStyle w:val="Prrafodelista"/>
        <w:tabs>
          <w:tab w:val="left" w:pos="3686"/>
        </w:tabs>
        <w:spacing w:line="240" w:lineRule="auto"/>
        <w:ind w:left="435"/>
        <w:rPr>
          <w:rFonts w:ascii="Arial" w:hAnsi="Arial" w:cs="Arial"/>
          <w:b/>
          <w:sz w:val="20"/>
          <w:szCs w:val="20"/>
        </w:rPr>
      </w:pPr>
    </w:p>
    <w:p w:rsidR="00696293" w:rsidRPr="006B0BBF" w:rsidRDefault="00696293" w:rsidP="007352CE">
      <w:pPr>
        <w:pStyle w:val="Prrafodelista"/>
        <w:numPr>
          <w:ilvl w:val="0"/>
          <w:numId w:val="57"/>
        </w:numPr>
        <w:tabs>
          <w:tab w:val="left" w:pos="284"/>
        </w:tabs>
        <w:spacing w:after="0" w:line="240" w:lineRule="auto"/>
        <w:ind w:left="0" w:right="-306" w:firstLine="0"/>
        <w:rPr>
          <w:rFonts w:cs="Arial"/>
          <w:spacing w:val="2"/>
        </w:rPr>
      </w:pPr>
      <w:r w:rsidRPr="006B0BBF">
        <w:rPr>
          <w:rFonts w:cs="Arial"/>
        </w:rPr>
        <w:t xml:space="preserve">Fortalecimiento y capacitación del Ministerio Público en Protocolo de Participación Efectiva: </w:t>
      </w:r>
      <w:r w:rsidRPr="006B0BBF">
        <w:rPr>
          <w:rFonts w:cs="Arial"/>
          <w:spacing w:val="2"/>
        </w:rPr>
        <w:t xml:space="preserve">Se realizaron talleres con los personeros municipales de todos los departamentos del país, con el fin de socializar los ajustes realizados por la Resolución 0828 de 2014 al Protocolo de Participación Efectiva de las Víctimas y fortalecer las capacidades de las Personerías Municipales y Distritales y a las Defensorías Regionales para llevar a cabo el proceso de inscripción y elección de las Mesas de Participación Efectiva de las Víctimas. Igualmente, se presentó el aplicativo móvil y web, mi mesa de participación: </w:t>
      </w:r>
      <w:hyperlink r:id="rId18" w:history="1">
        <w:r w:rsidRPr="006B0BBF">
          <w:rPr>
            <w:rFonts w:cs="Arial"/>
            <w:spacing w:val="2"/>
          </w:rPr>
          <w:t>http://mimesadeparticipacion.info/</w:t>
        </w:r>
      </w:hyperlink>
      <w:r w:rsidRPr="006B0BBF">
        <w:rPr>
          <w:rFonts w:cs="Arial"/>
          <w:spacing w:val="2"/>
        </w:rPr>
        <w:t>, como soporte al proceso.</w:t>
      </w:r>
    </w:p>
    <w:p w:rsidR="00696293" w:rsidRPr="006B0BBF" w:rsidRDefault="00696293" w:rsidP="0071338A">
      <w:pPr>
        <w:ind w:left="-284" w:right="-306"/>
        <w:rPr>
          <w:rFonts w:cs="Arial"/>
          <w:spacing w:val="2"/>
        </w:rPr>
      </w:pPr>
    </w:p>
    <w:p w:rsidR="00696293" w:rsidRPr="006B0BBF" w:rsidRDefault="00696293" w:rsidP="007352CE">
      <w:pPr>
        <w:pStyle w:val="Prrafodelista"/>
        <w:numPr>
          <w:ilvl w:val="0"/>
          <w:numId w:val="57"/>
        </w:numPr>
        <w:tabs>
          <w:tab w:val="left" w:pos="284"/>
        </w:tabs>
        <w:spacing w:after="0" w:line="240" w:lineRule="auto"/>
        <w:ind w:left="0" w:right="-306" w:firstLine="0"/>
        <w:rPr>
          <w:rFonts w:cs="Arial"/>
        </w:rPr>
      </w:pPr>
      <w:r w:rsidRPr="006B0BBF">
        <w:rPr>
          <w:rFonts w:cs="Arial"/>
          <w:i/>
        </w:rPr>
        <w:t xml:space="preserve">Balance de gestión de las Mesas de Participación Departamentales: </w:t>
      </w:r>
      <w:r w:rsidRPr="006B0BBF">
        <w:rPr>
          <w:rFonts w:cs="Arial"/>
        </w:rPr>
        <w:t>Las mesas de participación efectiva de las víctimas del nivel departamental elegidas para el periodo 2013-2015, y la Mesa Nacional, elaboraron a manera de empalme, documentos de balance, en que narraron su experiencia como los primeros líderes de víctimas elegidos democráticamente en Colombia; en este documento elaborado contaron, logros, propuestas, obstáculos presentados al desarrollo del proceso de participación, al tiempo que realizaron recomendaciones.</w:t>
      </w:r>
    </w:p>
    <w:p w:rsidR="00696293" w:rsidRPr="006B0BBF" w:rsidRDefault="00696293" w:rsidP="006B0BBF">
      <w:pPr>
        <w:ind w:left="-284"/>
        <w:rPr>
          <w:rFonts w:cs="Arial"/>
          <w:spacing w:val="2"/>
        </w:rPr>
      </w:pPr>
    </w:p>
    <w:p w:rsidR="00696293" w:rsidRPr="006B0BBF" w:rsidRDefault="00696293" w:rsidP="007352CE">
      <w:pPr>
        <w:pStyle w:val="Prrafodelista"/>
        <w:numPr>
          <w:ilvl w:val="0"/>
          <w:numId w:val="57"/>
        </w:numPr>
        <w:tabs>
          <w:tab w:val="left" w:pos="284"/>
          <w:tab w:val="left" w:pos="426"/>
          <w:tab w:val="left" w:pos="9356"/>
        </w:tabs>
        <w:spacing w:after="0" w:line="240" w:lineRule="auto"/>
        <w:ind w:left="0" w:right="-306" w:firstLine="0"/>
        <w:rPr>
          <w:rFonts w:cs="Arial"/>
          <w:noProof/>
        </w:rPr>
      </w:pPr>
      <w:r w:rsidRPr="006B0BBF">
        <w:rPr>
          <w:rFonts w:cs="Arial"/>
          <w:noProof/>
        </w:rPr>
        <w:t xml:space="preserve">Elección de las mesas de participación efectiva de las víctimas: </w:t>
      </w:r>
      <w:r w:rsidRPr="006B0BBF">
        <w:rPr>
          <w:rFonts w:cs="Arial"/>
        </w:rPr>
        <w:t xml:space="preserve">Desde la Unidad para las Víctimas se apoyó técnica y presupuestalmente la elección y conformación de las </w:t>
      </w:r>
      <w:r w:rsidRPr="006B0BBF">
        <w:rPr>
          <w:rFonts w:cs="Arial"/>
          <w:noProof/>
        </w:rPr>
        <w:t>Mesas Municipales (</w:t>
      </w:r>
      <w:r w:rsidR="0071338A" w:rsidRPr="0071338A">
        <w:rPr>
          <w:rFonts w:cs="Arial"/>
          <w:noProof/>
        </w:rPr>
        <w:t>985),</w:t>
      </w:r>
      <w:r w:rsidRPr="006B0BBF">
        <w:rPr>
          <w:rFonts w:cs="Arial"/>
          <w:noProof/>
        </w:rPr>
        <w:t xml:space="preserve"> Mesa Distrital (1), Mesas Departamentales (32) y Mesa Nacional de Víctimas (1);</w:t>
      </w:r>
      <w:r w:rsidR="0071338A">
        <w:rPr>
          <w:rFonts w:cs="Arial"/>
          <w:noProof/>
        </w:rPr>
        <w:t xml:space="preserve"> </w:t>
      </w:r>
      <w:r w:rsidR="0071338A" w:rsidRPr="0071338A">
        <w:rPr>
          <w:rFonts w:cs="Arial"/>
          <w:noProof/>
        </w:rPr>
        <w:t>Locales B</w:t>
      </w:r>
      <w:r w:rsidR="0071338A">
        <w:rPr>
          <w:rFonts w:cs="Arial"/>
          <w:noProof/>
        </w:rPr>
        <w:t>o</w:t>
      </w:r>
      <w:r w:rsidR="0071338A" w:rsidRPr="0071338A">
        <w:rPr>
          <w:rFonts w:cs="Arial"/>
          <w:noProof/>
        </w:rPr>
        <w:t>gotá (11</w:t>
      </w:r>
      <w:r w:rsidRPr="006B0BBF">
        <w:rPr>
          <w:rFonts w:cs="Arial"/>
          <w:noProof/>
        </w:rPr>
        <w:t xml:space="preserve"> para un total de </w:t>
      </w:r>
      <w:r w:rsidR="0071338A" w:rsidRPr="0071338A">
        <w:rPr>
          <w:rFonts w:cs="Arial"/>
          <w:noProof/>
        </w:rPr>
        <w:t>1030</w:t>
      </w:r>
      <w:r w:rsidRPr="0071338A">
        <w:rPr>
          <w:rFonts w:cs="Arial"/>
          <w:noProof/>
        </w:rPr>
        <w:t xml:space="preserve"> </w:t>
      </w:r>
      <w:r w:rsidRPr="006B0BBF">
        <w:rPr>
          <w:rFonts w:cs="Arial"/>
          <w:noProof/>
        </w:rPr>
        <w:t>Mesas de Participación Efectiva.</w:t>
      </w:r>
    </w:p>
    <w:p w:rsidR="00696293" w:rsidRPr="006B0BBF" w:rsidRDefault="00696293" w:rsidP="00EC4B73">
      <w:pPr>
        <w:tabs>
          <w:tab w:val="left" w:pos="284"/>
          <w:tab w:val="left" w:pos="426"/>
          <w:tab w:val="left" w:pos="9356"/>
        </w:tabs>
        <w:rPr>
          <w:rFonts w:cs="Arial"/>
        </w:rPr>
      </w:pPr>
    </w:p>
    <w:p w:rsidR="00696293" w:rsidRPr="006B0BBF" w:rsidRDefault="00696293" w:rsidP="007352CE">
      <w:pPr>
        <w:pStyle w:val="Prrafodelista"/>
        <w:numPr>
          <w:ilvl w:val="0"/>
          <w:numId w:val="57"/>
        </w:numPr>
        <w:tabs>
          <w:tab w:val="left" w:pos="284"/>
          <w:tab w:val="left" w:pos="426"/>
          <w:tab w:val="left" w:pos="9072"/>
        </w:tabs>
        <w:spacing w:after="0" w:line="240" w:lineRule="auto"/>
        <w:ind w:left="0" w:right="-421" w:firstLine="0"/>
        <w:rPr>
          <w:rFonts w:cs="Arial"/>
        </w:rPr>
      </w:pPr>
      <w:r w:rsidRPr="006B0BBF">
        <w:rPr>
          <w:rFonts w:cs="Arial"/>
        </w:rPr>
        <w:t xml:space="preserve">Fortalecimiento a Mesas de Participación: se apoyó la elaboración de planes de trabajo y reglamentos internos de las mesas departamentales, la distrital y la mesa nacional; posteriormente, se apoyó la elaboración de documentos de propuestas de incidencia para los Planes de Desarrollo Departamentales y Nacional. En ese mismo sentido, se apoyaron espacios de participación para la rendición de cuentas. También, se realizó Encuentros Temáticos de los comités de las Mesas Departamentales y Nacional por Enfoques diferenciales y hechos </w:t>
      </w:r>
      <w:proofErr w:type="spellStart"/>
      <w:r w:rsidRPr="006B0BBF">
        <w:rPr>
          <w:rFonts w:cs="Arial"/>
        </w:rPr>
        <w:t>victimizantes</w:t>
      </w:r>
      <w:proofErr w:type="spellEnd"/>
      <w:r w:rsidRPr="006B0BBF">
        <w:rPr>
          <w:rFonts w:cs="Arial"/>
        </w:rPr>
        <w:t>, así como los subcomités temáticos del SNARIV.</w:t>
      </w:r>
    </w:p>
    <w:p w:rsidR="00696293" w:rsidRPr="006B0BBF" w:rsidRDefault="00696293" w:rsidP="00EC4B73">
      <w:pPr>
        <w:pStyle w:val="Default"/>
        <w:tabs>
          <w:tab w:val="left" w:pos="9356"/>
        </w:tabs>
        <w:rPr>
          <w:rFonts w:asciiTheme="minorHAnsi" w:hAnsiTheme="minorHAnsi" w:cs="Arial"/>
          <w:sz w:val="22"/>
          <w:szCs w:val="22"/>
        </w:rPr>
      </w:pPr>
    </w:p>
    <w:p w:rsidR="00696293" w:rsidRPr="006B0BBF" w:rsidRDefault="00696293" w:rsidP="007352CE">
      <w:pPr>
        <w:pStyle w:val="Prrafodelista"/>
        <w:numPr>
          <w:ilvl w:val="0"/>
          <w:numId w:val="57"/>
        </w:numPr>
        <w:tabs>
          <w:tab w:val="left" w:pos="284"/>
        </w:tabs>
        <w:spacing w:after="0" w:line="240" w:lineRule="auto"/>
        <w:ind w:left="0" w:right="-421" w:firstLine="0"/>
        <w:rPr>
          <w:rFonts w:cs="Arial"/>
        </w:rPr>
      </w:pPr>
      <w:r w:rsidRPr="006B0BBF">
        <w:rPr>
          <w:rFonts w:cs="Arial"/>
        </w:rPr>
        <w:t>Estrategia ‘</w:t>
      </w:r>
      <w:proofErr w:type="spellStart"/>
      <w:r w:rsidRPr="006B0BBF">
        <w:rPr>
          <w:rFonts w:cs="Arial"/>
        </w:rPr>
        <w:t>Participaz</w:t>
      </w:r>
      <w:proofErr w:type="spellEnd"/>
      <w:r w:rsidRPr="006B0BBF">
        <w:rPr>
          <w:rFonts w:cs="Arial"/>
        </w:rPr>
        <w:t xml:space="preserve">, la Ruta de los Derechos’: Se desarrolló la estrategia pedagógica y educativa que busca la </w:t>
      </w:r>
      <w:proofErr w:type="spellStart"/>
      <w:r w:rsidRPr="006B0BBF">
        <w:rPr>
          <w:rFonts w:cs="Arial"/>
        </w:rPr>
        <w:t>visibilización</w:t>
      </w:r>
      <w:proofErr w:type="spellEnd"/>
      <w:r w:rsidRPr="006B0BBF">
        <w:rPr>
          <w:rFonts w:cs="Arial"/>
        </w:rPr>
        <w:t xml:space="preserve"> de los derechos de las víctimas contenidos en la Ley 1448 de 2011. La estrategia tuvo un proceso de difusión que inició con la transmisión de los 18 capítulos en 11 canales regionales y más de 20 locales, en el canal institucional, emisoras radiales y comunitarias. Adicionalmente la estrategia se implementó por medio de un diplomado presencial que se realizó en los diferentes departamentos del país y el Distrito de Bogotá y adicionalmente se realizó un curso virtual en el dominio </w:t>
      </w:r>
      <w:hyperlink r:id="rId19" w:history="1">
        <w:r w:rsidRPr="006B0BBF">
          <w:rPr>
            <w:rStyle w:val="Hipervnculo"/>
            <w:rFonts w:cs="Arial"/>
          </w:rPr>
          <w:t>www.participaz.com</w:t>
        </w:r>
      </w:hyperlink>
      <w:r w:rsidRPr="006B0BBF">
        <w:rPr>
          <w:rFonts w:cs="Arial"/>
        </w:rPr>
        <w:t>. Para un total de 3394 personas certificadas en los diplomados departamentales y un total de inscritos en el curso virtual de 4164 personas.</w:t>
      </w:r>
    </w:p>
    <w:p w:rsidR="00696293" w:rsidRPr="006B0BBF" w:rsidRDefault="00696293" w:rsidP="00EC4B73">
      <w:pPr>
        <w:pStyle w:val="Prrafodelista"/>
        <w:tabs>
          <w:tab w:val="left" w:pos="284"/>
        </w:tabs>
        <w:ind w:left="0" w:right="-421"/>
        <w:rPr>
          <w:rFonts w:cs="Arial"/>
        </w:rPr>
      </w:pPr>
    </w:p>
    <w:p w:rsidR="00696293" w:rsidRPr="006B0BBF" w:rsidRDefault="00696293" w:rsidP="007352CE">
      <w:pPr>
        <w:pStyle w:val="Prrafodelista"/>
        <w:numPr>
          <w:ilvl w:val="0"/>
          <w:numId w:val="57"/>
        </w:numPr>
        <w:tabs>
          <w:tab w:val="left" w:pos="284"/>
        </w:tabs>
        <w:spacing w:after="0" w:line="240" w:lineRule="auto"/>
        <w:ind w:left="0" w:right="-421" w:firstLine="0"/>
        <w:rPr>
          <w:rFonts w:cs="Arial"/>
        </w:rPr>
      </w:pPr>
      <w:r w:rsidRPr="006B0BBF">
        <w:rPr>
          <w:rFonts w:cs="Arial"/>
        </w:rPr>
        <w:t>Mujeres: Asistencia técnica a las mujeres víctimas del conflicto armado pertenecientes a las Mesas de Participación. Se avanzó en un proceso de formación para mujeres víctimas en Bogotá y la realización de dos diplomados presenciales en Tolima y Meta, con el apoyo de Casa de la Mujer. Por otro lado, se acompañaron y asesoraron los planes de acción colectivos de redes y organizaciones de mujeres en los 32 departamentos y el distrito (orden 10, Auto 092 y 098).</w:t>
      </w:r>
    </w:p>
    <w:p w:rsidR="006B0BBF" w:rsidRDefault="006B0BBF" w:rsidP="006B0BBF">
      <w:pPr>
        <w:pStyle w:val="Prrafodelista"/>
        <w:tabs>
          <w:tab w:val="left" w:pos="3686"/>
        </w:tabs>
        <w:spacing w:after="0" w:line="240" w:lineRule="auto"/>
        <w:ind w:left="435"/>
        <w:rPr>
          <w:rFonts w:cs="Arial"/>
          <w:b/>
        </w:rPr>
      </w:pPr>
    </w:p>
    <w:p w:rsidR="00696293" w:rsidRPr="006B0BBF" w:rsidRDefault="00696293" w:rsidP="00EC4B73">
      <w:pPr>
        <w:pStyle w:val="Prrafodelista"/>
        <w:tabs>
          <w:tab w:val="left" w:pos="3686"/>
        </w:tabs>
        <w:spacing w:after="0" w:line="240" w:lineRule="auto"/>
        <w:ind w:left="0"/>
        <w:rPr>
          <w:rFonts w:cs="Arial"/>
          <w:b/>
        </w:rPr>
      </w:pPr>
      <w:r w:rsidRPr="006B0BBF">
        <w:rPr>
          <w:rFonts w:cs="Arial"/>
          <w:b/>
        </w:rPr>
        <w:t>Retos 2016</w:t>
      </w:r>
    </w:p>
    <w:p w:rsidR="00696293" w:rsidRPr="006B0BBF" w:rsidRDefault="00696293" w:rsidP="006B0BBF">
      <w:pPr>
        <w:pStyle w:val="Prrafodelista"/>
        <w:tabs>
          <w:tab w:val="left" w:pos="3686"/>
        </w:tabs>
        <w:spacing w:after="0" w:line="240" w:lineRule="auto"/>
        <w:ind w:left="435"/>
        <w:rPr>
          <w:rFonts w:cs="Arial"/>
          <w:b/>
        </w:rPr>
      </w:pPr>
    </w:p>
    <w:p w:rsidR="00696293" w:rsidRPr="006B0BBF" w:rsidRDefault="00696293" w:rsidP="007352CE">
      <w:pPr>
        <w:pStyle w:val="Prrafodelista"/>
        <w:numPr>
          <w:ilvl w:val="0"/>
          <w:numId w:val="58"/>
        </w:numPr>
        <w:spacing w:after="0" w:line="240" w:lineRule="auto"/>
        <w:ind w:left="284" w:right="-421" w:hanging="284"/>
        <w:rPr>
          <w:rFonts w:cs="Arial"/>
        </w:rPr>
      </w:pPr>
      <w:r w:rsidRPr="006B0BBF">
        <w:rPr>
          <w:rFonts w:cs="Arial"/>
        </w:rPr>
        <w:t>Apoyo al proceso de construcción de paz con las Mesas de Víctimas.</w:t>
      </w:r>
    </w:p>
    <w:p w:rsidR="00696293" w:rsidRPr="006B0BBF" w:rsidRDefault="00696293" w:rsidP="007352CE">
      <w:pPr>
        <w:pStyle w:val="Prrafodelista"/>
        <w:numPr>
          <w:ilvl w:val="0"/>
          <w:numId w:val="58"/>
        </w:numPr>
        <w:spacing w:after="0" w:line="240" w:lineRule="auto"/>
        <w:ind w:left="284" w:right="-421" w:hanging="284"/>
        <w:rPr>
          <w:rFonts w:cs="Arial"/>
        </w:rPr>
      </w:pPr>
      <w:r w:rsidRPr="006B0BBF">
        <w:rPr>
          <w:rFonts w:cs="Arial"/>
        </w:rPr>
        <w:t>Implementación del Banco de Proyectos de Participación y Construcción de Paz.</w:t>
      </w:r>
    </w:p>
    <w:p w:rsidR="00696293" w:rsidRPr="006B0BBF" w:rsidRDefault="00696293" w:rsidP="007352CE">
      <w:pPr>
        <w:pStyle w:val="Prrafodelista"/>
        <w:numPr>
          <w:ilvl w:val="0"/>
          <w:numId w:val="58"/>
        </w:numPr>
        <w:spacing w:after="0" w:line="240" w:lineRule="auto"/>
        <w:ind w:left="284" w:right="-421" w:hanging="284"/>
        <w:rPr>
          <w:rFonts w:cs="Arial"/>
        </w:rPr>
      </w:pPr>
      <w:r w:rsidRPr="006B0BBF">
        <w:rPr>
          <w:rFonts w:cs="Arial"/>
        </w:rPr>
        <w:t>Incidencia en los planes de desarrollo para la paz con las Mesas de Víctimas.</w:t>
      </w:r>
    </w:p>
    <w:p w:rsidR="00696293" w:rsidRPr="006B0BBF" w:rsidRDefault="00696293" w:rsidP="007352CE">
      <w:pPr>
        <w:pStyle w:val="Prrafodelista"/>
        <w:numPr>
          <w:ilvl w:val="0"/>
          <w:numId w:val="58"/>
        </w:numPr>
        <w:spacing w:after="0" w:line="240" w:lineRule="auto"/>
        <w:ind w:left="284" w:right="-421" w:hanging="284"/>
        <w:rPr>
          <w:rFonts w:cs="Arial"/>
        </w:rPr>
      </w:pPr>
      <w:r w:rsidRPr="006B0BBF">
        <w:rPr>
          <w:rFonts w:cs="Arial"/>
        </w:rPr>
        <w:t xml:space="preserve">Segunda parte del Diplomado </w:t>
      </w:r>
      <w:proofErr w:type="spellStart"/>
      <w:r w:rsidRPr="006B0BBF">
        <w:rPr>
          <w:rFonts w:cs="Arial"/>
        </w:rPr>
        <w:t>Participaz</w:t>
      </w:r>
      <w:proofErr w:type="spellEnd"/>
      <w:r w:rsidRPr="006B0BBF">
        <w:rPr>
          <w:rFonts w:cs="Arial"/>
        </w:rPr>
        <w:t>.</w:t>
      </w:r>
    </w:p>
    <w:p w:rsidR="00696293" w:rsidRPr="006B0BBF" w:rsidRDefault="00696293" w:rsidP="007352CE">
      <w:pPr>
        <w:pStyle w:val="Prrafodelista"/>
        <w:numPr>
          <w:ilvl w:val="0"/>
          <w:numId w:val="58"/>
        </w:numPr>
        <w:spacing w:after="0" w:line="240" w:lineRule="auto"/>
        <w:ind w:left="284" w:right="-421" w:hanging="284"/>
        <w:rPr>
          <w:rFonts w:cs="Arial"/>
        </w:rPr>
      </w:pPr>
      <w:r w:rsidRPr="006B0BBF">
        <w:rPr>
          <w:rFonts w:cs="Arial"/>
        </w:rPr>
        <w:t>Fortalecimiento de las Mesas, comités y subcomités.</w:t>
      </w:r>
    </w:p>
    <w:p w:rsidR="00E5456F" w:rsidRPr="006B0BBF" w:rsidRDefault="00E5456F" w:rsidP="00E5456F">
      <w:pPr>
        <w:spacing w:after="0" w:line="240" w:lineRule="auto"/>
        <w:rPr>
          <w:rFonts w:cs="Arial"/>
        </w:rPr>
      </w:pPr>
    </w:p>
    <w:p w:rsidR="00E5456F" w:rsidRPr="00E5456F" w:rsidRDefault="00E5456F" w:rsidP="00E5456F">
      <w:pPr>
        <w:spacing w:after="0" w:line="240" w:lineRule="auto"/>
        <w:rPr>
          <w:rFonts w:ascii="Arial" w:hAnsi="Arial" w:cs="Arial"/>
          <w:sz w:val="20"/>
          <w:szCs w:val="20"/>
        </w:rPr>
      </w:pPr>
    </w:p>
    <w:p w:rsidR="00815E79" w:rsidRPr="00815E79" w:rsidRDefault="00815E79" w:rsidP="00783C46">
      <w:pPr>
        <w:pStyle w:val="Prrafodelista"/>
        <w:numPr>
          <w:ilvl w:val="1"/>
          <w:numId w:val="100"/>
        </w:numPr>
        <w:pBdr>
          <w:top w:val="single" w:sz="4" w:space="1" w:color="auto"/>
          <w:bottom w:val="single" w:sz="4" w:space="1" w:color="auto"/>
        </w:pBdr>
        <w:tabs>
          <w:tab w:val="left" w:pos="426"/>
        </w:tabs>
        <w:spacing w:after="240"/>
        <w:ind w:left="0" w:right="-448" w:firstLine="0"/>
        <w:rPr>
          <w:rFonts w:cs="Tahoma"/>
          <w:b/>
        </w:rPr>
      </w:pPr>
      <w:r w:rsidRPr="00815E79">
        <w:rPr>
          <w:rFonts w:cs="Tahoma"/>
          <w:b/>
        </w:rPr>
        <w:t xml:space="preserve">Enfoque Diferencial </w:t>
      </w:r>
      <w:r w:rsidR="00C85395">
        <w:rPr>
          <w:rFonts w:cs="Tahoma"/>
          <w:b/>
        </w:rPr>
        <w:t>(Asuntos Étnicos y Grupos de Enfoque)</w:t>
      </w:r>
    </w:p>
    <w:p w:rsidR="00815E79" w:rsidRDefault="00815E79" w:rsidP="00815E79">
      <w:pPr>
        <w:pStyle w:val="Prrafodelista"/>
        <w:tabs>
          <w:tab w:val="left" w:pos="3686"/>
        </w:tabs>
        <w:ind w:left="435"/>
        <w:rPr>
          <w:rFonts w:cs="Arial"/>
          <w:b/>
        </w:rPr>
      </w:pPr>
    </w:p>
    <w:p w:rsidR="00815E79" w:rsidRDefault="00815E79" w:rsidP="00EC4B73">
      <w:pPr>
        <w:pStyle w:val="Prrafodelista"/>
        <w:tabs>
          <w:tab w:val="left" w:pos="3686"/>
        </w:tabs>
        <w:ind w:left="0"/>
        <w:rPr>
          <w:rFonts w:cs="Arial"/>
          <w:b/>
        </w:rPr>
      </w:pPr>
      <w:r w:rsidRPr="00443140">
        <w:rPr>
          <w:rFonts w:cs="Arial"/>
          <w:b/>
        </w:rPr>
        <w:t>Logros 2015</w:t>
      </w:r>
    </w:p>
    <w:p w:rsidR="00AE64D6" w:rsidRDefault="00D160A4" w:rsidP="00D160A4">
      <w:pPr>
        <w:pStyle w:val="Prrafodelista"/>
        <w:tabs>
          <w:tab w:val="left" w:pos="2580"/>
        </w:tabs>
        <w:ind w:left="435"/>
        <w:rPr>
          <w:rFonts w:cs="Arial"/>
          <w:b/>
        </w:rPr>
      </w:pPr>
      <w:r>
        <w:rPr>
          <w:rFonts w:cs="Arial"/>
          <w:b/>
        </w:rPr>
        <w:tab/>
      </w:r>
    </w:p>
    <w:p w:rsidR="00AE64D6" w:rsidRDefault="00AE64D6" w:rsidP="007352CE">
      <w:pPr>
        <w:pStyle w:val="Prrafodelista"/>
        <w:numPr>
          <w:ilvl w:val="0"/>
          <w:numId w:val="59"/>
        </w:numPr>
        <w:tabs>
          <w:tab w:val="left" w:pos="3686"/>
        </w:tabs>
        <w:ind w:left="284" w:right="-448"/>
        <w:rPr>
          <w:b/>
          <w:szCs w:val="24"/>
          <w:u w:val="single"/>
        </w:rPr>
      </w:pPr>
      <w:r w:rsidRPr="00B14023">
        <w:rPr>
          <w:b/>
          <w:szCs w:val="24"/>
          <w:u w:val="single"/>
        </w:rPr>
        <w:t>Articulación</w:t>
      </w:r>
      <w:r w:rsidR="00B14023" w:rsidRPr="00B14023">
        <w:rPr>
          <w:b/>
          <w:szCs w:val="24"/>
          <w:u w:val="single"/>
        </w:rPr>
        <w:t xml:space="preserve"> Asuntos Étnicos</w:t>
      </w:r>
      <w:r w:rsidRPr="00B14023">
        <w:rPr>
          <w:b/>
          <w:szCs w:val="24"/>
          <w:u w:val="single"/>
        </w:rPr>
        <w:t xml:space="preserve"> con otras áreas y </w:t>
      </w:r>
      <w:r w:rsidR="00B14023" w:rsidRPr="00B14023">
        <w:rPr>
          <w:b/>
          <w:szCs w:val="24"/>
          <w:u w:val="single"/>
        </w:rPr>
        <w:t>con las</w:t>
      </w:r>
      <w:r w:rsidRPr="00B14023">
        <w:rPr>
          <w:b/>
          <w:szCs w:val="24"/>
          <w:u w:val="single"/>
        </w:rPr>
        <w:t xml:space="preserve"> DT</w:t>
      </w:r>
    </w:p>
    <w:p w:rsidR="006B0BBF" w:rsidRPr="00B14023" w:rsidRDefault="006B0BBF" w:rsidP="00EC4B73">
      <w:pPr>
        <w:pStyle w:val="Prrafodelista"/>
        <w:tabs>
          <w:tab w:val="left" w:pos="3686"/>
        </w:tabs>
        <w:ind w:left="284" w:right="-448"/>
        <w:rPr>
          <w:b/>
          <w:szCs w:val="24"/>
          <w:u w:val="single"/>
        </w:rPr>
      </w:pPr>
    </w:p>
    <w:p w:rsidR="00AE64D6" w:rsidRPr="00AE64D6" w:rsidRDefault="00AE64D6" w:rsidP="00EC4B73">
      <w:pPr>
        <w:pStyle w:val="Prrafodelista"/>
        <w:numPr>
          <w:ilvl w:val="0"/>
          <w:numId w:val="8"/>
        </w:numPr>
        <w:suppressAutoHyphens/>
        <w:spacing w:after="0" w:line="276" w:lineRule="auto"/>
        <w:ind w:left="284" w:right="-448"/>
        <w:contextualSpacing w:val="0"/>
        <w:rPr>
          <w:szCs w:val="24"/>
        </w:rPr>
      </w:pPr>
      <w:r w:rsidRPr="00AE64D6">
        <w:rPr>
          <w:szCs w:val="24"/>
        </w:rPr>
        <w:t>Ruta Integral con enfoque diferencial étnico con desarrollo en todos los canales, componentes y medidas</w:t>
      </w:r>
    </w:p>
    <w:p w:rsidR="00AE64D6" w:rsidRPr="00AE64D6" w:rsidRDefault="00AE64D6" w:rsidP="00EC4B73">
      <w:pPr>
        <w:pStyle w:val="Prrafodelista"/>
        <w:numPr>
          <w:ilvl w:val="0"/>
          <w:numId w:val="8"/>
        </w:numPr>
        <w:tabs>
          <w:tab w:val="left" w:pos="2055"/>
        </w:tabs>
        <w:spacing w:after="0" w:line="276" w:lineRule="auto"/>
        <w:ind w:left="284" w:right="-448"/>
        <w:rPr>
          <w:rFonts w:eastAsia="Times New Roman" w:cs="Times New Roman"/>
          <w:szCs w:val="24"/>
          <w:lang w:val="es-ES"/>
        </w:rPr>
      </w:pPr>
      <w:r w:rsidRPr="00AE64D6">
        <w:rPr>
          <w:rFonts w:eastAsia="Times New Roman" w:cs="Times New Roman"/>
          <w:szCs w:val="24"/>
          <w:lang w:val="es-ES"/>
        </w:rPr>
        <w:t xml:space="preserve">Implementación de modelo eco-cultural con la DT Meta y Llanos y Arauca – norte de Santander, logrando la concertación de minutas diferenciales con pueblos indígenas en riesgo de extinción en el marco del capítulo 7 Concertación. </w:t>
      </w:r>
    </w:p>
    <w:p w:rsidR="00AE64D6" w:rsidRPr="00AE64D6" w:rsidRDefault="00AE64D6" w:rsidP="00EC4B73">
      <w:pPr>
        <w:pStyle w:val="Prrafodelista"/>
        <w:numPr>
          <w:ilvl w:val="0"/>
          <w:numId w:val="8"/>
        </w:numPr>
        <w:tabs>
          <w:tab w:val="left" w:pos="2055"/>
        </w:tabs>
        <w:spacing w:after="0" w:line="276" w:lineRule="auto"/>
        <w:ind w:left="284" w:right="-448"/>
        <w:rPr>
          <w:rFonts w:eastAsia="Times New Roman" w:cs="Times New Roman"/>
          <w:szCs w:val="24"/>
          <w:lang w:val="es-ES"/>
        </w:rPr>
      </w:pPr>
      <w:r w:rsidRPr="00AE64D6">
        <w:rPr>
          <w:rFonts w:eastAsia="Times New Roman" w:cs="Times New Roman"/>
          <w:szCs w:val="24"/>
          <w:lang w:val="es-ES"/>
        </w:rPr>
        <w:t xml:space="preserve">Construcción de las Resoluciones 0930 </w:t>
      </w:r>
      <w:r w:rsidR="00EC4105" w:rsidRPr="00AE64D6">
        <w:rPr>
          <w:rFonts w:eastAsia="Times New Roman" w:cs="Times New Roman"/>
          <w:szCs w:val="24"/>
          <w:lang w:val="es-ES"/>
        </w:rPr>
        <w:t>y apoyo</w:t>
      </w:r>
      <w:r w:rsidRPr="00AE64D6">
        <w:rPr>
          <w:rFonts w:eastAsia="Times New Roman" w:cs="Times New Roman"/>
          <w:szCs w:val="24"/>
          <w:lang w:val="es-ES"/>
        </w:rPr>
        <w:t xml:space="preserve"> a la divulgación de la resolución 0812 de 2015 para los instrumentos generales de participación específicos por cada decreto ley. </w:t>
      </w:r>
    </w:p>
    <w:p w:rsidR="00AE64D6" w:rsidRPr="00AE64D6" w:rsidRDefault="00AE64D6" w:rsidP="00EC4B73">
      <w:pPr>
        <w:pStyle w:val="Prrafodelista"/>
        <w:numPr>
          <w:ilvl w:val="0"/>
          <w:numId w:val="8"/>
        </w:numPr>
        <w:tabs>
          <w:tab w:val="left" w:pos="2055"/>
        </w:tabs>
        <w:spacing w:after="0" w:line="276" w:lineRule="auto"/>
        <w:ind w:left="284"/>
        <w:rPr>
          <w:rFonts w:eastAsia="Times New Roman" w:cs="Times New Roman"/>
          <w:szCs w:val="24"/>
          <w:lang w:val="es-ES"/>
        </w:rPr>
      </w:pPr>
      <w:r w:rsidRPr="00AE64D6">
        <w:rPr>
          <w:rFonts w:eastAsia="Times New Roman" w:cs="Times New Roman"/>
          <w:szCs w:val="24"/>
          <w:lang w:val="es-ES"/>
        </w:rPr>
        <w:t xml:space="preserve">Elaboración de respuesta a Informe de Comisión de Seguimiento a la implementación de los Decretos Ley 4633, 4635 y 4635 en revisión actualmente por la DG. </w:t>
      </w:r>
    </w:p>
    <w:p w:rsidR="00AE64D6" w:rsidRPr="00AE64D6" w:rsidRDefault="00AE64D6" w:rsidP="00EC4B73">
      <w:pPr>
        <w:pStyle w:val="Prrafodelista"/>
        <w:numPr>
          <w:ilvl w:val="0"/>
          <w:numId w:val="8"/>
        </w:numPr>
        <w:tabs>
          <w:tab w:val="left" w:pos="2055"/>
        </w:tabs>
        <w:spacing w:after="0" w:line="276" w:lineRule="auto"/>
        <w:ind w:left="284" w:right="-448"/>
        <w:rPr>
          <w:rFonts w:eastAsia="Times New Roman" w:cs="Times New Roman"/>
          <w:szCs w:val="24"/>
          <w:lang w:val="es-ES"/>
        </w:rPr>
      </w:pPr>
      <w:r w:rsidRPr="00AE64D6">
        <w:rPr>
          <w:rFonts w:eastAsia="Times New Roman" w:cs="Times New Roman"/>
          <w:szCs w:val="24"/>
          <w:lang w:val="es-ES"/>
        </w:rPr>
        <w:t xml:space="preserve">Cumplimiento del 100% de las </w:t>
      </w:r>
      <w:r w:rsidR="00EC4105" w:rsidRPr="00AE64D6">
        <w:rPr>
          <w:rFonts w:eastAsia="Times New Roman" w:cs="Times New Roman"/>
          <w:szCs w:val="24"/>
          <w:lang w:val="es-ES"/>
        </w:rPr>
        <w:t>metas DAE</w:t>
      </w:r>
      <w:r w:rsidRPr="00AE64D6">
        <w:rPr>
          <w:rFonts w:eastAsia="Times New Roman" w:cs="Times New Roman"/>
          <w:szCs w:val="24"/>
          <w:lang w:val="es-ES"/>
        </w:rPr>
        <w:t xml:space="preserve"> del plan de acción 2015 en el componente misional y en el de enfoque diferencial. </w:t>
      </w:r>
    </w:p>
    <w:p w:rsidR="00AE64D6" w:rsidRPr="00AE64D6" w:rsidRDefault="00AE64D6" w:rsidP="00EC4B73">
      <w:pPr>
        <w:pStyle w:val="Prrafodelista"/>
        <w:numPr>
          <w:ilvl w:val="0"/>
          <w:numId w:val="8"/>
        </w:numPr>
        <w:tabs>
          <w:tab w:val="left" w:pos="2055"/>
        </w:tabs>
        <w:spacing w:after="0" w:line="276" w:lineRule="auto"/>
        <w:ind w:left="284" w:right="-448"/>
        <w:rPr>
          <w:rFonts w:eastAsia="Times New Roman" w:cs="Times New Roman"/>
          <w:szCs w:val="24"/>
          <w:lang w:val="es-ES"/>
        </w:rPr>
      </w:pPr>
      <w:r w:rsidRPr="00AE64D6">
        <w:rPr>
          <w:rFonts w:cs="Times New Roman"/>
          <w:b/>
          <w:szCs w:val="24"/>
        </w:rPr>
        <w:t>13 enlaces étnicos</w:t>
      </w:r>
      <w:r w:rsidRPr="00AE64D6">
        <w:rPr>
          <w:rFonts w:cs="Times New Roman"/>
          <w:szCs w:val="24"/>
        </w:rPr>
        <w:t xml:space="preserve"> en territorio para apoyo a las Direcciones Territoriales en los Departamentos de: Chocó, Urabá, Arauca, Norte de Santander, Caquetá, Huila, Putumayo, Cauca, Antioquia, Meta y llanos, Amazonas, Cesar, Cundinamarca.</w:t>
      </w:r>
    </w:p>
    <w:p w:rsidR="00AE64D6" w:rsidRPr="00AE64D6" w:rsidRDefault="00AE64D6" w:rsidP="00EC4B73">
      <w:pPr>
        <w:pStyle w:val="Prrafodelista"/>
        <w:numPr>
          <w:ilvl w:val="0"/>
          <w:numId w:val="7"/>
        </w:numPr>
        <w:spacing w:line="276" w:lineRule="auto"/>
        <w:ind w:left="284" w:right="-448"/>
        <w:rPr>
          <w:rFonts w:cs="Times New Roman"/>
          <w:szCs w:val="24"/>
        </w:rPr>
      </w:pPr>
      <w:r w:rsidRPr="00AE64D6">
        <w:rPr>
          <w:rFonts w:cs="Times New Roman"/>
          <w:b/>
          <w:szCs w:val="24"/>
        </w:rPr>
        <w:t>8 Orientadores étnicos</w:t>
      </w:r>
      <w:r w:rsidRPr="00AE64D6">
        <w:rPr>
          <w:rFonts w:cs="Times New Roman"/>
          <w:szCs w:val="24"/>
        </w:rPr>
        <w:t xml:space="preserve"> en los Centros Regionales de: San José del Guaviare, </w:t>
      </w:r>
      <w:proofErr w:type="spellStart"/>
      <w:r w:rsidRPr="00AE64D6">
        <w:rPr>
          <w:rFonts w:cs="Times New Roman"/>
          <w:szCs w:val="24"/>
        </w:rPr>
        <w:t>Tame</w:t>
      </w:r>
      <w:proofErr w:type="spellEnd"/>
      <w:r w:rsidRPr="00AE64D6">
        <w:rPr>
          <w:rFonts w:cs="Times New Roman"/>
          <w:szCs w:val="24"/>
        </w:rPr>
        <w:t xml:space="preserve">, Caucasia, Valledupar, El Molino, Montería, El Charco, Apartadó. </w:t>
      </w:r>
    </w:p>
    <w:p w:rsidR="00AE64D6" w:rsidRPr="00AE64D6" w:rsidRDefault="00AE64D6" w:rsidP="00EC4B73">
      <w:pPr>
        <w:pStyle w:val="Prrafodelista"/>
        <w:numPr>
          <w:ilvl w:val="0"/>
          <w:numId w:val="7"/>
        </w:numPr>
        <w:spacing w:line="276" w:lineRule="auto"/>
        <w:ind w:left="284" w:right="-448"/>
        <w:rPr>
          <w:rFonts w:cs="Times New Roman"/>
          <w:szCs w:val="24"/>
        </w:rPr>
      </w:pPr>
      <w:r w:rsidRPr="00AE64D6">
        <w:rPr>
          <w:rFonts w:cs="Times New Roman"/>
          <w:szCs w:val="24"/>
        </w:rPr>
        <w:t xml:space="preserve">Aprobación de </w:t>
      </w:r>
      <w:r w:rsidRPr="00AE64D6">
        <w:rPr>
          <w:rFonts w:eastAsia="Times New Roman" w:cs="Times New Roman"/>
          <w:b/>
          <w:szCs w:val="24"/>
          <w:lang w:val="es-ES"/>
        </w:rPr>
        <w:t>1.750 millones de pesos en proyecto de inversión DNP</w:t>
      </w:r>
      <w:r w:rsidRPr="00AE64D6">
        <w:rPr>
          <w:rFonts w:eastAsia="Times New Roman" w:cs="Times New Roman"/>
          <w:szCs w:val="24"/>
          <w:lang w:val="es-ES"/>
        </w:rPr>
        <w:t xml:space="preserve"> para actividades de grupos étnicos y enfoques diferenciales. </w:t>
      </w:r>
    </w:p>
    <w:p w:rsidR="00AE64D6" w:rsidRPr="00AE64D6" w:rsidRDefault="00AE64D6" w:rsidP="00EC4B73">
      <w:pPr>
        <w:pStyle w:val="Prrafodelista"/>
        <w:numPr>
          <w:ilvl w:val="0"/>
          <w:numId w:val="7"/>
        </w:numPr>
        <w:spacing w:line="276" w:lineRule="auto"/>
        <w:ind w:left="284" w:right="-448"/>
        <w:rPr>
          <w:rFonts w:cs="Times New Roman"/>
          <w:szCs w:val="24"/>
        </w:rPr>
      </w:pPr>
      <w:r w:rsidRPr="00AE64D6">
        <w:rPr>
          <w:rFonts w:cs="Times New Roman"/>
          <w:szCs w:val="24"/>
        </w:rPr>
        <w:t xml:space="preserve">Acompañamiento a la protocolización de los primeros 3 PIRC étnicos de Colombia 4634, </w:t>
      </w:r>
      <w:proofErr w:type="spellStart"/>
      <w:r w:rsidRPr="00AE64D6">
        <w:rPr>
          <w:rFonts w:cs="Times New Roman"/>
          <w:szCs w:val="24"/>
        </w:rPr>
        <w:t>Rrom</w:t>
      </w:r>
      <w:proofErr w:type="spellEnd"/>
      <w:r w:rsidRPr="00AE64D6">
        <w:rPr>
          <w:rFonts w:cs="Times New Roman"/>
          <w:szCs w:val="24"/>
        </w:rPr>
        <w:t xml:space="preserve">, 4635 </w:t>
      </w:r>
      <w:proofErr w:type="spellStart"/>
      <w:r w:rsidRPr="00AE64D6">
        <w:rPr>
          <w:rFonts w:cs="Times New Roman"/>
          <w:szCs w:val="24"/>
        </w:rPr>
        <w:t>Guacoche</w:t>
      </w:r>
      <w:proofErr w:type="spellEnd"/>
      <w:r w:rsidRPr="00AE64D6">
        <w:rPr>
          <w:rFonts w:cs="Times New Roman"/>
          <w:szCs w:val="24"/>
        </w:rPr>
        <w:t xml:space="preserve">, 4633 </w:t>
      </w:r>
      <w:proofErr w:type="spellStart"/>
      <w:r w:rsidRPr="00AE64D6">
        <w:rPr>
          <w:rFonts w:cs="Times New Roman"/>
          <w:szCs w:val="24"/>
        </w:rPr>
        <w:t>Kitek</w:t>
      </w:r>
      <w:proofErr w:type="spellEnd"/>
      <w:r w:rsidRPr="00AE64D6">
        <w:rPr>
          <w:rFonts w:cs="Times New Roman"/>
          <w:szCs w:val="24"/>
        </w:rPr>
        <w:t xml:space="preserve"> </w:t>
      </w:r>
      <w:proofErr w:type="spellStart"/>
      <w:r w:rsidRPr="00AE64D6">
        <w:rPr>
          <w:rFonts w:cs="Times New Roman"/>
          <w:szCs w:val="24"/>
        </w:rPr>
        <w:t>Kiwe</w:t>
      </w:r>
      <w:proofErr w:type="spellEnd"/>
      <w:r w:rsidRPr="00AE64D6">
        <w:rPr>
          <w:rFonts w:cs="Times New Roman"/>
          <w:szCs w:val="24"/>
        </w:rPr>
        <w:t xml:space="preserve">. </w:t>
      </w:r>
    </w:p>
    <w:p w:rsidR="00AE64D6" w:rsidRPr="00AE64D6" w:rsidRDefault="00AE64D6" w:rsidP="00EC4B73">
      <w:pPr>
        <w:pStyle w:val="Prrafodelista"/>
        <w:numPr>
          <w:ilvl w:val="0"/>
          <w:numId w:val="7"/>
        </w:numPr>
        <w:suppressAutoHyphens/>
        <w:spacing w:after="0" w:line="276" w:lineRule="auto"/>
        <w:ind w:left="284" w:right="-448"/>
        <w:contextualSpacing w:val="0"/>
        <w:rPr>
          <w:szCs w:val="24"/>
        </w:rPr>
      </w:pPr>
      <w:r w:rsidRPr="00AE64D6">
        <w:rPr>
          <w:szCs w:val="24"/>
        </w:rPr>
        <w:t xml:space="preserve">Radicación a la oficina jurídica de las resoluciones de superación de la subsistencia mínima y la superación de la situación de vulnerabilidad para los DL 4635 y 4634. </w:t>
      </w:r>
    </w:p>
    <w:p w:rsidR="00AE64D6" w:rsidRPr="00AE64D6" w:rsidRDefault="00AE64D6" w:rsidP="00EC4B73">
      <w:pPr>
        <w:pStyle w:val="Prrafodelista"/>
        <w:numPr>
          <w:ilvl w:val="0"/>
          <w:numId w:val="7"/>
        </w:numPr>
        <w:suppressAutoHyphens/>
        <w:spacing w:after="0" w:line="276" w:lineRule="auto"/>
        <w:ind w:left="284" w:right="-448"/>
        <w:contextualSpacing w:val="0"/>
        <w:rPr>
          <w:szCs w:val="24"/>
        </w:rPr>
      </w:pPr>
      <w:r w:rsidRPr="00AE64D6">
        <w:rPr>
          <w:szCs w:val="24"/>
        </w:rPr>
        <w:t xml:space="preserve">Implementación del proyecto de prevención del reclutamiento en Buenaventura en conjunto con la DT y la Fundación Batuta. </w:t>
      </w:r>
    </w:p>
    <w:p w:rsidR="00AE64D6" w:rsidRPr="00AE64D6" w:rsidRDefault="00AE64D6" w:rsidP="00AE64D6">
      <w:pPr>
        <w:pStyle w:val="Prrafodelista"/>
        <w:spacing w:line="276" w:lineRule="auto"/>
        <w:ind w:left="360"/>
        <w:rPr>
          <w:szCs w:val="24"/>
        </w:rPr>
      </w:pPr>
    </w:p>
    <w:p w:rsidR="00AE64D6" w:rsidRDefault="00B14023" w:rsidP="007352CE">
      <w:pPr>
        <w:pStyle w:val="Prrafodelista"/>
        <w:numPr>
          <w:ilvl w:val="0"/>
          <w:numId w:val="59"/>
        </w:numPr>
        <w:spacing w:line="276" w:lineRule="auto"/>
        <w:ind w:left="284"/>
        <w:rPr>
          <w:b/>
          <w:szCs w:val="24"/>
          <w:u w:val="single"/>
        </w:rPr>
      </w:pPr>
      <w:r>
        <w:rPr>
          <w:b/>
          <w:szCs w:val="24"/>
          <w:u w:val="single"/>
        </w:rPr>
        <w:t xml:space="preserve">Elaboración de Lineamientos de </w:t>
      </w:r>
      <w:r w:rsidR="00AE64D6" w:rsidRPr="00B14023">
        <w:rPr>
          <w:b/>
          <w:szCs w:val="24"/>
          <w:u w:val="single"/>
        </w:rPr>
        <w:t>A</w:t>
      </w:r>
      <w:r>
        <w:rPr>
          <w:b/>
          <w:szCs w:val="24"/>
          <w:u w:val="single"/>
        </w:rPr>
        <w:t>suntos Étnicos</w:t>
      </w:r>
      <w:r w:rsidR="00AE64D6" w:rsidRPr="00B14023">
        <w:rPr>
          <w:b/>
          <w:szCs w:val="24"/>
          <w:u w:val="single"/>
        </w:rPr>
        <w:t xml:space="preserve"> </w:t>
      </w:r>
    </w:p>
    <w:p w:rsidR="006B0BBF" w:rsidRPr="00B14023" w:rsidRDefault="006B0BBF" w:rsidP="006B0BBF">
      <w:pPr>
        <w:pStyle w:val="Prrafodelista"/>
        <w:spacing w:line="276" w:lineRule="auto"/>
        <w:ind w:left="142"/>
        <w:rPr>
          <w:b/>
          <w:szCs w:val="24"/>
          <w:u w:val="single"/>
        </w:rPr>
      </w:pPr>
    </w:p>
    <w:p w:rsidR="00AE64D6" w:rsidRPr="00AE64D6" w:rsidRDefault="00AE64D6" w:rsidP="00EC4B73">
      <w:pPr>
        <w:pStyle w:val="Prrafodelista"/>
        <w:numPr>
          <w:ilvl w:val="0"/>
          <w:numId w:val="7"/>
        </w:numPr>
        <w:suppressAutoHyphens/>
        <w:spacing w:after="0" w:line="276" w:lineRule="auto"/>
        <w:ind w:left="284" w:right="-448"/>
        <w:contextualSpacing w:val="0"/>
        <w:rPr>
          <w:szCs w:val="24"/>
        </w:rPr>
      </w:pPr>
      <w:r w:rsidRPr="00AE64D6">
        <w:rPr>
          <w:szCs w:val="24"/>
        </w:rPr>
        <w:t xml:space="preserve">Lineamientos de atención y reparación a víctimas del conflicto armado de comunidades negras afrocolombianas raizales y </w:t>
      </w:r>
      <w:proofErr w:type="spellStart"/>
      <w:r w:rsidR="00EC4105" w:rsidRPr="00AE64D6">
        <w:rPr>
          <w:szCs w:val="24"/>
        </w:rPr>
        <w:t>palenqueras</w:t>
      </w:r>
      <w:proofErr w:type="spellEnd"/>
      <w:r w:rsidR="00EC4105" w:rsidRPr="00AE64D6">
        <w:rPr>
          <w:szCs w:val="24"/>
        </w:rPr>
        <w:t>, que</w:t>
      </w:r>
      <w:r w:rsidRPr="00AE64D6">
        <w:rPr>
          <w:szCs w:val="24"/>
        </w:rPr>
        <w:t xml:space="preserve"> han sufrido daños por racismo y discriminación, material para difusión con contenidos y diseño aprobados. </w:t>
      </w:r>
    </w:p>
    <w:p w:rsidR="00AE64D6" w:rsidRPr="00AE64D6" w:rsidRDefault="00AE64D6" w:rsidP="00EC4B73">
      <w:pPr>
        <w:pStyle w:val="Prrafodelista"/>
        <w:numPr>
          <w:ilvl w:val="0"/>
          <w:numId w:val="7"/>
        </w:numPr>
        <w:suppressAutoHyphens/>
        <w:spacing w:after="0" w:line="276" w:lineRule="auto"/>
        <w:ind w:left="284" w:right="-448"/>
        <w:contextualSpacing w:val="0"/>
        <w:rPr>
          <w:szCs w:val="24"/>
        </w:rPr>
      </w:pPr>
      <w:r w:rsidRPr="00AE64D6">
        <w:rPr>
          <w:szCs w:val="24"/>
        </w:rPr>
        <w:t>Lineamientos para entrega digna simbólica o material de cadáveres para familiares de víctimas desaparición forzada pertenecientes a grupos étnicos</w:t>
      </w:r>
    </w:p>
    <w:p w:rsidR="00AE64D6" w:rsidRPr="00AE64D6" w:rsidRDefault="00AE64D6" w:rsidP="00EC4B73">
      <w:pPr>
        <w:pStyle w:val="Prrafodelista"/>
        <w:numPr>
          <w:ilvl w:val="0"/>
          <w:numId w:val="7"/>
        </w:numPr>
        <w:suppressAutoHyphens/>
        <w:spacing w:after="0" w:line="276" w:lineRule="auto"/>
        <w:ind w:left="284" w:right="-448"/>
        <w:contextualSpacing w:val="0"/>
        <w:rPr>
          <w:szCs w:val="24"/>
        </w:rPr>
      </w:pPr>
      <w:r w:rsidRPr="00AE64D6">
        <w:rPr>
          <w:szCs w:val="24"/>
        </w:rPr>
        <w:t xml:space="preserve">Lineamientos de armonización de NNAJ víctimas de reclutamiento forzado </w:t>
      </w:r>
    </w:p>
    <w:p w:rsidR="00B14023" w:rsidRDefault="00B14023" w:rsidP="00B14023">
      <w:pPr>
        <w:tabs>
          <w:tab w:val="left" w:pos="3686"/>
        </w:tabs>
        <w:rPr>
          <w:rFonts w:cs="Arial"/>
          <w:b/>
        </w:rPr>
      </w:pPr>
    </w:p>
    <w:p w:rsidR="00B14023" w:rsidRDefault="00B14023" w:rsidP="00EC4B73">
      <w:pPr>
        <w:spacing w:after="0" w:line="240" w:lineRule="auto"/>
        <w:ind w:right="-306"/>
        <w:contextualSpacing/>
        <w:rPr>
          <w:rFonts w:ascii="Calibri" w:hAnsi="Calibri" w:cs="Arial"/>
        </w:rPr>
      </w:pPr>
      <w:r w:rsidRPr="00EC0409">
        <w:rPr>
          <w:rFonts w:ascii="Calibri" w:hAnsi="Calibri" w:cs="Arial"/>
        </w:rPr>
        <w:t xml:space="preserve">Durante el año 2015, en el marco del plan de acción el </w:t>
      </w:r>
      <w:r w:rsidRPr="00B14023">
        <w:rPr>
          <w:rFonts w:ascii="Calibri" w:hAnsi="Calibri" w:cs="Arial"/>
          <w:b/>
          <w:i/>
        </w:rPr>
        <w:t xml:space="preserve">Grupo de Mujeres y Género </w:t>
      </w:r>
      <w:r w:rsidRPr="00EC0409">
        <w:rPr>
          <w:rFonts w:ascii="Calibri" w:hAnsi="Calibri" w:cs="Arial"/>
        </w:rPr>
        <w:t xml:space="preserve">priorizó y desarrolló las siguientes acciones para avanzar en la incorporación del enfoque de género y derechos humanos de las mujeres: </w:t>
      </w:r>
    </w:p>
    <w:p w:rsidR="006B0BBF" w:rsidRDefault="006B0BBF" w:rsidP="006B0BBF">
      <w:pPr>
        <w:pStyle w:val="Prrafodelista"/>
        <w:spacing w:after="0" w:line="240" w:lineRule="auto"/>
        <w:ind w:left="0" w:right="68"/>
        <w:rPr>
          <w:rFonts w:ascii="Calibri" w:hAnsi="Calibri" w:cs="Arial"/>
        </w:rPr>
      </w:pPr>
    </w:p>
    <w:p w:rsidR="00B14023" w:rsidRPr="006B0BBF" w:rsidRDefault="00B14023" w:rsidP="007352CE">
      <w:pPr>
        <w:pStyle w:val="Prrafodelista"/>
        <w:numPr>
          <w:ilvl w:val="0"/>
          <w:numId w:val="60"/>
        </w:numPr>
        <w:spacing w:after="0" w:line="240" w:lineRule="auto"/>
        <w:ind w:left="284" w:right="68"/>
        <w:rPr>
          <w:rFonts w:ascii="Calibri" w:hAnsi="Calibri" w:cs="Arial"/>
          <w:b/>
        </w:rPr>
      </w:pPr>
      <w:r w:rsidRPr="006B0BBF">
        <w:rPr>
          <w:rFonts w:ascii="Calibri" w:hAnsi="Calibri" w:cs="Arial"/>
          <w:b/>
          <w:u w:val="single"/>
        </w:rPr>
        <w:t>Apoyar procesos de reparación colectiva de organizaciones de mujeres</w:t>
      </w:r>
      <w:r w:rsidRPr="006B0BBF">
        <w:rPr>
          <w:rFonts w:ascii="Calibri" w:hAnsi="Calibri" w:cs="Arial"/>
          <w:b/>
        </w:rPr>
        <w:t xml:space="preserve">.  </w:t>
      </w:r>
    </w:p>
    <w:p w:rsidR="00B14023" w:rsidRPr="00B14023" w:rsidRDefault="00B14023" w:rsidP="00B14023">
      <w:pPr>
        <w:pStyle w:val="Prrafodelista"/>
        <w:spacing w:after="0" w:line="240" w:lineRule="auto"/>
        <w:ind w:left="0" w:right="68"/>
        <w:rPr>
          <w:rFonts w:ascii="Calibri" w:hAnsi="Calibri" w:cs="Arial"/>
        </w:rPr>
      </w:pPr>
    </w:p>
    <w:p w:rsidR="00B14023" w:rsidRDefault="00B14023" w:rsidP="00EC4B73">
      <w:pPr>
        <w:spacing w:after="0" w:line="240" w:lineRule="auto"/>
        <w:ind w:right="-306"/>
        <w:contextualSpacing/>
        <w:rPr>
          <w:rFonts w:ascii="Calibri" w:hAnsi="Calibri" w:cs="Arial"/>
        </w:rPr>
      </w:pPr>
      <w:r w:rsidRPr="00EC0409">
        <w:rPr>
          <w:rFonts w:ascii="Calibri" w:hAnsi="Calibri" w:cs="Arial"/>
        </w:rPr>
        <w:t xml:space="preserve">Durante el año 2015, el GMYG acompañó los procesos de reparación colectiva de las organizaciones de mujeres: 1.Liga de Mujeres Desplazadas -LMD-, 2.Asomuproca, 3.AFROMUPAZ, 4.ANMUCIC Nacional, 5.ANMUCIC-El Zulia, 6.Grupo Auto 092, 7.Narrar para Vivir, 8.AMI. Así mismo, desde la subdirección de reparación colectiva se identificaron colectivos mixtos en los cuales se consideró prioritario incluir el enfoque de género y derechos humanos de las mujeres, tales como el proceso de reparación colectiva con </w:t>
      </w:r>
      <w:r w:rsidR="00EC4105" w:rsidRPr="00EC0409">
        <w:rPr>
          <w:rFonts w:ascii="Calibri" w:hAnsi="Calibri" w:cs="Arial"/>
        </w:rPr>
        <w:t>9. Concejalas</w:t>
      </w:r>
      <w:r w:rsidRPr="00EC0409">
        <w:rPr>
          <w:rFonts w:ascii="Calibri" w:hAnsi="Calibri" w:cs="Arial"/>
        </w:rPr>
        <w:t xml:space="preserve"> y Diputadas, </w:t>
      </w:r>
      <w:r w:rsidR="00EC4105" w:rsidRPr="00EC0409">
        <w:rPr>
          <w:rFonts w:ascii="Calibri" w:hAnsi="Calibri" w:cs="Arial"/>
        </w:rPr>
        <w:t>10. Toribio</w:t>
      </w:r>
      <w:r w:rsidRPr="00EC0409">
        <w:rPr>
          <w:rFonts w:ascii="Calibri" w:hAnsi="Calibri" w:cs="Arial"/>
        </w:rPr>
        <w:t xml:space="preserve">, 11. ANUC, 12. </w:t>
      </w:r>
      <w:proofErr w:type="spellStart"/>
      <w:r w:rsidRPr="00EC0409">
        <w:rPr>
          <w:rFonts w:ascii="Calibri" w:hAnsi="Calibri" w:cs="Arial"/>
        </w:rPr>
        <w:t>Guacoche</w:t>
      </w:r>
      <w:proofErr w:type="spellEnd"/>
      <w:r w:rsidRPr="00EC0409">
        <w:rPr>
          <w:rFonts w:ascii="Calibri" w:hAnsi="Calibri" w:cs="Arial"/>
        </w:rPr>
        <w:t>, y 13. Mesa Diversa.</w:t>
      </w:r>
    </w:p>
    <w:p w:rsidR="00EC4B73" w:rsidRDefault="00EC4B73" w:rsidP="00EC4B73">
      <w:pPr>
        <w:spacing w:after="0" w:line="240" w:lineRule="auto"/>
        <w:ind w:right="-306"/>
        <w:contextualSpacing/>
        <w:rPr>
          <w:rFonts w:ascii="Calibri" w:hAnsi="Calibri" w:cs="Arial"/>
        </w:rPr>
      </w:pPr>
    </w:p>
    <w:p w:rsidR="00EC4B73" w:rsidRDefault="00EC4B73" w:rsidP="00EC4B73">
      <w:pPr>
        <w:spacing w:after="0" w:line="240" w:lineRule="auto"/>
        <w:ind w:right="-306"/>
        <w:contextualSpacing/>
        <w:rPr>
          <w:rFonts w:ascii="Calibri" w:hAnsi="Calibri" w:cs="Arial"/>
        </w:rPr>
      </w:pPr>
    </w:p>
    <w:p w:rsidR="00EC4B73" w:rsidRDefault="00EC4B73" w:rsidP="00EC4B73">
      <w:pPr>
        <w:spacing w:after="0" w:line="240" w:lineRule="auto"/>
        <w:ind w:right="-306"/>
        <w:contextualSpacing/>
        <w:rPr>
          <w:rFonts w:ascii="Calibri" w:hAnsi="Calibri" w:cs="Arial"/>
        </w:rPr>
      </w:pPr>
    </w:p>
    <w:p w:rsidR="00B14023" w:rsidRPr="00EC0409" w:rsidRDefault="00B14023" w:rsidP="00B14023">
      <w:pPr>
        <w:spacing w:after="0" w:line="240" w:lineRule="auto"/>
        <w:ind w:right="68"/>
        <w:contextualSpacing/>
        <w:rPr>
          <w:rFonts w:ascii="Calibri" w:hAnsi="Calibri" w:cs="Arial"/>
        </w:rPr>
      </w:pPr>
    </w:p>
    <w:p w:rsidR="006B0BBF" w:rsidRPr="006B0BBF" w:rsidRDefault="00B14023" w:rsidP="007352CE">
      <w:pPr>
        <w:pStyle w:val="Prrafodelista"/>
        <w:numPr>
          <w:ilvl w:val="0"/>
          <w:numId w:val="60"/>
        </w:numPr>
        <w:spacing w:after="0" w:line="240" w:lineRule="auto"/>
        <w:ind w:left="284" w:right="-306"/>
        <w:rPr>
          <w:rFonts w:ascii="Calibri" w:hAnsi="Calibri" w:cs="Arial"/>
        </w:rPr>
      </w:pPr>
      <w:r w:rsidRPr="006B0BBF">
        <w:rPr>
          <w:rFonts w:ascii="Calibri" w:hAnsi="Calibri" w:cs="Arial"/>
          <w:b/>
          <w:u w:val="single"/>
        </w:rPr>
        <w:t>Apoyar procesos de reparación individual de mujeres, especialmente casos de violencia sexual</w:t>
      </w:r>
      <w:r w:rsidRPr="006B0BBF">
        <w:rPr>
          <w:rFonts w:ascii="Calibri" w:hAnsi="Calibri" w:cs="Arial"/>
          <w:b/>
        </w:rPr>
        <w:t xml:space="preserve">.  </w:t>
      </w:r>
    </w:p>
    <w:p w:rsidR="006B0BBF" w:rsidRDefault="006B0BBF" w:rsidP="00EC4B73">
      <w:pPr>
        <w:pStyle w:val="Prrafodelista"/>
        <w:spacing w:after="0" w:line="240" w:lineRule="auto"/>
        <w:ind w:left="284" w:right="-306"/>
        <w:rPr>
          <w:rFonts w:ascii="Calibri" w:hAnsi="Calibri" w:cs="Arial"/>
          <w:b/>
          <w:u w:val="single"/>
        </w:rPr>
      </w:pPr>
    </w:p>
    <w:p w:rsidR="00B14023" w:rsidRPr="006B0BBF" w:rsidRDefault="00B14023" w:rsidP="00EC4B73">
      <w:pPr>
        <w:pStyle w:val="Prrafodelista"/>
        <w:spacing w:after="0" w:line="240" w:lineRule="auto"/>
        <w:ind w:left="0" w:right="-306"/>
        <w:rPr>
          <w:rFonts w:ascii="Calibri" w:hAnsi="Calibri" w:cs="Arial"/>
        </w:rPr>
      </w:pPr>
      <w:r w:rsidRPr="006B0BBF">
        <w:rPr>
          <w:rFonts w:ascii="Calibri" w:hAnsi="Calibri" w:cs="Arial"/>
        </w:rPr>
        <w:t xml:space="preserve">Durante el año 2015 desde el Grupo de Mujeres y Género se priorizaron tres procesos a saber, acompañar la implementación de la </w:t>
      </w:r>
      <w:r w:rsidRPr="006B0BBF">
        <w:rPr>
          <w:rFonts w:ascii="Calibri" w:hAnsi="Calibri" w:cs="Arial"/>
          <w:i/>
        </w:rPr>
        <w:t xml:space="preserve">Estrategia de </w:t>
      </w:r>
      <w:r w:rsidR="00EC4105" w:rsidRPr="006B0BBF">
        <w:rPr>
          <w:rFonts w:ascii="Calibri" w:hAnsi="Calibri" w:cs="Arial"/>
          <w:i/>
        </w:rPr>
        <w:t>Reparación</w:t>
      </w:r>
      <w:r w:rsidRPr="006B0BBF">
        <w:rPr>
          <w:rFonts w:ascii="Calibri" w:hAnsi="Calibri" w:cs="Arial"/>
          <w:i/>
        </w:rPr>
        <w:t xml:space="preserve"> Integral a Mujeres Víctimas de Violencia Sexual incluidas en el RUV</w:t>
      </w:r>
      <w:r w:rsidRPr="006B0BBF">
        <w:rPr>
          <w:rFonts w:ascii="Calibri" w:hAnsi="Calibri" w:cs="Arial"/>
        </w:rPr>
        <w:t xml:space="preserve">, que tiene como objetivo generar espacios de construcción, dialogo y fortalecimiento del proyecto de vida de las mujeres con enfoque de derechos, en el marco de su proceso de reparación integral.  Esta estrategia se implementa en tres jornadas de dos días cada una e incluye la </w:t>
      </w:r>
      <w:r w:rsidR="00EC4105" w:rsidRPr="006B0BBF">
        <w:rPr>
          <w:rFonts w:ascii="Calibri" w:hAnsi="Calibri" w:cs="Arial"/>
        </w:rPr>
        <w:t>siguiente agenda</w:t>
      </w:r>
      <w:r w:rsidRPr="006B0BBF">
        <w:rPr>
          <w:rFonts w:ascii="Calibri" w:hAnsi="Calibri" w:cs="Arial"/>
        </w:rPr>
        <w:t xml:space="preserve"> temática:</w:t>
      </w:r>
    </w:p>
    <w:p w:rsidR="00B14023" w:rsidRPr="006B0BBF" w:rsidRDefault="00B14023" w:rsidP="00EC4B73">
      <w:pPr>
        <w:pStyle w:val="Prrafodelista"/>
        <w:spacing w:after="0" w:line="240" w:lineRule="auto"/>
        <w:ind w:left="0" w:right="-306"/>
        <w:rPr>
          <w:rFonts w:ascii="Calibri" w:hAnsi="Calibri" w:cs="Arial"/>
          <w:u w:val="single"/>
        </w:rPr>
      </w:pPr>
    </w:p>
    <w:p w:rsidR="00B14023" w:rsidRPr="006B0BBF" w:rsidRDefault="00B14023" w:rsidP="00EC4B73">
      <w:pPr>
        <w:pStyle w:val="Prrafodelista"/>
        <w:spacing w:after="0" w:line="240" w:lineRule="auto"/>
        <w:ind w:left="0" w:right="-306"/>
        <w:rPr>
          <w:rFonts w:ascii="Calibri" w:hAnsi="Calibri" w:cs="Arial"/>
        </w:rPr>
      </w:pPr>
      <w:r w:rsidRPr="006B0BBF">
        <w:rPr>
          <w:rFonts w:ascii="Calibri" w:hAnsi="Calibri" w:cs="Arial"/>
          <w:i/>
        </w:rPr>
        <w:t>Primer momento: Acercamiento, medida de indemnización y orientación</w:t>
      </w:r>
      <w:r w:rsidRPr="006B0BBF">
        <w:rPr>
          <w:rFonts w:ascii="Calibri" w:hAnsi="Calibri" w:cs="Arial"/>
        </w:rPr>
        <w:t>. Esta jornada inicia con la presentación de la estrategia y un taller de acompañamiento psicosocial, se brinda orientación y asesoría sobre el proceso de reparación individual, y orientación financiera sobre la adecuada inversión de recursos.</w:t>
      </w:r>
    </w:p>
    <w:p w:rsidR="00B14023" w:rsidRPr="006B0BBF" w:rsidRDefault="00B14023" w:rsidP="00EC4B73">
      <w:pPr>
        <w:pStyle w:val="Prrafodelista"/>
        <w:spacing w:after="0" w:line="240" w:lineRule="auto"/>
        <w:ind w:left="0" w:right="-306"/>
        <w:rPr>
          <w:rFonts w:ascii="Calibri" w:hAnsi="Calibri" w:cs="Arial"/>
        </w:rPr>
      </w:pPr>
      <w:r w:rsidRPr="006B0BBF">
        <w:rPr>
          <w:rFonts w:ascii="Calibri" w:hAnsi="Calibri" w:cs="Arial"/>
          <w:i/>
        </w:rPr>
        <w:t>Segundo momento: Perspectiva de derechos de las mujeres.</w:t>
      </w:r>
      <w:r w:rsidRPr="006B0BBF">
        <w:rPr>
          <w:rFonts w:ascii="Calibri" w:hAnsi="Calibri" w:cs="Arial"/>
        </w:rPr>
        <w:t xml:space="preserve">  Esta jornada inicia con un dialogo, sensibilización y reflexión sobre derechos sexuales y reproductivos, y medidas dignificantes, presentación del CONPES3784 y el diseño del acto simbólico que se implementará en el tercer momento.  </w:t>
      </w:r>
    </w:p>
    <w:p w:rsidR="00B14023" w:rsidRPr="006B0BBF" w:rsidRDefault="00B14023" w:rsidP="00EC4B73">
      <w:pPr>
        <w:pStyle w:val="Prrafodelista"/>
        <w:spacing w:after="0" w:line="240" w:lineRule="auto"/>
        <w:ind w:left="0" w:right="-306"/>
        <w:rPr>
          <w:rFonts w:ascii="Calibri" w:hAnsi="Calibri" w:cs="Arial"/>
        </w:rPr>
      </w:pPr>
      <w:r w:rsidRPr="006B0BBF">
        <w:rPr>
          <w:rFonts w:ascii="Calibri" w:hAnsi="Calibri" w:cs="Arial"/>
          <w:i/>
        </w:rPr>
        <w:t>Tercer momento: Intercambio de Saberes y Acto Simbólico.</w:t>
      </w:r>
      <w:r w:rsidRPr="006B0BBF">
        <w:rPr>
          <w:rFonts w:ascii="Calibri" w:hAnsi="Calibri" w:cs="Arial"/>
        </w:rPr>
        <w:t xml:space="preserve"> Se inicia con un diálogo e intercambio de saberes con las mujeres, se presentan los programas y proyectos a los cuales pueden acceder en los territorios y se realiza el acto simbólico diseñado en el segundo momento con las mujeres. </w:t>
      </w:r>
    </w:p>
    <w:p w:rsidR="00B14023" w:rsidRPr="006B0BBF" w:rsidRDefault="00B14023" w:rsidP="00EC4B73">
      <w:pPr>
        <w:pStyle w:val="Prrafodelista"/>
        <w:spacing w:after="0" w:line="240" w:lineRule="auto"/>
        <w:ind w:left="0" w:right="-306"/>
        <w:rPr>
          <w:rFonts w:ascii="Calibri" w:hAnsi="Calibri" w:cs="Arial"/>
        </w:rPr>
      </w:pPr>
    </w:p>
    <w:p w:rsidR="00B14023" w:rsidRPr="006B0BBF" w:rsidRDefault="00B14023" w:rsidP="00EC4B73">
      <w:pPr>
        <w:pStyle w:val="Prrafodelista"/>
        <w:spacing w:after="0" w:line="240" w:lineRule="auto"/>
        <w:ind w:left="0" w:right="-306"/>
        <w:rPr>
          <w:rFonts w:ascii="Calibri" w:hAnsi="Calibri" w:cs="Arial"/>
        </w:rPr>
      </w:pPr>
      <w:r w:rsidRPr="006B0BBF">
        <w:rPr>
          <w:rFonts w:ascii="Calibri" w:hAnsi="Calibri" w:cs="Arial"/>
        </w:rPr>
        <w:t xml:space="preserve">El Grupo de Mujeres y Género acompañó la implementación esta estrategia en 11 ciudades: Quibdó, Armenia, Medellín, Bogotá, Popayán, </w:t>
      </w:r>
      <w:proofErr w:type="spellStart"/>
      <w:r w:rsidRPr="006B0BBF">
        <w:rPr>
          <w:rFonts w:ascii="Calibri" w:hAnsi="Calibri" w:cs="Arial"/>
        </w:rPr>
        <w:t>Rionegro</w:t>
      </w:r>
      <w:proofErr w:type="spellEnd"/>
      <w:r w:rsidRPr="006B0BBF">
        <w:rPr>
          <w:rFonts w:ascii="Calibri" w:hAnsi="Calibri" w:cs="Arial"/>
        </w:rPr>
        <w:t xml:space="preserve">, Fundación, Apartadó, Florencia, Yopal y Barranquilla.  Así mismo, en el marco del proceso de reparación colectiva con la organización de mujeres AFROMUPAZ se identificó la necesidad de implementar la estrategia con las mujeres del colectivo que habían enfrentado el hecho </w:t>
      </w:r>
      <w:proofErr w:type="spellStart"/>
      <w:r w:rsidRPr="006B0BBF">
        <w:rPr>
          <w:rFonts w:ascii="Calibri" w:hAnsi="Calibri" w:cs="Arial"/>
        </w:rPr>
        <w:t>victimizante</w:t>
      </w:r>
      <w:proofErr w:type="spellEnd"/>
      <w:r w:rsidRPr="006B0BBF">
        <w:rPr>
          <w:rFonts w:ascii="Calibri" w:hAnsi="Calibri" w:cs="Arial"/>
        </w:rPr>
        <w:t xml:space="preserve"> de violencia sexual, y se desarrollaron los tres momentos con este colectivo.</w:t>
      </w:r>
    </w:p>
    <w:p w:rsidR="00B14023" w:rsidRPr="006B0BBF" w:rsidRDefault="00B14023" w:rsidP="00EC4B73">
      <w:pPr>
        <w:pStyle w:val="Prrafodelista"/>
        <w:spacing w:after="0" w:line="240" w:lineRule="auto"/>
        <w:ind w:left="0" w:right="-306"/>
        <w:rPr>
          <w:rFonts w:ascii="Calibri" w:hAnsi="Calibri" w:cs="Arial"/>
        </w:rPr>
      </w:pPr>
    </w:p>
    <w:p w:rsidR="00B14023" w:rsidRPr="00EC0409" w:rsidRDefault="00B14023" w:rsidP="00EC4B73">
      <w:pPr>
        <w:pStyle w:val="Prrafodelista"/>
        <w:spacing w:after="0" w:line="240" w:lineRule="auto"/>
        <w:ind w:left="0" w:right="-306"/>
        <w:rPr>
          <w:rFonts w:ascii="Calibri" w:hAnsi="Calibri" w:cs="Arial"/>
        </w:rPr>
      </w:pPr>
      <w:r w:rsidRPr="006B0BBF">
        <w:rPr>
          <w:rFonts w:ascii="Calibri" w:hAnsi="Calibri" w:cs="Arial"/>
        </w:rPr>
        <w:t>Un segundo proceso priorizado para el año 2015 es la incorporación del enfoque de género en la estrategia de reparación integral de niños, niñas y adolescentes víctimas del conflicto armado “Proyectándonos”, incorporando metodologías y temáticas en la agenda, y acompañando la implementación en Santa Marta y San Diego, Cesar.</w:t>
      </w:r>
    </w:p>
    <w:p w:rsidR="00B14023" w:rsidRPr="00EC0409" w:rsidRDefault="00B14023" w:rsidP="00EC4B73">
      <w:pPr>
        <w:pStyle w:val="Prrafodelista"/>
        <w:spacing w:after="0" w:line="240" w:lineRule="auto"/>
        <w:ind w:left="0" w:right="-306"/>
        <w:rPr>
          <w:rFonts w:ascii="Calibri" w:hAnsi="Calibri" w:cs="Arial"/>
        </w:rPr>
      </w:pPr>
    </w:p>
    <w:p w:rsidR="00B14023" w:rsidRDefault="00B14023" w:rsidP="00EC4B73">
      <w:pPr>
        <w:pStyle w:val="Prrafodelista"/>
        <w:spacing w:after="0" w:line="240" w:lineRule="auto"/>
        <w:ind w:left="0" w:right="-306"/>
        <w:rPr>
          <w:rFonts w:ascii="Calibri" w:hAnsi="Calibri" w:cs="Arial"/>
        </w:rPr>
      </w:pPr>
      <w:r w:rsidRPr="00EC0409">
        <w:rPr>
          <w:rFonts w:ascii="Calibri" w:hAnsi="Calibri" w:cs="Arial"/>
        </w:rPr>
        <w:t xml:space="preserve">Como tercer proceso se definió la articulación con organizaciones y/o instituciones y mujeres víctimas de violencia sexual para fortalecer el proceso de reparación integral, aquí se destaca en primer lugar la realización de reuniones de trabajo de la Unidad de Víctimas con SISMA y mujeres víctimas del conflicto armado para presentación de políticas de atención, asistencia y reparación integral a mujeres víctimas; y en segundo lugar la gestión, articulación con las Direcciones Territoriales para la implementación  del Proyecto Alianza UARIV-OIM-SISMA para el fortalecimiento organizativo de Mujeres Víctimas de violencia sexual  participantes de la </w:t>
      </w:r>
      <w:r w:rsidRPr="00EC0409">
        <w:rPr>
          <w:rFonts w:ascii="Calibri" w:hAnsi="Calibri" w:cs="Arial"/>
          <w:i/>
        </w:rPr>
        <w:t xml:space="preserve">Estrategia de </w:t>
      </w:r>
      <w:r w:rsidR="00EC4105" w:rsidRPr="00EC0409">
        <w:rPr>
          <w:rFonts w:ascii="Calibri" w:hAnsi="Calibri" w:cs="Arial"/>
          <w:i/>
        </w:rPr>
        <w:t>Reparación</w:t>
      </w:r>
      <w:r w:rsidRPr="00EC0409">
        <w:rPr>
          <w:rFonts w:ascii="Calibri" w:hAnsi="Calibri" w:cs="Arial"/>
          <w:i/>
        </w:rPr>
        <w:t xml:space="preserve"> Integral a Mujeres Víctimas de Violencia Sexual incluidas en el RUV </w:t>
      </w:r>
      <w:r w:rsidRPr="00EC0409">
        <w:rPr>
          <w:rFonts w:ascii="Calibri" w:hAnsi="Calibri" w:cs="Arial"/>
        </w:rPr>
        <w:t>en el año 2014 en las territoriales de Bolívar, Nariño, Urabá y Sucre.</w:t>
      </w:r>
    </w:p>
    <w:p w:rsidR="006B0BBF" w:rsidRPr="00EC0409" w:rsidRDefault="006B0BBF" w:rsidP="006B0BBF">
      <w:pPr>
        <w:pStyle w:val="Prrafodelista"/>
        <w:spacing w:after="0" w:line="240" w:lineRule="auto"/>
        <w:ind w:left="-426" w:right="68"/>
        <w:rPr>
          <w:rFonts w:ascii="Calibri" w:hAnsi="Calibri" w:cs="Arial"/>
        </w:rPr>
      </w:pPr>
    </w:p>
    <w:p w:rsidR="00B14023" w:rsidRPr="00EC0409" w:rsidRDefault="00B14023" w:rsidP="007352CE">
      <w:pPr>
        <w:pStyle w:val="Prrafodelista"/>
        <w:numPr>
          <w:ilvl w:val="0"/>
          <w:numId w:val="60"/>
        </w:numPr>
        <w:tabs>
          <w:tab w:val="left" w:pos="284"/>
        </w:tabs>
        <w:spacing w:after="0" w:line="240" w:lineRule="auto"/>
        <w:ind w:left="0" w:right="-306" w:firstLine="0"/>
        <w:rPr>
          <w:rFonts w:ascii="Calibri" w:hAnsi="Calibri" w:cs="Arial"/>
        </w:rPr>
      </w:pPr>
      <w:r w:rsidRPr="006B0BBF">
        <w:rPr>
          <w:rFonts w:ascii="Calibri" w:hAnsi="Calibri" w:cs="Arial"/>
          <w:b/>
          <w:u w:val="single"/>
        </w:rPr>
        <w:t>Apoyar procesos de reparación individual de victimas con orientaciones sexuales e identidades de género no hegemónicas</w:t>
      </w:r>
      <w:r w:rsidRPr="006B0BBF">
        <w:rPr>
          <w:rFonts w:ascii="Calibri" w:hAnsi="Calibri" w:cs="Arial"/>
          <w:b/>
        </w:rPr>
        <w:t>.</w:t>
      </w:r>
      <w:r w:rsidRPr="00EC0409">
        <w:rPr>
          <w:rFonts w:ascii="Calibri" w:hAnsi="Calibri" w:cs="Arial"/>
        </w:rPr>
        <w:t xml:space="preserve">  En este sentido se priorizaron cuatro acciones específicas, en primer lugar en articulación con el equipo psicosocial de la UARIV se elabora el protocolo de acción sin daño para la Estrategia de Recuperación Emocional Grupal dirigida a personas con Orientaciones Sexuales e identidades de Género no hegemónicas; por lo anterior se presentaron recomendaciones al documento,  formación en enfoque de orientaciones sexuales e identidades de género al Equipo psicosocial, diseño guion metodológico aplicado en grupos focales.</w:t>
      </w:r>
    </w:p>
    <w:p w:rsidR="00B14023" w:rsidRPr="00EC0409" w:rsidRDefault="00B14023" w:rsidP="00EC4B73">
      <w:pPr>
        <w:tabs>
          <w:tab w:val="left" w:pos="284"/>
        </w:tabs>
        <w:spacing w:after="0" w:line="240" w:lineRule="auto"/>
        <w:ind w:right="-306"/>
        <w:contextualSpacing/>
        <w:rPr>
          <w:rFonts w:ascii="Calibri" w:hAnsi="Calibri" w:cs="Arial"/>
        </w:rPr>
      </w:pPr>
    </w:p>
    <w:p w:rsidR="00B14023" w:rsidRPr="00EC0409" w:rsidRDefault="00B14023" w:rsidP="00EC4B73">
      <w:pPr>
        <w:spacing w:after="0" w:line="240" w:lineRule="auto"/>
        <w:ind w:right="-306"/>
        <w:contextualSpacing/>
        <w:rPr>
          <w:rFonts w:ascii="Calibri" w:hAnsi="Calibri" w:cs="Arial"/>
        </w:rPr>
      </w:pPr>
      <w:r w:rsidRPr="00EC0409">
        <w:rPr>
          <w:rFonts w:ascii="Calibri" w:hAnsi="Calibri" w:cs="Arial"/>
        </w:rPr>
        <w:t xml:space="preserve">En segundo lugar, en articulación con el Centro Nacional de Memoria Histórica –CNMH- se acompañó la construcción del informe de memoria histórica de las personas con orientaciones sexuales e identidades de género no hegemónicas víctimas del conflicto armado.  Para la elaboración del informe, de manera conjunta se definieron los temas centrales, la planeación con </w:t>
      </w:r>
      <w:r w:rsidR="00EC4105" w:rsidRPr="00EC0409">
        <w:rPr>
          <w:rFonts w:ascii="Calibri" w:hAnsi="Calibri" w:cs="Arial"/>
        </w:rPr>
        <w:t>las Direcciones</w:t>
      </w:r>
      <w:r w:rsidRPr="00EC0409">
        <w:rPr>
          <w:rFonts w:ascii="Calibri" w:hAnsi="Calibri" w:cs="Arial"/>
        </w:rPr>
        <w:t xml:space="preserve"> Territoriales de Bolívar, Nariño, Antioquia, Central y misionales, se realizaron jornadas con víctimas con orientaciones sexuales e identidades de género no hegemónicas participantes del Informe de Memoria Histórica, retroalimentación documento preliminar, articulación y gestión lanzamiento informe “Aniquilar la Diferencia: LGBT en el marco del conflicto armado colombiano”.</w:t>
      </w:r>
    </w:p>
    <w:p w:rsidR="00B14023" w:rsidRPr="00EC0409" w:rsidRDefault="00B14023" w:rsidP="00EC4B73">
      <w:pPr>
        <w:spacing w:after="0" w:line="240" w:lineRule="auto"/>
        <w:ind w:right="-306"/>
        <w:contextualSpacing/>
        <w:rPr>
          <w:rFonts w:ascii="Calibri" w:hAnsi="Calibri" w:cs="Arial"/>
        </w:rPr>
      </w:pPr>
    </w:p>
    <w:p w:rsidR="00B14023" w:rsidRPr="00EC0409" w:rsidRDefault="00B14023" w:rsidP="00EC4B73">
      <w:pPr>
        <w:spacing w:after="0" w:line="240" w:lineRule="auto"/>
        <w:ind w:right="-306"/>
        <w:contextualSpacing/>
        <w:rPr>
          <w:rFonts w:ascii="Calibri" w:hAnsi="Calibri" w:cs="Arial"/>
        </w:rPr>
      </w:pPr>
      <w:r w:rsidRPr="00EC0409">
        <w:rPr>
          <w:rFonts w:ascii="Calibri" w:hAnsi="Calibri" w:cs="Arial"/>
        </w:rPr>
        <w:t xml:space="preserve">En tercer lugar, se acompañó el fortalecimiento del acceso a medidas atención, asistencia y reparación individual de las personas con orientaciones sexuales e identidades de género no hegemónicas participantes del informe de Memoria Histórica; y se adelantaron cuatro procesos: a) Recomendaciones a caracterización y </w:t>
      </w:r>
      <w:r w:rsidR="00EC4B73" w:rsidRPr="00EC0409">
        <w:rPr>
          <w:rFonts w:ascii="Calibri" w:hAnsi="Calibri" w:cs="Arial"/>
        </w:rPr>
        <w:t>reporte RUV</w:t>
      </w:r>
      <w:r w:rsidRPr="00EC0409">
        <w:rPr>
          <w:rFonts w:ascii="Calibri" w:hAnsi="Calibri" w:cs="Arial"/>
        </w:rPr>
        <w:t xml:space="preserve"> y PAARI, b) 5 jornadas diferenciales de declaración y denuncia c) priorización valoración declaraciones jornadas; d) guion metodológico medidas de satisfacción.</w:t>
      </w:r>
    </w:p>
    <w:p w:rsidR="00B14023" w:rsidRPr="00EC0409" w:rsidRDefault="00B14023" w:rsidP="00EC4B73">
      <w:pPr>
        <w:spacing w:after="0" w:line="240" w:lineRule="auto"/>
        <w:ind w:right="-306"/>
        <w:contextualSpacing/>
        <w:rPr>
          <w:rFonts w:ascii="Calibri" w:hAnsi="Calibri" w:cs="Arial"/>
        </w:rPr>
      </w:pPr>
    </w:p>
    <w:p w:rsidR="00B14023" w:rsidRPr="00EC0409" w:rsidRDefault="00B14023" w:rsidP="00EC4B73">
      <w:pPr>
        <w:spacing w:after="0" w:line="240" w:lineRule="auto"/>
        <w:ind w:right="-306"/>
        <w:contextualSpacing/>
        <w:rPr>
          <w:rFonts w:ascii="Calibri" w:hAnsi="Calibri" w:cs="Arial"/>
        </w:rPr>
      </w:pPr>
      <w:r w:rsidRPr="00EC0409">
        <w:rPr>
          <w:rFonts w:ascii="Calibri" w:hAnsi="Calibri" w:cs="Arial"/>
        </w:rPr>
        <w:t>En cuarto lugar se apoyó la aplicación de los criterios de priorización de víctimas del conflicto armado con orientaciones sexuales e identidades de género no hegemónicas en acceso a ruta individual: capacitación en normatividad/rutas atención, recomendaciones protocolo exención prestación servicio militar, socialización Memoria Reivindicativa derechos colectivo LGBTI.</w:t>
      </w:r>
    </w:p>
    <w:p w:rsidR="00B14023" w:rsidRPr="00EC0409" w:rsidRDefault="00B14023" w:rsidP="00B14023">
      <w:pPr>
        <w:spacing w:after="0" w:line="240" w:lineRule="auto"/>
        <w:ind w:right="68"/>
        <w:contextualSpacing/>
        <w:rPr>
          <w:rFonts w:ascii="Calibri" w:hAnsi="Calibri" w:cs="Arial"/>
        </w:rPr>
      </w:pPr>
    </w:p>
    <w:p w:rsidR="00B14023" w:rsidRPr="00EC0409" w:rsidRDefault="00B14023" w:rsidP="007352CE">
      <w:pPr>
        <w:pStyle w:val="Prrafodelista"/>
        <w:numPr>
          <w:ilvl w:val="0"/>
          <w:numId w:val="10"/>
        </w:numPr>
        <w:tabs>
          <w:tab w:val="left" w:pos="284"/>
        </w:tabs>
        <w:spacing w:after="0" w:line="240" w:lineRule="auto"/>
        <w:ind w:left="0" w:right="-306" w:hanging="76"/>
        <w:rPr>
          <w:rFonts w:ascii="Calibri" w:hAnsi="Calibri" w:cs="Arial"/>
        </w:rPr>
      </w:pPr>
      <w:r w:rsidRPr="006B0BBF">
        <w:rPr>
          <w:rFonts w:ascii="Calibri" w:hAnsi="Calibri" w:cs="Arial"/>
          <w:b/>
          <w:u w:val="single"/>
        </w:rPr>
        <w:t>Apoyar e implementar procesos de fortalecimiento a la incidencia y participación de las mujeres y personas con orientaciones sexuales e identidades de género no hegemónicas víctimas del conflicto armado</w:t>
      </w:r>
      <w:r w:rsidRPr="00EC0409">
        <w:rPr>
          <w:rFonts w:ascii="Calibri" w:hAnsi="Calibri" w:cs="Arial"/>
        </w:rPr>
        <w:t xml:space="preserve">.  En articulación con la Subdirección de Participación se desarrolló en primer lugar la concertación de metodologías y temáticas implementadas en el espacio de fortalecimiento y capacitación de las mujeres representantes de mesas departamentales en los enfoques de derechos humanos de las mujeres y enfoque de orientaciones sexuales e identidades de género no hegemónicas y hecho </w:t>
      </w:r>
      <w:proofErr w:type="spellStart"/>
      <w:r w:rsidRPr="00EC0409">
        <w:rPr>
          <w:rFonts w:ascii="Calibri" w:hAnsi="Calibri" w:cs="Arial"/>
        </w:rPr>
        <w:t>victimizante</w:t>
      </w:r>
      <w:proofErr w:type="spellEnd"/>
      <w:r w:rsidRPr="00EC0409">
        <w:rPr>
          <w:rFonts w:ascii="Calibri" w:hAnsi="Calibri" w:cs="Arial"/>
        </w:rPr>
        <w:t xml:space="preserve"> de violencia sexual en el proceso de elección de la mesa nacional; en segundo lugar, la realización del Encuentro con representantes de los sectores sociales LGBTI antes las Mesas departamentales; y en tercer lugar implementación de una actividad para abordar enfoque de género y DDHH de las mujeres  en el encuentro "la paz  tiene nombre de mujer" con mujeres representantes del nivel municipal.</w:t>
      </w:r>
    </w:p>
    <w:p w:rsidR="00B14023" w:rsidRDefault="006B0BBF" w:rsidP="00EC4B73">
      <w:pPr>
        <w:spacing w:after="0" w:line="240" w:lineRule="auto"/>
        <w:ind w:right="-306" w:hanging="76"/>
        <w:contextualSpacing/>
        <w:rPr>
          <w:rFonts w:ascii="Calibri" w:hAnsi="Calibri" w:cs="Arial"/>
        </w:rPr>
      </w:pPr>
      <w:r>
        <w:rPr>
          <w:rFonts w:ascii="Calibri" w:hAnsi="Calibri" w:cs="Arial"/>
        </w:rPr>
        <w:t xml:space="preserve"> </w:t>
      </w:r>
      <w:r w:rsidR="00B14023" w:rsidRPr="00EC0409">
        <w:rPr>
          <w:rFonts w:ascii="Calibri" w:hAnsi="Calibri" w:cs="Arial"/>
        </w:rPr>
        <w:t xml:space="preserve">En alianza con SISMA Mujer y OIM se concertó el plan de formación en el marco del proceso de fortalecimiento a la incidencia y participación política de las mujeres representantes el cual se implementa con las mujeres de tres mesas departamentales y municipales: Bogotá, La Guajira y Cauca.  Asimismo, se socializó el documento CONPES3784 en espacios con mujeres representantes de las mesas departamentales de Cauca, Guajira, en el marco del diplomado </w:t>
      </w:r>
      <w:proofErr w:type="spellStart"/>
      <w:r w:rsidR="00B14023" w:rsidRPr="00EC0409">
        <w:rPr>
          <w:rFonts w:ascii="Calibri" w:hAnsi="Calibri" w:cs="Arial"/>
          <w:i/>
        </w:rPr>
        <w:t>Participaz</w:t>
      </w:r>
      <w:proofErr w:type="spellEnd"/>
      <w:r w:rsidR="00B14023" w:rsidRPr="00EC0409">
        <w:rPr>
          <w:rFonts w:ascii="Calibri" w:hAnsi="Calibri" w:cs="Arial"/>
        </w:rPr>
        <w:t xml:space="preserve"> en Apartadó y en el encuentro “la paz tiene nombre de mujer” con mujeres de las mesas de Arauca, Santander, Norte de Santander, Caquetá y Amazonas.</w:t>
      </w:r>
    </w:p>
    <w:p w:rsidR="00B14023" w:rsidRPr="00EC0409" w:rsidRDefault="00B14023" w:rsidP="006B0BBF">
      <w:pPr>
        <w:spacing w:after="0" w:line="240" w:lineRule="auto"/>
        <w:ind w:left="-284" w:right="68" w:hanging="76"/>
        <w:contextualSpacing/>
        <w:rPr>
          <w:rFonts w:ascii="Calibri" w:hAnsi="Calibri" w:cs="Arial"/>
        </w:rPr>
      </w:pPr>
    </w:p>
    <w:p w:rsidR="00B14023" w:rsidRPr="00EC0409" w:rsidRDefault="00B14023" w:rsidP="007352CE">
      <w:pPr>
        <w:pStyle w:val="Prrafodelista"/>
        <w:numPr>
          <w:ilvl w:val="0"/>
          <w:numId w:val="10"/>
        </w:numPr>
        <w:tabs>
          <w:tab w:val="left" w:pos="284"/>
        </w:tabs>
        <w:spacing w:after="0" w:line="240" w:lineRule="auto"/>
        <w:ind w:left="0" w:right="-306" w:firstLine="0"/>
        <w:rPr>
          <w:rFonts w:ascii="Calibri" w:hAnsi="Calibri" w:cs="Arial"/>
        </w:rPr>
      </w:pPr>
      <w:r w:rsidRPr="006B0BBF">
        <w:rPr>
          <w:rFonts w:ascii="Calibri" w:hAnsi="Calibri" w:cs="Arial"/>
          <w:b/>
          <w:u w:val="single"/>
        </w:rPr>
        <w:t>Seguimiento a la implementación de la política pública para mujeres víctimas del conflicto armado CONPES 3784.</w:t>
      </w:r>
      <w:r w:rsidRPr="00EC0409">
        <w:rPr>
          <w:rFonts w:ascii="Calibri" w:hAnsi="Calibri" w:cs="Arial"/>
        </w:rPr>
        <w:t xml:space="preserve">  En el marco de los compromisos para el seguimiento de la política pública se elaboró el segundo informe de seguimiento (corte diciembre de 2014) y el tercer informe de seguimiento (corte mayo de 2015), previo a la elaboración de los informes se adelantaron reuniones con las entidades en las cuales se presentaron recomendaciones en la construcción de los reportes de indicadores y metas.</w:t>
      </w:r>
    </w:p>
    <w:p w:rsidR="00B14023" w:rsidRPr="00EC0409" w:rsidRDefault="00B14023" w:rsidP="00EC4B73">
      <w:pPr>
        <w:tabs>
          <w:tab w:val="left" w:pos="284"/>
        </w:tabs>
        <w:spacing w:after="0" w:line="240" w:lineRule="auto"/>
        <w:ind w:right="-306"/>
        <w:contextualSpacing/>
        <w:rPr>
          <w:rFonts w:ascii="Calibri" w:hAnsi="Calibri" w:cs="Arial"/>
        </w:rPr>
      </w:pPr>
    </w:p>
    <w:p w:rsidR="00B14023" w:rsidRPr="00EC0409" w:rsidRDefault="00B14023" w:rsidP="00EC4B73">
      <w:pPr>
        <w:spacing w:after="0" w:line="240" w:lineRule="auto"/>
        <w:ind w:right="-306"/>
        <w:contextualSpacing/>
        <w:rPr>
          <w:rFonts w:ascii="Calibri" w:hAnsi="Calibri" w:cs="Arial"/>
        </w:rPr>
      </w:pPr>
      <w:r w:rsidRPr="00EC0409">
        <w:rPr>
          <w:rFonts w:ascii="Calibri" w:hAnsi="Calibri" w:cs="Arial"/>
        </w:rPr>
        <w:t>La presentación del informe se realizó en la mesa técnica CONPES3784, en la cual participan las entidades que hacen parte del Subcomité Técnico de Enfoques Diferenciales –STED- y aquellas que tienen compromisos con la política pública, así como la mujer representante por el enfoque de género en el mencionado subcomité. Asimismo, durante el año se elaboraron informes de avance, e informes parciales de seguimiento del CONPES3784 para dar respuesta a solicitudes de la corte constitucional y para el informe al Congreso de la Republica.</w:t>
      </w:r>
    </w:p>
    <w:p w:rsidR="00B14023" w:rsidRPr="00EC0409" w:rsidRDefault="00B14023" w:rsidP="00EC4B73">
      <w:pPr>
        <w:spacing w:after="0" w:line="240" w:lineRule="auto"/>
        <w:ind w:right="-306"/>
        <w:contextualSpacing/>
        <w:rPr>
          <w:rFonts w:ascii="Calibri" w:hAnsi="Calibri" w:cs="Arial"/>
        </w:rPr>
      </w:pPr>
      <w:r w:rsidRPr="00EC0409">
        <w:rPr>
          <w:rFonts w:ascii="Calibri" w:hAnsi="Calibri" w:cs="Arial"/>
        </w:rPr>
        <w:t>En articulación con el Departamento Nacional de Planeación -DNP- y la Consejería Presidencial para la Equidad de la Mujer -CPEM-, inició la revisión técnica del plan de acción del CONPES3784 incluyendo recomendaciones y propuestas de ajuste para la formulación de planes de acción.  Finalmente en el mes de noviembre se realizó la reunión de directivos de las entidades líderes de la Mesa Técnica DNP-CPEM-UARIV, en la cual se decidió la continuidad del CONPES3784 con una fase II.</w:t>
      </w:r>
    </w:p>
    <w:p w:rsidR="00B14023" w:rsidRPr="00EC0409" w:rsidRDefault="00B14023" w:rsidP="007352CE">
      <w:pPr>
        <w:pStyle w:val="Prrafodelista"/>
        <w:numPr>
          <w:ilvl w:val="0"/>
          <w:numId w:val="10"/>
        </w:numPr>
        <w:tabs>
          <w:tab w:val="left" w:pos="284"/>
        </w:tabs>
        <w:spacing w:after="0" w:line="240" w:lineRule="auto"/>
        <w:ind w:left="0" w:right="-306" w:firstLine="66"/>
        <w:rPr>
          <w:rFonts w:ascii="Calibri" w:hAnsi="Calibri" w:cs="Arial"/>
        </w:rPr>
      </w:pPr>
      <w:r w:rsidRPr="006B0BBF">
        <w:rPr>
          <w:rFonts w:ascii="Calibri" w:hAnsi="Calibri" w:cs="Arial"/>
          <w:b/>
          <w:u w:val="single"/>
        </w:rPr>
        <w:t>Participar en los espacios/procesos para la definición de medidas de protección de mujeres víctimas del conflicto armado</w:t>
      </w:r>
      <w:r w:rsidRPr="00EC0409">
        <w:rPr>
          <w:rFonts w:ascii="Calibri" w:hAnsi="Calibri" w:cs="Arial"/>
        </w:rPr>
        <w:t xml:space="preserve">.  Para avanzar en la incorporación del enfoque de género y derechos humanos de las mujeres en la definición e implementación de las medidas de protección a mujeres víctimas del conflicto armado durante el año 2015 se presentaron recomendaciones para el análisis y seguimiento de casos de mujeres con riesgo extraordinario o extremo en el marco de las sesiones de PRE-CERREM y CERREM realizadas en los meses de abril, junio, agosto y octubre.  </w:t>
      </w:r>
    </w:p>
    <w:p w:rsidR="00B14023" w:rsidRPr="00EC0409" w:rsidRDefault="00B14023" w:rsidP="00EC4B73">
      <w:pPr>
        <w:tabs>
          <w:tab w:val="left" w:pos="284"/>
        </w:tabs>
        <w:spacing w:after="0" w:line="240" w:lineRule="auto"/>
        <w:ind w:right="-306"/>
        <w:contextualSpacing/>
        <w:rPr>
          <w:rFonts w:ascii="Calibri" w:hAnsi="Calibri" w:cs="Arial"/>
        </w:rPr>
      </w:pPr>
      <w:r w:rsidRPr="00EC0409">
        <w:rPr>
          <w:rFonts w:ascii="Calibri" w:hAnsi="Calibri" w:cs="Arial"/>
        </w:rPr>
        <w:t xml:space="preserve">En el marco del seguimiento de casos de mujeres víctimas del conflicto armado, se estableció un espacio de articulación con la Defensoría del Pueblo y la Unidad Nacional de Protección para la concertación de medidas colectivas de protección para la organización AFROMUPAZ, </w:t>
      </w:r>
      <w:r w:rsidR="00836B2B" w:rsidRPr="00EC0409">
        <w:rPr>
          <w:rFonts w:ascii="Calibri" w:hAnsi="Calibri" w:cs="Arial"/>
        </w:rPr>
        <w:t>las cuales</w:t>
      </w:r>
      <w:r w:rsidRPr="00EC0409">
        <w:rPr>
          <w:rFonts w:ascii="Calibri" w:hAnsi="Calibri" w:cs="Arial"/>
        </w:rPr>
        <w:t xml:space="preserve"> serían presentadas en una sesión del CERREM.</w:t>
      </w:r>
    </w:p>
    <w:p w:rsidR="00B14023" w:rsidRPr="00EC0409" w:rsidRDefault="00B14023" w:rsidP="00EC4B73">
      <w:pPr>
        <w:spacing w:after="0" w:line="240" w:lineRule="auto"/>
        <w:ind w:right="-306"/>
        <w:contextualSpacing/>
        <w:rPr>
          <w:rFonts w:ascii="Calibri" w:hAnsi="Calibri" w:cs="Arial"/>
        </w:rPr>
      </w:pPr>
    </w:p>
    <w:p w:rsidR="00B14023" w:rsidRDefault="00B14023" w:rsidP="00EC4B73">
      <w:pPr>
        <w:spacing w:after="0" w:line="240" w:lineRule="auto"/>
        <w:ind w:right="-306"/>
        <w:contextualSpacing/>
        <w:rPr>
          <w:rFonts w:ascii="Calibri" w:hAnsi="Calibri" w:cs="Arial"/>
        </w:rPr>
      </w:pPr>
      <w:r w:rsidRPr="00EC0409">
        <w:rPr>
          <w:rFonts w:ascii="Calibri" w:hAnsi="Calibri" w:cs="Arial"/>
        </w:rPr>
        <w:t xml:space="preserve">Asimismo, se gestionó la realización de reuniones para la definición de </w:t>
      </w:r>
      <w:r w:rsidR="00836B2B" w:rsidRPr="00EC0409">
        <w:rPr>
          <w:rFonts w:ascii="Calibri" w:hAnsi="Calibri" w:cs="Arial"/>
        </w:rPr>
        <w:t>acciones prevención</w:t>
      </w:r>
      <w:r w:rsidRPr="00EC0409">
        <w:rPr>
          <w:rFonts w:ascii="Calibri" w:hAnsi="Calibri" w:cs="Arial"/>
        </w:rPr>
        <w:t xml:space="preserve"> y protección en articulación con ONU-Mujeres y la subdirección de reparación colectiva, así como un espacio de trabajo con ONU-Mujeres, la Unidad Nacional de Protección y la organización SISMA Mujer en el marco de la resolución 1085 de 2015 sobre la ruta de protección colectiva del programa de prevención y protección. </w:t>
      </w:r>
    </w:p>
    <w:p w:rsidR="00836B2B" w:rsidRPr="00EC0409" w:rsidRDefault="00836B2B" w:rsidP="00EC4B73">
      <w:pPr>
        <w:spacing w:after="0" w:line="240" w:lineRule="auto"/>
        <w:ind w:right="-306"/>
        <w:contextualSpacing/>
        <w:rPr>
          <w:rFonts w:ascii="Calibri" w:hAnsi="Calibri" w:cs="Arial"/>
        </w:rPr>
      </w:pPr>
    </w:p>
    <w:p w:rsidR="00B14023" w:rsidRPr="00EC0409" w:rsidRDefault="00B14023" w:rsidP="007352CE">
      <w:pPr>
        <w:pStyle w:val="Prrafodelista"/>
        <w:numPr>
          <w:ilvl w:val="0"/>
          <w:numId w:val="10"/>
        </w:numPr>
        <w:tabs>
          <w:tab w:val="left" w:pos="284"/>
        </w:tabs>
        <w:spacing w:after="0" w:line="240" w:lineRule="auto"/>
        <w:ind w:left="0" w:right="-306" w:firstLine="0"/>
        <w:rPr>
          <w:rFonts w:ascii="Calibri" w:hAnsi="Calibri" w:cs="Arial"/>
        </w:rPr>
      </w:pPr>
      <w:r w:rsidRPr="00E266A4">
        <w:rPr>
          <w:rFonts w:ascii="Calibri" w:hAnsi="Calibri" w:cs="Arial"/>
          <w:b/>
          <w:u w:val="single"/>
        </w:rPr>
        <w:t>Incorporación de criterios y/o variables de género y derechos humanos de las mujeres</w:t>
      </w:r>
      <w:r w:rsidRPr="00EC0409">
        <w:rPr>
          <w:rFonts w:ascii="Calibri" w:hAnsi="Calibri" w:cs="Arial"/>
        </w:rPr>
        <w:t>.  En la gestión del Grupo de Mujeres y Género del año 2015 se destaca la elaboración de recomendaciones, revisión de documentos insumo y definición de líneas estratégicas para la incorporación del enfoque de género y derechos humanos de las mujeres en a) los criterios de certificación de las entidades y b) en las recomendaciones técnicas para la formulación de los Planes de Acción Territorial.</w:t>
      </w:r>
    </w:p>
    <w:p w:rsidR="00B14023" w:rsidRPr="00EC0409" w:rsidRDefault="00B14023" w:rsidP="00EC4B73">
      <w:pPr>
        <w:spacing w:after="0" w:line="240" w:lineRule="auto"/>
        <w:ind w:right="-306"/>
        <w:contextualSpacing/>
        <w:rPr>
          <w:rFonts w:ascii="Calibri" w:hAnsi="Calibri" w:cs="Arial"/>
        </w:rPr>
      </w:pPr>
    </w:p>
    <w:p w:rsidR="00B14023" w:rsidRPr="00EC0409" w:rsidRDefault="00B14023" w:rsidP="007352CE">
      <w:pPr>
        <w:pStyle w:val="Prrafodelista"/>
        <w:numPr>
          <w:ilvl w:val="0"/>
          <w:numId w:val="10"/>
        </w:numPr>
        <w:tabs>
          <w:tab w:val="left" w:pos="0"/>
          <w:tab w:val="left" w:pos="284"/>
        </w:tabs>
        <w:spacing w:after="0" w:line="240" w:lineRule="auto"/>
        <w:ind w:left="0" w:right="-306" w:firstLine="0"/>
        <w:rPr>
          <w:rFonts w:ascii="Calibri" w:hAnsi="Calibri" w:cs="Arial"/>
        </w:rPr>
      </w:pPr>
      <w:r w:rsidRPr="00E266A4">
        <w:rPr>
          <w:rFonts w:ascii="Calibri" w:hAnsi="Calibri" w:cs="Arial"/>
          <w:b/>
          <w:u w:val="single"/>
        </w:rPr>
        <w:t>Asistencia técnica e incidencia en la incorporación de los enfoques de derechos humanos de las mujeres y orientaciones sexuales e identidades de género</w:t>
      </w:r>
      <w:r w:rsidRPr="00EC0409">
        <w:rPr>
          <w:rFonts w:ascii="Calibri" w:hAnsi="Calibri" w:cs="Arial"/>
          <w:u w:val="single"/>
        </w:rPr>
        <w:t>.</w:t>
      </w:r>
      <w:r w:rsidRPr="00EC0409">
        <w:rPr>
          <w:rFonts w:ascii="Calibri" w:hAnsi="Calibri" w:cs="Arial"/>
        </w:rPr>
        <w:t xml:space="preserve">  En el marco del comité de </w:t>
      </w:r>
      <w:r w:rsidR="00836B2B" w:rsidRPr="00EC0409">
        <w:rPr>
          <w:rFonts w:ascii="Calibri" w:hAnsi="Calibri" w:cs="Arial"/>
        </w:rPr>
        <w:t>enfoques se</w:t>
      </w:r>
      <w:r w:rsidRPr="00EC0409">
        <w:rPr>
          <w:rFonts w:ascii="Calibri" w:hAnsi="Calibri" w:cs="Arial"/>
        </w:rPr>
        <w:t xml:space="preserve"> ha incorporado el enfoque de género y derechos humanos de las mujeres en los protocolos, documentos técnicos de las medidas de atención, asistencia y reparación integral a víctimas del conflicto armado, y en general las acciones operativas del modelo de operación de Ruta Integral de la Unidad.</w:t>
      </w:r>
    </w:p>
    <w:p w:rsidR="00B14023" w:rsidRPr="00EC0409" w:rsidRDefault="00B14023" w:rsidP="00EC4B73">
      <w:pPr>
        <w:pStyle w:val="Prrafodelista"/>
        <w:spacing w:after="0" w:line="240" w:lineRule="auto"/>
        <w:ind w:left="0" w:right="-306"/>
        <w:rPr>
          <w:rFonts w:ascii="Calibri" w:hAnsi="Calibri" w:cs="Arial"/>
        </w:rPr>
      </w:pPr>
    </w:p>
    <w:p w:rsidR="00B14023" w:rsidRPr="00EC0409" w:rsidRDefault="00B14023" w:rsidP="00EC4B73">
      <w:pPr>
        <w:spacing w:after="0" w:line="240" w:lineRule="auto"/>
        <w:ind w:right="-306"/>
        <w:contextualSpacing/>
        <w:rPr>
          <w:rFonts w:ascii="Calibri" w:hAnsi="Calibri" w:cs="Arial"/>
        </w:rPr>
      </w:pPr>
      <w:r w:rsidRPr="00EC0409">
        <w:rPr>
          <w:rFonts w:ascii="Calibri" w:hAnsi="Calibri" w:cs="Arial"/>
        </w:rPr>
        <w:t>En este mismo espacio se han desarrollado diferentes procesos entre los que se destacan, a) formación/capacitación: diseño y aplicación de metodologías  y módulos de formación; b) asesoría técnica especializada a profesionales orientadores y enlaces; c) elaboración de lineamientos técnicos para la incorporación de los enfoques de género y derechos humanos de las mujeres y enfoque de orientaciones sexuales e identidades de género en guías y acciones operativas de la ruta integral y en el PAARI; d) aportes a los lineamientos de enfoques diferenciales y de género en los documentos de ruta de reparación colectiva.</w:t>
      </w:r>
    </w:p>
    <w:p w:rsidR="00B14023" w:rsidRPr="00EC0409" w:rsidRDefault="00B14023" w:rsidP="00EC4B73">
      <w:pPr>
        <w:spacing w:after="0" w:line="240" w:lineRule="auto"/>
        <w:ind w:right="-306"/>
        <w:contextualSpacing/>
        <w:rPr>
          <w:rFonts w:ascii="Calibri" w:hAnsi="Calibri" w:cs="Arial"/>
        </w:rPr>
      </w:pPr>
    </w:p>
    <w:p w:rsidR="00B14023" w:rsidRDefault="00B14023" w:rsidP="00EC4B73">
      <w:pPr>
        <w:tabs>
          <w:tab w:val="left" w:pos="3686"/>
        </w:tabs>
        <w:spacing w:after="0" w:line="240" w:lineRule="auto"/>
        <w:ind w:right="-306"/>
        <w:contextualSpacing/>
        <w:rPr>
          <w:rFonts w:ascii="Calibri" w:hAnsi="Calibri" w:cs="Arial"/>
        </w:rPr>
      </w:pPr>
      <w:r w:rsidRPr="00EC0409">
        <w:rPr>
          <w:rFonts w:ascii="Calibri" w:hAnsi="Calibri" w:cs="Arial"/>
        </w:rPr>
        <w:t>En el marco del Subcomité Técnico de Enfoques Diferenciales -STED- durante el año 2015 el Grupo de mujeres y género avanzó en procesos de formación a los nuevos representantes de las víctimas por enfoques, en la articulación de espacios de asesoría técnica y la incorporación del enfoque en los lineamientos y documentos elaborados en el espacio del Subcomité</w:t>
      </w:r>
    </w:p>
    <w:p w:rsidR="00B14023" w:rsidRPr="00B14023" w:rsidRDefault="00B14023" w:rsidP="00EC4B73">
      <w:pPr>
        <w:tabs>
          <w:tab w:val="left" w:pos="3686"/>
        </w:tabs>
        <w:spacing w:after="0" w:line="240" w:lineRule="auto"/>
        <w:ind w:right="-306"/>
        <w:contextualSpacing/>
        <w:rPr>
          <w:rFonts w:cs="Arial"/>
          <w:b/>
        </w:rPr>
      </w:pPr>
    </w:p>
    <w:p w:rsidR="00815E79" w:rsidRDefault="00815E79" w:rsidP="00EC4B73">
      <w:pPr>
        <w:pStyle w:val="Prrafodelista"/>
        <w:tabs>
          <w:tab w:val="left" w:pos="3686"/>
        </w:tabs>
        <w:ind w:left="0" w:right="-306"/>
        <w:rPr>
          <w:rFonts w:cs="Arial"/>
          <w:b/>
        </w:rPr>
      </w:pPr>
      <w:r w:rsidRPr="00443140">
        <w:rPr>
          <w:rFonts w:cs="Arial"/>
          <w:b/>
        </w:rPr>
        <w:t>Retos 2016</w:t>
      </w:r>
    </w:p>
    <w:p w:rsidR="00AE64D6" w:rsidRDefault="00AE64D6" w:rsidP="00836B2B">
      <w:pPr>
        <w:pStyle w:val="Prrafodelista"/>
        <w:tabs>
          <w:tab w:val="left" w:pos="3686"/>
        </w:tabs>
        <w:ind w:left="0"/>
        <w:rPr>
          <w:rFonts w:cs="Arial"/>
          <w:b/>
        </w:rPr>
      </w:pPr>
    </w:p>
    <w:p w:rsidR="00AE64D6" w:rsidRPr="00AE64D6" w:rsidRDefault="00AE64D6" w:rsidP="007352CE">
      <w:pPr>
        <w:pStyle w:val="Prrafodelista"/>
        <w:numPr>
          <w:ilvl w:val="0"/>
          <w:numId w:val="10"/>
        </w:numPr>
        <w:spacing w:after="0" w:line="240" w:lineRule="auto"/>
        <w:ind w:left="284" w:right="-306" w:hanging="284"/>
        <w:rPr>
          <w:b/>
        </w:rPr>
      </w:pPr>
      <w:r w:rsidRPr="00AE64D6">
        <w:rPr>
          <w:b/>
          <w:lang w:val="es-ES"/>
        </w:rPr>
        <w:t xml:space="preserve">Articulación </w:t>
      </w:r>
      <w:r w:rsidR="00836B2B">
        <w:rPr>
          <w:b/>
          <w:lang w:val="es-ES"/>
        </w:rPr>
        <w:t xml:space="preserve">Asunto Étnicos </w:t>
      </w:r>
      <w:r w:rsidRPr="00AE64D6">
        <w:rPr>
          <w:b/>
          <w:lang w:val="es-ES"/>
        </w:rPr>
        <w:t xml:space="preserve">con otras áreas y </w:t>
      </w:r>
      <w:r>
        <w:rPr>
          <w:b/>
          <w:lang w:val="es-ES"/>
        </w:rPr>
        <w:t xml:space="preserve">con </w:t>
      </w:r>
      <w:r w:rsidR="00237B8D">
        <w:rPr>
          <w:b/>
          <w:lang w:val="es-ES"/>
        </w:rPr>
        <w:t>las DT</w:t>
      </w:r>
    </w:p>
    <w:p w:rsidR="00AE64D6" w:rsidRPr="00AE64D6" w:rsidRDefault="00AE64D6" w:rsidP="005746EC">
      <w:pPr>
        <w:pStyle w:val="Prrafodelista"/>
        <w:spacing w:after="0" w:line="240" w:lineRule="auto"/>
        <w:ind w:left="705" w:right="-306" w:hanging="284"/>
      </w:pPr>
    </w:p>
    <w:p w:rsidR="00AE64D6" w:rsidRPr="00AE64D6" w:rsidRDefault="00AE64D6" w:rsidP="005746EC">
      <w:pPr>
        <w:pStyle w:val="Prrafodelista"/>
        <w:numPr>
          <w:ilvl w:val="0"/>
          <w:numId w:val="9"/>
        </w:numPr>
        <w:suppressAutoHyphens/>
        <w:spacing w:after="0" w:line="240" w:lineRule="auto"/>
        <w:ind w:left="567" w:right="-306" w:hanging="284"/>
        <w:jc w:val="left"/>
      </w:pPr>
      <w:r w:rsidRPr="00AE64D6">
        <w:t>Acompañar la implementación del Ruta integral con enfoque diferencial étnico</w:t>
      </w:r>
    </w:p>
    <w:p w:rsidR="00AE64D6" w:rsidRPr="00AE64D6" w:rsidRDefault="00AE64D6" w:rsidP="005746EC">
      <w:pPr>
        <w:pStyle w:val="Prrafodelista"/>
        <w:spacing w:after="0" w:line="240" w:lineRule="auto"/>
        <w:ind w:left="567" w:right="-306" w:hanging="284"/>
      </w:pPr>
    </w:p>
    <w:p w:rsidR="00AE64D6" w:rsidRPr="00AE64D6" w:rsidRDefault="00AE64D6" w:rsidP="005746EC">
      <w:pPr>
        <w:pStyle w:val="Prrafodelista"/>
        <w:numPr>
          <w:ilvl w:val="0"/>
          <w:numId w:val="9"/>
        </w:numPr>
        <w:suppressAutoHyphens/>
        <w:spacing w:after="0" w:line="240" w:lineRule="auto"/>
        <w:ind w:left="567" w:right="-306" w:hanging="284"/>
        <w:jc w:val="left"/>
      </w:pPr>
      <w:r w:rsidRPr="00AE64D6">
        <w:t xml:space="preserve">Acompañar la implementación del modelo eco cultural en Antioquia y Chocó </w:t>
      </w:r>
    </w:p>
    <w:p w:rsidR="00AE64D6" w:rsidRPr="00AE64D6" w:rsidRDefault="00AE64D6" w:rsidP="005746EC">
      <w:pPr>
        <w:pStyle w:val="Prrafodelista"/>
        <w:spacing w:after="0" w:line="240" w:lineRule="auto"/>
        <w:ind w:left="567" w:right="-306" w:hanging="284"/>
      </w:pPr>
    </w:p>
    <w:p w:rsidR="00AE64D6" w:rsidRPr="00AE64D6" w:rsidRDefault="00AE64D6" w:rsidP="005746EC">
      <w:pPr>
        <w:pStyle w:val="Prrafodelista"/>
        <w:numPr>
          <w:ilvl w:val="0"/>
          <w:numId w:val="9"/>
        </w:numPr>
        <w:suppressAutoHyphens/>
        <w:spacing w:after="0" w:line="240" w:lineRule="auto"/>
        <w:ind w:left="567" w:right="-306" w:hanging="284"/>
        <w:jc w:val="left"/>
      </w:pPr>
      <w:r w:rsidRPr="00AE64D6">
        <w:t xml:space="preserve">Acompañar la implementación de las medidas de los PIRC protocolizados </w:t>
      </w:r>
    </w:p>
    <w:p w:rsidR="00AE64D6" w:rsidRPr="00AE64D6" w:rsidRDefault="00AE64D6" w:rsidP="005746EC">
      <w:pPr>
        <w:pStyle w:val="Prrafodelista"/>
        <w:spacing w:after="0" w:line="240" w:lineRule="auto"/>
        <w:ind w:left="567" w:right="-306" w:hanging="284"/>
      </w:pPr>
    </w:p>
    <w:p w:rsidR="00AE64D6" w:rsidRPr="00AE64D6" w:rsidRDefault="00AE64D6" w:rsidP="005746EC">
      <w:pPr>
        <w:pStyle w:val="Prrafodelista"/>
        <w:numPr>
          <w:ilvl w:val="0"/>
          <w:numId w:val="9"/>
        </w:numPr>
        <w:suppressAutoHyphens/>
        <w:spacing w:after="0" w:line="240" w:lineRule="auto"/>
        <w:ind w:left="567" w:right="-306" w:hanging="284"/>
        <w:jc w:val="left"/>
      </w:pPr>
      <w:r w:rsidRPr="00AE64D6">
        <w:t xml:space="preserve">Acompañar la implementación de las resoluciones de SM y SSV en DL 4634 y 4635. </w:t>
      </w:r>
    </w:p>
    <w:p w:rsidR="00AE64D6" w:rsidRPr="00AE64D6" w:rsidRDefault="00AE64D6" w:rsidP="005746EC">
      <w:pPr>
        <w:pStyle w:val="Prrafodelista"/>
        <w:spacing w:after="0" w:line="240" w:lineRule="auto"/>
        <w:ind w:left="567" w:right="-306" w:hanging="284"/>
      </w:pPr>
    </w:p>
    <w:p w:rsidR="00AE64D6" w:rsidRPr="00AE64D6" w:rsidRDefault="00AE64D6" w:rsidP="005746EC">
      <w:pPr>
        <w:pStyle w:val="Prrafodelista"/>
        <w:numPr>
          <w:ilvl w:val="0"/>
          <w:numId w:val="9"/>
        </w:numPr>
        <w:suppressAutoHyphens/>
        <w:spacing w:after="0" w:line="240" w:lineRule="auto"/>
        <w:ind w:left="567" w:right="-306" w:hanging="284"/>
        <w:jc w:val="left"/>
      </w:pPr>
      <w:r w:rsidRPr="00AE64D6">
        <w:t>Acompañar la implementación de las resoluciones 0930, 0812 y de 2015</w:t>
      </w:r>
    </w:p>
    <w:p w:rsidR="00AE64D6" w:rsidRPr="00AE64D6" w:rsidRDefault="00AE64D6" w:rsidP="005746EC">
      <w:pPr>
        <w:pStyle w:val="Prrafodelista"/>
        <w:spacing w:after="0" w:line="240" w:lineRule="auto"/>
        <w:ind w:left="567" w:right="-306" w:hanging="284"/>
      </w:pPr>
    </w:p>
    <w:p w:rsidR="00AE64D6" w:rsidRDefault="00AE64D6" w:rsidP="005746EC">
      <w:pPr>
        <w:pStyle w:val="Prrafodelista"/>
        <w:numPr>
          <w:ilvl w:val="0"/>
          <w:numId w:val="9"/>
        </w:numPr>
        <w:suppressAutoHyphens/>
        <w:spacing w:after="0" w:line="240" w:lineRule="auto"/>
        <w:ind w:left="567" w:right="-306" w:hanging="284"/>
        <w:jc w:val="left"/>
      </w:pPr>
      <w:r w:rsidRPr="00AE64D6">
        <w:t xml:space="preserve">Ejecutar adecuadamente el proyecto de inversión aprobado. </w:t>
      </w:r>
    </w:p>
    <w:p w:rsidR="00836B2B" w:rsidRDefault="00836B2B" w:rsidP="00E266A4">
      <w:pPr>
        <w:pStyle w:val="Prrafodelista"/>
        <w:spacing w:after="0" w:line="240" w:lineRule="auto"/>
        <w:ind w:left="567"/>
      </w:pPr>
    </w:p>
    <w:p w:rsidR="00836B2B" w:rsidRPr="00E266A4" w:rsidRDefault="00836B2B" w:rsidP="007352CE">
      <w:pPr>
        <w:pStyle w:val="Prrafodelista"/>
        <w:numPr>
          <w:ilvl w:val="0"/>
          <w:numId w:val="10"/>
        </w:numPr>
        <w:spacing w:after="0" w:line="240" w:lineRule="auto"/>
        <w:ind w:left="284" w:right="-306" w:hanging="284"/>
        <w:rPr>
          <w:rFonts w:ascii="Calibri" w:hAnsi="Calibri" w:cs="Arial"/>
          <w:b/>
        </w:rPr>
      </w:pPr>
      <w:r w:rsidRPr="00E266A4">
        <w:rPr>
          <w:rFonts w:ascii="Calibri" w:hAnsi="Calibri" w:cs="Arial"/>
          <w:b/>
        </w:rPr>
        <w:t xml:space="preserve">Grupo de mujeres y género </w:t>
      </w:r>
    </w:p>
    <w:p w:rsidR="00836B2B" w:rsidRPr="00EC0409" w:rsidRDefault="00836B2B" w:rsidP="005746EC">
      <w:pPr>
        <w:spacing w:after="0" w:line="240" w:lineRule="auto"/>
        <w:ind w:left="360" w:right="-306" w:hanging="284"/>
        <w:contextualSpacing/>
        <w:rPr>
          <w:rFonts w:ascii="Calibri" w:hAnsi="Calibri" w:cs="Arial"/>
          <w:b/>
        </w:rPr>
      </w:pPr>
    </w:p>
    <w:p w:rsidR="00836B2B" w:rsidRPr="00EC0409" w:rsidRDefault="00836B2B" w:rsidP="007352CE">
      <w:pPr>
        <w:pStyle w:val="Prrafodelista"/>
        <w:numPr>
          <w:ilvl w:val="0"/>
          <w:numId w:val="11"/>
        </w:numPr>
        <w:spacing w:after="0" w:line="240" w:lineRule="auto"/>
        <w:ind w:left="567" w:right="-306" w:hanging="284"/>
        <w:rPr>
          <w:rFonts w:ascii="Calibri" w:hAnsi="Calibri" w:cs="Arial"/>
        </w:rPr>
      </w:pPr>
      <w:r w:rsidRPr="00EC0409">
        <w:rPr>
          <w:rFonts w:ascii="Calibri" w:hAnsi="Calibri" w:cs="Arial"/>
        </w:rPr>
        <w:t>Continuidad del acompañamiento en los procesos de reparación individual y colectiva.</w:t>
      </w:r>
    </w:p>
    <w:p w:rsidR="00836B2B" w:rsidRPr="00EC0409" w:rsidRDefault="00836B2B" w:rsidP="005746EC">
      <w:pPr>
        <w:spacing w:after="0" w:line="240" w:lineRule="auto"/>
        <w:ind w:left="567" w:right="-306" w:hanging="284"/>
        <w:contextualSpacing/>
        <w:rPr>
          <w:rFonts w:ascii="Calibri" w:hAnsi="Calibri" w:cs="Arial"/>
        </w:rPr>
      </w:pPr>
    </w:p>
    <w:p w:rsidR="00836B2B" w:rsidRPr="00EC0409" w:rsidRDefault="00836B2B" w:rsidP="007352CE">
      <w:pPr>
        <w:pStyle w:val="Prrafodelista"/>
        <w:numPr>
          <w:ilvl w:val="0"/>
          <w:numId w:val="11"/>
        </w:numPr>
        <w:spacing w:after="0" w:line="240" w:lineRule="auto"/>
        <w:ind w:left="567" w:right="-306" w:hanging="284"/>
        <w:rPr>
          <w:rFonts w:ascii="Calibri" w:hAnsi="Calibri" w:cs="Arial"/>
        </w:rPr>
      </w:pPr>
      <w:r w:rsidRPr="00EC0409">
        <w:rPr>
          <w:rFonts w:ascii="Calibri" w:hAnsi="Calibri" w:cs="Arial"/>
        </w:rPr>
        <w:t>Fortalecimiento de las capacidades de incidencia y participación de las mujeres víctimas representantes en las mesas departamentales y mesa nacional de víctimas.</w:t>
      </w:r>
    </w:p>
    <w:p w:rsidR="00836B2B" w:rsidRPr="00EC0409" w:rsidRDefault="00836B2B" w:rsidP="005746EC">
      <w:pPr>
        <w:spacing w:after="0" w:line="240" w:lineRule="auto"/>
        <w:ind w:left="567" w:right="-306" w:hanging="284"/>
        <w:contextualSpacing/>
        <w:rPr>
          <w:rFonts w:ascii="Calibri" w:hAnsi="Calibri" w:cs="Arial"/>
        </w:rPr>
      </w:pPr>
    </w:p>
    <w:p w:rsidR="00836B2B" w:rsidRPr="00EC0409" w:rsidRDefault="00836B2B" w:rsidP="007352CE">
      <w:pPr>
        <w:pStyle w:val="Prrafodelista"/>
        <w:numPr>
          <w:ilvl w:val="0"/>
          <w:numId w:val="11"/>
        </w:numPr>
        <w:spacing w:after="0" w:line="240" w:lineRule="auto"/>
        <w:ind w:left="567" w:right="-306" w:hanging="284"/>
        <w:rPr>
          <w:rFonts w:ascii="Calibri" w:hAnsi="Calibri" w:cs="Arial"/>
        </w:rPr>
      </w:pPr>
      <w:r w:rsidRPr="00EC0409">
        <w:rPr>
          <w:rFonts w:ascii="Calibri" w:hAnsi="Calibri" w:cs="Arial"/>
        </w:rPr>
        <w:t>Formulación y aprobación del CONPES 3784 Fase II</w:t>
      </w:r>
    </w:p>
    <w:p w:rsidR="00836B2B" w:rsidRPr="00EC0409" w:rsidRDefault="00836B2B" w:rsidP="005746EC">
      <w:pPr>
        <w:spacing w:after="0" w:line="240" w:lineRule="auto"/>
        <w:ind w:left="567" w:right="-306" w:hanging="284"/>
        <w:contextualSpacing/>
        <w:rPr>
          <w:rFonts w:ascii="Calibri" w:hAnsi="Calibri" w:cs="Arial"/>
        </w:rPr>
      </w:pPr>
    </w:p>
    <w:p w:rsidR="00836B2B" w:rsidRPr="00EC0409" w:rsidRDefault="00836B2B" w:rsidP="007352CE">
      <w:pPr>
        <w:pStyle w:val="Prrafodelista"/>
        <w:numPr>
          <w:ilvl w:val="0"/>
          <w:numId w:val="11"/>
        </w:numPr>
        <w:spacing w:after="0" w:line="240" w:lineRule="auto"/>
        <w:ind w:left="567" w:right="-306" w:hanging="284"/>
        <w:rPr>
          <w:rFonts w:ascii="Calibri" w:hAnsi="Calibri" w:cs="Arial"/>
        </w:rPr>
      </w:pPr>
      <w:r w:rsidRPr="00EC0409">
        <w:rPr>
          <w:rFonts w:ascii="Calibri" w:hAnsi="Calibri" w:cs="Arial"/>
        </w:rPr>
        <w:t>Asesoría técnica y seguimiento a la incorporación del enfoque de género y derechos humanos de las mujeres en los procesos de ruta integral.</w:t>
      </w:r>
    </w:p>
    <w:p w:rsidR="00836B2B" w:rsidRPr="00EC0409" w:rsidRDefault="00836B2B" w:rsidP="005746EC">
      <w:pPr>
        <w:pStyle w:val="Prrafodelista"/>
        <w:spacing w:after="0" w:line="240" w:lineRule="auto"/>
        <w:ind w:left="567" w:right="-306" w:hanging="284"/>
        <w:rPr>
          <w:rFonts w:ascii="Calibri" w:hAnsi="Calibri" w:cs="Arial"/>
        </w:rPr>
      </w:pPr>
    </w:p>
    <w:p w:rsidR="00836B2B" w:rsidRPr="00EC0409" w:rsidRDefault="00836B2B" w:rsidP="007352CE">
      <w:pPr>
        <w:pStyle w:val="Prrafodelista"/>
        <w:numPr>
          <w:ilvl w:val="0"/>
          <w:numId w:val="11"/>
        </w:numPr>
        <w:spacing w:after="0" w:line="240" w:lineRule="auto"/>
        <w:ind w:left="567" w:right="-306" w:hanging="284"/>
        <w:rPr>
          <w:rFonts w:ascii="Calibri" w:hAnsi="Calibri" w:cs="Arial"/>
        </w:rPr>
      </w:pPr>
      <w:r w:rsidRPr="00EC0409">
        <w:rPr>
          <w:rFonts w:ascii="Calibri" w:hAnsi="Calibri" w:cs="Arial"/>
        </w:rPr>
        <w:t>Construcción conjunta de la estrategia de superación de estado de cosas inconstitucional</w:t>
      </w:r>
    </w:p>
    <w:p w:rsidR="00836B2B" w:rsidRPr="00EC0409" w:rsidRDefault="00836B2B" w:rsidP="005746EC">
      <w:pPr>
        <w:pStyle w:val="Prrafodelista"/>
        <w:spacing w:after="0" w:line="240" w:lineRule="auto"/>
        <w:ind w:left="567" w:right="-306" w:hanging="284"/>
        <w:rPr>
          <w:rFonts w:ascii="Calibri" w:hAnsi="Calibri" w:cs="Arial"/>
        </w:rPr>
      </w:pPr>
    </w:p>
    <w:p w:rsidR="00836B2B" w:rsidRPr="00EC0409" w:rsidRDefault="00836B2B" w:rsidP="007352CE">
      <w:pPr>
        <w:pStyle w:val="Prrafodelista"/>
        <w:numPr>
          <w:ilvl w:val="0"/>
          <w:numId w:val="11"/>
        </w:numPr>
        <w:spacing w:after="0" w:line="240" w:lineRule="auto"/>
        <w:ind w:left="567" w:right="-306" w:hanging="284"/>
        <w:rPr>
          <w:rFonts w:ascii="Calibri" w:hAnsi="Calibri" w:cs="Arial"/>
        </w:rPr>
      </w:pPr>
      <w:r w:rsidRPr="00EC0409">
        <w:rPr>
          <w:rFonts w:ascii="Calibri" w:hAnsi="Calibri" w:cs="Arial"/>
        </w:rPr>
        <w:t>Apoyo técnico y acompañamiento al territorio para la implementación de acciones encaminadas a la construcción de paz territorial.</w:t>
      </w:r>
    </w:p>
    <w:p w:rsidR="00836B2B" w:rsidRDefault="00836B2B" w:rsidP="005746EC">
      <w:pPr>
        <w:spacing w:after="0" w:line="240" w:lineRule="auto"/>
        <w:ind w:left="567" w:right="-306" w:hanging="284"/>
        <w:contextualSpacing/>
        <w:rPr>
          <w:rFonts w:ascii="Calibri" w:hAnsi="Calibri" w:cs="Arial"/>
        </w:rPr>
      </w:pPr>
    </w:p>
    <w:p w:rsidR="005746EC" w:rsidRPr="00EC0409" w:rsidRDefault="005746EC" w:rsidP="005746EC">
      <w:pPr>
        <w:spacing w:after="0" w:line="240" w:lineRule="auto"/>
        <w:ind w:left="567" w:right="-306" w:hanging="284"/>
        <w:contextualSpacing/>
        <w:rPr>
          <w:rFonts w:ascii="Calibri" w:hAnsi="Calibri" w:cs="Arial"/>
        </w:rPr>
      </w:pPr>
    </w:p>
    <w:p w:rsidR="00836B2B" w:rsidRPr="00AE64D6" w:rsidRDefault="00836B2B" w:rsidP="005746EC">
      <w:pPr>
        <w:suppressAutoHyphens/>
        <w:spacing w:after="0" w:line="276" w:lineRule="auto"/>
        <w:ind w:right="-306"/>
        <w:jc w:val="left"/>
      </w:pPr>
    </w:p>
    <w:p w:rsidR="00546C25" w:rsidRPr="007013C2" w:rsidRDefault="002C6DAA" w:rsidP="005746EC">
      <w:pPr>
        <w:pStyle w:val="Subttulo"/>
        <w:numPr>
          <w:ilvl w:val="0"/>
          <w:numId w:val="0"/>
        </w:numPr>
        <w:pBdr>
          <w:top w:val="single" w:sz="4" w:space="1" w:color="auto"/>
          <w:bottom w:val="double" w:sz="4" w:space="1" w:color="auto"/>
        </w:pBdr>
        <w:ind w:right="-306"/>
        <w:jc w:val="both"/>
        <w:rPr>
          <w:rFonts w:asciiTheme="minorHAnsi" w:eastAsia="Calibri" w:hAnsiTheme="minorHAnsi" w:cs="Arial"/>
          <w:b/>
          <w:sz w:val="28"/>
        </w:rPr>
      </w:pPr>
      <w:r w:rsidRPr="007013C2">
        <w:rPr>
          <w:rFonts w:asciiTheme="minorHAnsi" w:eastAsia="Calibri" w:hAnsiTheme="minorHAnsi" w:cs="Arial"/>
          <w:b/>
          <w:sz w:val="28"/>
        </w:rPr>
        <w:t xml:space="preserve">CAPITULO </w:t>
      </w:r>
      <w:r w:rsidR="00D160A4">
        <w:rPr>
          <w:rFonts w:asciiTheme="minorHAnsi" w:eastAsia="Calibri" w:hAnsiTheme="minorHAnsi" w:cs="Arial"/>
          <w:b/>
          <w:sz w:val="28"/>
        </w:rPr>
        <w:t>3</w:t>
      </w:r>
      <w:r w:rsidRPr="007013C2">
        <w:rPr>
          <w:rFonts w:asciiTheme="minorHAnsi" w:eastAsia="Calibri" w:hAnsiTheme="minorHAnsi" w:cs="Arial"/>
          <w:b/>
          <w:sz w:val="28"/>
        </w:rPr>
        <w:t>. PROCESOS DE APOYO</w:t>
      </w:r>
    </w:p>
    <w:p w:rsidR="002C6DAA" w:rsidRDefault="002C6DAA" w:rsidP="005746EC">
      <w:pPr>
        <w:autoSpaceDE w:val="0"/>
        <w:autoSpaceDN w:val="0"/>
        <w:adjustRightInd w:val="0"/>
        <w:ind w:right="-306"/>
        <w:rPr>
          <w:rFonts w:cs="Tahoma"/>
        </w:rPr>
      </w:pPr>
      <w:r w:rsidRPr="002C6DAA">
        <w:rPr>
          <w:rFonts w:cs="Tahoma"/>
        </w:rPr>
        <w:t>Estos procesos proporcionan apoyo a los misionales para asegurar el buen funcionamiento de la Unidad y que, generalmente, son transparentes para los usuarios.</w:t>
      </w:r>
    </w:p>
    <w:p w:rsidR="00596C22" w:rsidRPr="00D160A4" w:rsidRDefault="005746EC" w:rsidP="00D160A4">
      <w:pPr>
        <w:pStyle w:val="Prrafodelista"/>
        <w:numPr>
          <w:ilvl w:val="1"/>
          <w:numId w:val="101"/>
        </w:numPr>
        <w:pBdr>
          <w:top w:val="single" w:sz="4" w:space="1" w:color="auto"/>
          <w:bottom w:val="single" w:sz="4" w:space="1" w:color="auto"/>
        </w:pBdr>
        <w:tabs>
          <w:tab w:val="left" w:pos="7088"/>
        </w:tabs>
        <w:ind w:right="-356"/>
        <w:rPr>
          <w:rFonts w:cs="Tahoma"/>
          <w:b/>
        </w:rPr>
      </w:pPr>
      <w:r w:rsidRPr="00D160A4">
        <w:rPr>
          <w:rFonts w:cs="Tahoma"/>
          <w:b/>
        </w:rPr>
        <w:t>Gestión de C</w:t>
      </w:r>
      <w:r w:rsidR="00596C22" w:rsidRPr="00D160A4">
        <w:rPr>
          <w:rFonts w:cs="Tahoma"/>
          <w:b/>
        </w:rPr>
        <w:t>omunicación</w:t>
      </w:r>
    </w:p>
    <w:p w:rsidR="007D2CE9" w:rsidRDefault="007D2CE9" w:rsidP="007D2CE9">
      <w:pPr>
        <w:pStyle w:val="Prrafodelista"/>
        <w:tabs>
          <w:tab w:val="left" w:pos="3686"/>
        </w:tabs>
        <w:ind w:left="435"/>
        <w:rPr>
          <w:rFonts w:cs="Arial"/>
          <w:b/>
        </w:rPr>
      </w:pPr>
    </w:p>
    <w:p w:rsidR="00443140" w:rsidRDefault="00443140" w:rsidP="005746EC">
      <w:pPr>
        <w:pStyle w:val="Prrafodelista"/>
        <w:tabs>
          <w:tab w:val="left" w:pos="3686"/>
        </w:tabs>
        <w:ind w:left="0" w:right="-306"/>
        <w:rPr>
          <w:rFonts w:cs="Arial"/>
          <w:b/>
        </w:rPr>
      </w:pPr>
      <w:r w:rsidRPr="00443140">
        <w:rPr>
          <w:rFonts w:cs="Arial"/>
          <w:b/>
        </w:rPr>
        <w:t>Logros 2015</w:t>
      </w:r>
    </w:p>
    <w:p w:rsidR="000537D0" w:rsidRDefault="000537D0" w:rsidP="005746EC">
      <w:pPr>
        <w:pStyle w:val="Prrafodelista"/>
        <w:tabs>
          <w:tab w:val="left" w:pos="3686"/>
        </w:tabs>
        <w:ind w:left="284" w:right="-306"/>
        <w:rPr>
          <w:rFonts w:cs="Arial"/>
          <w:b/>
        </w:rPr>
      </w:pPr>
    </w:p>
    <w:p w:rsidR="00E5456F" w:rsidRPr="000537D0" w:rsidRDefault="00E5456F" w:rsidP="007352CE">
      <w:pPr>
        <w:pStyle w:val="Prrafodelista"/>
        <w:widowControl w:val="0"/>
        <w:numPr>
          <w:ilvl w:val="0"/>
          <w:numId w:val="61"/>
        </w:numPr>
        <w:tabs>
          <w:tab w:val="left" w:pos="284"/>
        </w:tabs>
        <w:autoSpaceDE w:val="0"/>
        <w:autoSpaceDN w:val="0"/>
        <w:adjustRightInd w:val="0"/>
        <w:spacing w:after="0" w:line="240" w:lineRule="auto"/>
        <w:ind w:left="0" w:right="-306" w:firstLine="0"/>
        <w:rPr>
          <w:rFonts w:cs="Calibri"/>
          <w:szCs w:val="28"/>
          <w:lang w:val="es-ES"/>
        </w:rPr>
      </w:pPr>
      <w:r w:rsidRPr="000537D0">
        <w:rPr>
          <w:rFonts w:cs="Calibri"/>
          <w:bCs/>
          <w:szCs w:val="28"/>
          <w:lang w:val="es-ES"/>
        </w:rPr>
        <w:t>La Alianza con 400 emisoras comunitarias con las que se llega a más de 8 millones de personas en el país, que interesó al mismo Presidente de la República, Juan Manuel Santos.</w:t>
      </w:r>
    </w:p>
    <w:p w:rsidR="00E5456F" w:rsidRPr="000537D0" w:rsidRDefault="00E5456F" w:rsidP="007352CE">
      <w:pPr>
        <w:pStyle w:val="Prrafodelista"/>
        <w:widowControl w:val="0"/>
        <w:numPr>
          <w:ilvl w:val="0"/>
          <w:numId w:val="61"/>
        </w:numPr>
        <w:tabs>
          <w:tab w:val="left" w:pos="284"/>
        </w:tabs>
        <w:autoSpaceDE w:val="0"/>
        <w:autoSpaceDN w:val="0"/>
        <w:adjustRightInd w:val="0"/>
        <w:spacing w:after="0" w:line="240" w:lineRule="auto"/>
        <w:ind w:left="0" w:right="-306" w:firstLine="0"/>
        <w:rPr>
          <w:rFonts w:cs="Calibri"/>
          <w:szCs w:val="28"/>
          <w:lang w:val="es-ES"/>
        </w:rPr>
      </w:pPr>
      <w:r w:rsidRPr="000537D0">
        <w:rPr>
          <w:rFonts w:cs="Calibri"/>
          <w:bCs/>
          <w:szCs w:val="28"/>
          <w:lang w:val="es-ES"/>
        </w:rPr>
        <w:t>Puesta en marcha del canal de comunicación interna SUMA TV, el cual tuvo muy buena acogida por parte de los funcionarios y contratistas de la Unidad.</w:t>
      </w:r>
    </w:p>
    <w:p w:rsidR="00E5456F" w:rsidRPr="000537D0" w:rsidRDefault="00E5456F" w:rsidP="007352CE">
      <w:pPr>
        <w:pStyle w:val="Prrafodelista"/>
        <w:widowControl w:val="0"/>
        <w:numPr>
          <w:ilvl w:val="0"/>
          <w:numId w:val="61"/>
        </w:numPr>
        <w:tabs>
          <w:tab w:val="left" w:pos="284"/>
        </w:tabs>
        <w:autoSpaceDE w:val="0"/>
        <w:autoSpaceDN w:val="0"/>
        <w:adjustRightInd w:val="0"/>
        <w:spacing w:after="0" w:line="240" w:lineRule="auto"/>
        <w:ind w:left="0" w:right="-306" w:firstLine="0"/>
        <w:rPr>
          <w:rFonts w:cs="Calibri"/>
          <w:szCs w:val="28"/>
          <w:lang w:val="es-ES"/>
        </w:rPr>
      </w:pPr>
      <w:r w:rsidRPr="000537D0">
        <w:rPr>
          <w:rFonts w:cs="Calibri"/>
          <w:bCs/>
          <w:szCs w:val="28"/>
          <w:lang w:val="es-ES"/>
        </w:rPr>
        <w:t>Más de 800.000 víctimas informadas en todo Colombia sobre la oferta institucional y el acceso a sus derechos.</w:t>
      </w:r>
    </w:p>
    <w:p w:rsidR="00E5456F" w:rsidRPr="000537D0" w:rsidRDefault="00E5456F" w:rsidP="007352CE">
      <w:pPr>
        <w:pStyle w:val="Prrafodelista"/>
        <w:widowControl w:val="0"/>
        <w:numPr>
          <w:ilvl w:val="0"/>
          <w:numId w:val="61"/>
        </w:numPr>
        <w:tabs>
          <w:tab w:val="left" w:pos="284"/>
        </w:tabs>
        <w:autoSpaceDE w:val="0"/>
        <w:autoSpaceDN w:val="0"/>
        <w:adjustRightInd w:val="0"/>
        <w:spacing w:after="0" w:line="240" w:lineRule="auto"/>
        <w:ind w:left="0" w:right="-306" w:firstLine="0"/>
        <w:rPr>
          <w:rFonts w:cs="Calibri"/>
          <w:szCs w:val="28"/>
          <w:lang w:val="es-ES"/>
        </w:rPr>
      </w:pPr>
      <w:r w:rsidRPr="000537D0">
        <w:rPr>
          <w:rFonts w:cs="Calibri"/>
          <w:bCs/>
          <w:szCs w:val="28"/>
          <w:lang w:val="es-ES"/>
        </w:rPr>
        <w:t xml:space="preserve">Emisión del programa de radio en la emisora </w:t>
      </w:r>
      <w:proofErr w:type="spellStart"/>
      <w:r w:rsidRPr="000537D0">
        <w:rPr>
          <w:rFonts w:cs="Calibri"/>
          <w:bCs/>
          <w:szCs w:val="28"/>
          <w:lang w:val="es-ES"/>
        </w:rPr>
        <w:t>Blu</w:t>
      </w:r>
      <w:proofErr w:type="spellEnd"/>
      <w:r w:rsidRPr="000537D0">
        <w:rPr>
          <w:rFonts w:cs="Calibri"/>
          <w:bCs/>
          <w:szCs w:val="28"/>
          <w:lang w:val="es-ES"/>
        </w:rPr>
        <w:t>.</w:t>
      </w:r>
    </w:p>
    <w:p w:rsidR="00E5456F" w:rsidRPr="000537D0" w:rsidRDefault="00E5456F" w:rsidP="007352CE">
      <w:pPr>
        <w:pStyle w:val="Prrafodelista"/>
        <w:widowControl w:val="0"/>
        <w:numPr>
          <w:ilvl w:val="0"/>
          <w:numId w:val="61"/>
        </w:numPr>
        <w:tabs>
          <w:tab w:val="left" w:pos="284"/>
        </w:tabs>
        <w:autoSpaceDE w:val="0"/>
        <w:autoSpaceDN w:val="0"/>
        <w:adjustRightInd w:val="0"/>
        <w:spacing w:after="0" w:line="240" w:lineRule="auto"/>
        <w:ind w:left="0" w:right="-306" w:firstLine="0"/>
        <w:rPr>
          <w:rFonts w:cs="Calibri"/>
          <w:szCs w:val="28"/>
          <w:lang w:val="es-ES"/>
        </w:rPr>
      </w:pPr>
      <w:r w:rsidRPr="000537D0">
        <w:rPr>
          <w:rFonts w:cs="Calibri"/>
          <w:bCs/>
          <w:szCs w:val="28"/>
          <w:lang w:val="es-ES"/>
        </w:rPr>
        <w:t>Más de 2 millones de visitantes de la página web de la Unidad.</w:t>
      </w:r>
    </w:p>
    <w:p w:rsidR="00E5456F" w:rsidRPr="000537D0" w:rsidRDefault="00E5456F" w:rsidP="007352CE">
      <w:pPr>
        <w:pStyle w:val="Prrafodelista"/>
        <w:widowControl w:val="0"/>
        <w:numPr>
          <w:ilvl w:val="0"/>
          <w:numId w:val="61"/>
        </w:numPr>
        <w:tabs>
          <w:tab w:val="left" w:pos="284"/>
        </w:tabs>
        <w:autoSpaceDE w:val="0"/>
        <w:autoSpaceDN w:val="0"/>
        <w:adjustRightInd w:val="0"/>
        <w:spacing w:after="0" w:line="240" w:lineRule="auto"/>
        <w:ind w:left="0" w:right="-306" w:firstLine="0"/>
        <w:rPr>
          <w:rFonts w:cs="Calibri"/>
          <w:szCs w:val="28"/>
          <w:lang w:val="es-ES"/>
        </w:rPr>
      </w:pPr>
      <w:r w:rsidRPr="000537D0">
        <w:rPr>
          <w:rFonts w:cs="Calibri"/>
          <w:bCs/>
          <w:szCs w:val="28"/>
          <w:lang w:val="es-ES"/>
        </w:rPr>
        <w:t>Más de 780 notas periodísticas elaboradas por la OAC.</w:t>
      </w:r>
    </w:p>
    <w:p w:rsidR="00E5456F" w:rsidRPr="000537D0" w:rsidRDefault="00E5456F" w:rsidP="007352CE">
      <w:pPr>
        <w:pStyle w:val="Prrafodelista"/>
        <w:widowControl w:val="0"/>
        <w:numPr>
          <w:ilvl w:val="0"/>
          <w:numId w:val="61"/>
        </w:numPr>
        <w:tabs>
          <w:tab w:val="left" w:pos="284"/>
        </w:tabs>
        <w:autoSpaceDE w:val="0"/>
        <w:autoSpaceDN w:val="0"/>
        <w:adjustRightInd w:val="0"/>
        <w:spacing w:after="0" w:line="240" w:lineRule="auto"/>
        <w:ind w:left="0" w:right="-306" w:firstLine="0"/>
        <w:rPr>
          <w:rFonts w:cs="Calibri"/>
          <w:szCs w:val="28"/>
          <w:lang w:val="es-ES"/>
        </w:rPr>
      </w:pPr>
      <w:r w:rsidRPr="000537D0">
        <w:rPr>
          <w:rFonts w:cs="Calibri"/>
          <w:bCs/>
          <w:szCs w:val="28"/>
          <w:lang w:val="es-ES"/>
        </w:rPr>
        <w:t xml:space="preserve">Más de 25.000 millones de pesos ahorrados por free </w:t>
      </w:r>
      <w:proofErr w:type="spellStart"/>
      <w:r w:rsidRPr="000537D0">
        <w:rPr>
          <w:rFonts w:cs="Calibri"/>
          <w:bCs/>
          <w:szCs w:val="28"/>
          <w:lang w:val="es-ES"/>
        </w:rPr>
        <w:t>press</w:t>
      </w:r>
      <w:proofErr w:type="spellEnd"/>
      <w:r w:rsidRPr="000537D0">
        <w:rPr>
          <w:rFonts w:cs="Calibri"/>
          <w:bCs/>
          <w:szCs w:val="28"/>
          <w:lang w:val="es-ES"/>
        </w:rPr>
        <w:t>.</w:t>
      </w:r>
    </w:p>
    <w:p w:rsidR="00E5456F" w:rsidRPr="000537D0" w:rsidRDefault="00E5456F" w:rsidP="007352CE">
      <w:pPr>
        <w:pStyle w:val="Prrafodelista"/>
        <w:widowControl w:val="0"/>
        <w:numPr>
          <w:ilvl w:val="0"/>
          <w:numId w:val="61"/>
        </w:numPr>
        <w:tabs>
          <w:tab w:val="left" w:pos="284"/>
        </w:tabs>
        <w:autoSpaceDE w:val="0"/>
        <w:autoSpaceDN w:val="0"/>
        <w:adjustRightInd w:val="0"/>
        <w:spacing w:after="0" w:line="240" w:lineRule="auto"/>
        <w:ind w:left="0" w:right="-306" w:firstLine="0"/>
        <w:rPr>
          <w:rFonts w:cs="Calibri"/>
          <w:szCs w:val="28"/>
          <w:lang w:val="es-ES"/>
        </w:rPr>
      </w:pPr>
      <w:r w:rsidRPr="000537D0">
        <w:rPr>
          <w:rFonts w:cs="Calibri"/>
          <w:bCs/>
          <w:szCs w:val="28"/>
          <w:lang w:val="es-ES"/>
        </w:rPr>
        <w:t>Más de 1700 piezas gráficas diseñadas para fortalecer el mensaje institucional, posicionar la imagen de la entidad y fortalecer la comunicación interna.</w:t>
      </w:r>
    </w:p>
    <w:p w:rsidR="00E5456F" w:rsidRPr="000537D0" w:rsidRDefault="00E5456F" w:rsidP="007352CE">
      <w:pPr>
        <w:pStyle w:val="Prrafodelista"/>
        <w:widowControl w:val="0"/>
        <w:numPr>
          <w:ilvl w:val="0"/>
          <w:numId w:val="61"/>
        </w:numPr>
        <w:tabs>
          <w:tab w:val="left" w:pos="284"/>
        </w:tabs>
        <w:autoSpaceDE w:val="0"/>
        <w:autoSpaceDN w:val="0"/>
        <w:adjustRightInd w:val="0"/>
        <w:spacing w:after="0" w:line="240" w:lineRule="auto"/>
        <w:ind w:left="0" w:right="-306" w:firstLine="0"/>
        <w:rPr>
          <w:rFonts w:cs="Calibri"/>
          <w:szCs w:val="28"/>
          <w:lang w:val="es-ES"/>
        </w:rPr>
      </w:pPr>
      <w:r w:rsidRPr="000537D0">
        <w:rPr>
          <w:rFonts w:cs="Calibri"/>
          <w:bCs/>
          <w:szCs w:val="28"/>
          <w:lang w:val="es-ES"/>
        </w:rPr>
        <w:t>Más de 69.000 seguidores en redes sociales.</w:t>
      </w:r>
    </w:p>
    <w:p w:rsidR="00E5456F" w:rsidRPr="000537D0" w:rsidRDefault="00E5456F" w:rsidP="007352CE">
      <w:pPr>
        <w:pStyle w:val="Prrafodelista"/>
        <w:widowControl w:val="0"/>
        <w:numPr>
          <w:ilvl w:val="0"/>
          <w:numId w:val="61"/>
        </w:numPr>
        <w:tabs>
          <w:tab w:val="left" w:pos="284"/>
        </w:tabs>
        <w:autoSpaceDE w:val="0"/>
        <w:autoSpaceDN w:val="0"/>
        <w:adjustRightInd w:val="0"/>
        <w:spacing w:after="0" w:line="240" w:lineRule="auto"/>
        <w:ind w:left="0" w:right="-279" w:firstLine="0"/>
        <w:rPr>
          <w:rFonts w:cs="Calibri"/>
          <w:szCs w:val="28"/>
          <w:lang w:val="es-ES"/>
        </w:rPr>
      </w:pPr>
      <w:r w:rsidRPr="000537D0">
        <w:rPr>
          <w:rFonts w:cs="Calibri"/>
          <w:bCs/>
          <w:szCs w:val="28"/>
          <w:lang w:val="es-ES"/>
        </w:rPr>
        <w:t xml:space="preserve">Más de </w:t>
      </w:r>
      <w:r w:rsidR="00EC4105" w:rsidRPr="000537D0">
        <w:rPr>
          <w:rFonts w:cs="Calibri"/>
          <w:bCs/>
          <w:szCs w:val="28"/>
          <w:lang w:val="es-ES"/>
        </w:rPr>
        <w:t>1.500.000 personas</w:t>
      </w:r>
      <w:r w:rsidRPr="000537D0">
        <w:rPr>
          <w:rFonts w:cs="Calibri"/>
          <w:bCs/>
          <w:szCs w:val="28"/>
          <w:lang w:val="es-ES"/>
        </w:rPr>
        <w:t xml:space="preserve"> alcanzadas en Facebook.</w:t>
      </w:r>
    </w:p>
    <w:p w:rsidR="00E5456F" w:rsidRPr="000537D0" w:rsidRDefault="00E5456F" w:rsidP="007352CE">
      <w:pPr>
        <w:pStyle w:val="Prrafodelista"/>
        <w:widowControl w:val="0"/>
        <w:numPr>
          <w:ilvl w:val="0"/>
          <w:numId w:val="61"/>
        </w:numPr>
        <w:tabs>
          <w:tab w:val="left" w:pos="284"/>
        </w:tabs>
        <w:autoSpaceDE w:val="0"/>
        <w:autoSpaceDN w:val="0"/>
        <w:adjustRightInd w:val="0"/>
        <w:spacing w:after="0" w:line="240" w:lineRule="auto"/>
        <w:ind w:left="0" w:right="-279" w:firstLine="0"/>
        <w:rPr>
          <w:rFonts w:cs="Calibri"/>
          <w:szCs w:val="28"/>
          <w:lang w:val="es-ES"/>
        </w:rPr>
      </w:pPr>
      <w:r w:rsidRPr="000537D0">
        <w:rPr>
          <w:rFonts w:cs="Calibri"/>
          <w:bCs/>
          <w:szCs w:val="28"/>
          <w:lang w:val="es-ES"/>
        </w:rPr>
        <w:t>Publicación de la cartilla “Esta es mi ruta”.</w:t>
      </w:r>
    </w:p>
    <w:p w:rsidR="00E5456F" w:rsidRPr="000537D0" w:rsidRDefault="00E5456F" w:rsidP="007352CE">
      <w:pPr>
        <w:pStyle w:val="Prrafodelista"/>
        <w:widowControl w:val="0"/>
        <w:numPr>
          <w:ilvl w:val="0"/>
          <w:numId w:val="61"/>
        </w:numPr>
        <w:tabs>
          <w:tab w:val="left" w:pos="284"/>
        </w:tabs>
        <w:autoSpaceDE w:val="0"/>
        <w:autoSpaceDN w:val="0"/>
        <w:adjustRightInd w:val="0"/>
        <w:spacing w:after="0" w:line="240" w:lineRule="auto"/>
        <w:ind w:left="0" w:right="-279" w:firstLine="0"/>
        <w:rPr>
          <w:rFonts w:cs="Calibri"/>
          <w:szCs w:val="28"/>
          <w:lang w:val="es-ES"/>
        </w:rPr>
      </w:pPr>
      <w:r w:rsidRPr="000537D0">
        <w:rPr>
          <w:rFonts w:cs="Calibri"/>
          <w:bCs/>
          <w:szCs w:val="28"/>
          <w:lang w:val="es-ES"/>
        </w:rPr>
        <w:t>Se posibilitó el acceso a la página web de la Unidad a personas con discapacidad visual.</w:t>
      </w:r>
    </w:p>
    <w:p w:rsidR="00E5456F" w:rsidRPr="000537D0" w:rsidRDefault="00E5456F" w:rsidP="007352CE">
      <w:pPr>
        <w:pStyle w:val="Prrafodelista"/>
        <w:widowControl w:val="0"/>
        <w:numPr>
          <w:ilvl w:val="0"/>
          <w:numId w:val="61"/>
        </w:numPr>
        <w:tabs>
          <w:tab w:val="left" w:pos="284"/>
        </w:tabs>
        <w:autoSpaceDE w:val="0"/>
        <w:autoSpaceDN w:val="0"/>
        <w:adjustRightInd w:val="0"/>
        <w:spacing w:after="0" w:line="240" w:lineRule="auto"/>
        <w:ind w:left="0" w:right="-279" w:firstLine="0"/>
        <w:rPr>
          <w:rFonts w:cs="Calibri"/>
          <w:szCs w:val="28"/>
          <w:lang w:val="es-ES"/>
        </w:rPr>
      </w:pPr>
      <w:r w:rsidRPr="000537D0">
        <w:rPr>
          <w:rFonts w:cs="Calibri"/>
          <w:bCs/>
          <w:szCs w:val="28"/>
          <w:lang w:val="es-ES"/>
        </w:rPr>
        <w:t>Diseño e implementación de la nueva página web de la Unidad para las Víctimas.</w:t>
      </w:r>
    </w:p>
    <w:p w:rsidR="00E5456F" w:rsidRPr="000537D0" w:rsidRDefault="00E5456F" w:rsidP="007352CE">
      <w:pPr>
        <w:pStyle w:val="Prrafodelista"/>
        <w:widowControl w:val="0"/>
        <w:numPr>
          <w:ilvl w:val="0"/>
          <w:numId w:val="61"/>
        </w:numPr>
        <w:tabs>
          <w:tab w:val="left" w:pos="284"/>
        </w:tabs>
        <w:autoSpaceDE w:val="0"/>
        <w:autoSpaceDN w:val="0"/>
        <w:adjustRightInd w:val="0"/>
        <w:spacing w:after="0" w:line="240" w:lineRule="auto"/>
        <w:ind w:left="0" w:right="-279" w:firstLine="0"/>
        <w:rPr>
          <w:rFonts w:cs="Calibri"/>
          <w:szCs w:val="28"/>
          <w:lang w:val="es-ES"/>
        </w:rPr>
      </w:pPr>
      <w:r w:rsidRPr="000537D0">
        <w:rPr>
          <w:rFonts w:cs="Calibri"/>
          <w:bCs/>
          <w:szCs w:val="28"/>
          <w:lang w:val="es-ES"/>
        </w:rPr>
        <w:t>Implementación de la página web del SNARIV</w:t>
      </w:r>
    </w:p>
    <w:p w:rsidR="00E5456F" w:rsidRPr="000537D0" w:rsidRDefault="00E5456F" w:rsidP="007352CE">
      <w:pPr>
        <w:pStyle w:val="Prrafodelista"/>
        <w:widowControl w:val="0"/>
        <w:numPr>
          <w:ilvl w:val="0"/>
          <w:numId w:val="61"/>
        </w:numPr>
        <w:tabs>
          <w:tab w:val="left" w:pos="284"/>
        </w:tabs>
        <w:autoSpaceDE w:val="0"/>
        <w:autoSpaceDN w:val="0"/>
        <w:adjustRightInd w:val="0"/>
        <w:spacing w:after="0" w:line="240" w:lineRule="auto"/>
        <w:ind w:left="0" w:right="-279" w:firstLine="0"/>
        <w:rPr>
          <w:rFonts w:cs="Calibri"/>
          <w:szCs w:val="28"/>
          <w:lang w:val="es-ES"/>
        </w:rPr>
      </w:pPr>
      <w:r w:rsidRPr="000537D0">
        <w:rPr>
          <w:rFonts w:cs="Calibri"/>
          <w:bCs/>
          <w:szCs w:val="28"/>
          <w:lang w:val="es-ES"/>
        </w:rPr>
        <w:t>Cumplir con todos los parámetros de la Ley de Transparencia</w:t>
      </w:r>
    </w:p>
    <w:p w:rsidR="00E5456F" w:rsidRPr="000537D0" w:rsidRDefault="00E5456F" w:rsidP="007352CE">
      <w:pPr>
        <w:pStyle w:val="Prrafodelista"/>
        <w:widowControl w:val="0"/>
        <w:numPr>
          <w:ilvl w:val="0"/>
          <w:numId w:val="61"/>
        </w:numPr>
        <w:tabs>
          <w:tab w:val="left" w:pos="284"/>
        </w:tabs>
        <w:autoSpaceDE w:val="0"/>
        <w:autoSpaceDN w:val="0"/>
        <w:adjustRightInd w:val="0"/>
        <w:spacing w:after="0" w:line="240" w:lineRule="auto"/>
        <w:ind w:left="0" w:right="-279" w:firstLine="0"/>
        <w:rPr>
          <w:rFonts w:cs="Calibri"/>
          <w:szCs w:val="28"/>
          <w:lang w:val="es-ES"/>
        </w:rPr>
      </w:pPr>
      <w:r w:rsidRPr="000537D0">
        <w:rPr>
          <w:rFonts w:cs="Calibri"/>
          <w:bCs/>
          <w:szCs w:val="28"/>
          <w:lang w:val="es-ES"/>
        </w:rPr>
        <w:t>Implementación de la Biblioteca Virtual en la página web</w:t>
      </w:r>
    </w:p>
    <w:p w:rsidR="00E5456F" w:rsidRPr="00E5456F" w:rsidRDefault="00E5456F" w:rsidP="00E5456F">
      <w:pPr>
        <w:tabs>
          <w:tab w:val="left" w:pos="3686"/>
        </w:tabs>
        <w:rPr>
          <w:rFonts w:cs="Arial"/>
          <w:b/>
          <w:lang w:val="es-ES"/>
        </w:rPr>
      </w:pPr>
    </w:p>
    <w:p w:rsidR="00443140" w:rsidRDefault="000537D0" w:rsidP="005746EC">
      <w:pPr>
        <w:pStyle w:val="Prrafodelista"/>
        <w:tabs>
          <w:tab w:val="left" w:pos="3686"/>
        </w:tabs>
        <w:ind w:left="0"/>
        <w:rPr>
          <w:rFonts w:cs="Arial"/>
          <w:b/>
        </w:rPr>
      </w:pPr>
      <w:r>
        <w:rPr>
          <w:rFonts w:cs="Arial"/>
          <w:b/>
        </w:rPr>
        <w:t xml:space="preserve"> </w:t>
      </w:r>
      <w:r w:rsidR="00443140" w:rsidRPr="00443140">
        <w:rPr>
          <w:rFonts w:cs="Arial"/>
          <w:b/>
        </w:rPr>
        <w:t>Retos 2016</w:t>
      </w:r>
    </w:p>
    <w:p w:rsidR="007D2CE9" w:rsidRPr="000537D0" w:rsidRDefault="007D2CE9" w:rsidP="007D2CE9">
      <w:pPr>
        <w:pStyle w:val="Prrafodelista"/>
        <w:tabs>
          <w:tab w:val="left" w:pos="3686"/>
        </w:tabs>
        <w:ind w:left="435"/>
        <w:rPr>
          <w:rFonts w:cs="Arial"/>
          <w:b/>
          <w:sz w:val="18"/>
        </w:rPr>
      </w:pPr>
    </w:p>
    <w:p w:rsidR="00E5456F" w:rsidRPr="000537D0" w:rsidRDefault="00E5456F" w:rsidP="007352CE">
      <w:pPr>
        <w:pStyle w:val="Prrafodelista"/>
        <w:widowControl w:val="0"/>
        <w:numPr>
          <w:ilvl w:val="0"/>
          <w:numId w:val="62"/>
        </w:numPr>
        <w:tabs>
          <w:tab w:val="left" w:pos="284"/>
        </w:tabs>
        <w:autoSpaceDE w:val="0"/>
        <w:autoSpaceDN w:val="0"/>
        <w:adjustRightInd w:val="0"/>
        <w:spacing w:after="0" w:line="240" w:lineRule="auto"/>
        <w:ind w:left="0" w:right="-306" w:firstLine="0"/>
        <w:rPr>
          <w:rFonts w:cs="Calibri"/>
          <w:szCs w:val="28"/>
          <w:lang w:val="es-ES"/>
        </w:rPr>
      </w:pPr>
      <w:r w:rsidRPr="000537D0">
        <w:rPr>
          <w:rFonts w:cs="Calibri"/>
          <w:bCs/>
          <w:szCs w:val="28"/>
          <w:lang w:val="es-ES"/>
        </w:rPr>
        <w:t>En este nuevo año la OAC tiene como grandes retos:</w:t>
      </w:r>
    </w:p>
    <w:p w:rsidR="00E5456F" w:rsidRPr="000537D0" w:rsidRDefault="00E5456F" w:rsidP="007352CE">
      <w:pPr>
        <w:pStyle w:val="Prrafodelista"/>
        <w:widowControl w:val="0"/>
        <w:numPr>
          <w:ilvl w:val="0"/>
          <w:numId w:val="62"/>
        </w:numPr>
        <w:tabs>
          <w:tab w:val="left" w:pos="284"/>
        </w:tabs>
        <w:autoSpaceDE w:val="0"/>
        <w:autoSpaceDN w:val="0"/>
        <w:adjustRightInd w:val="0"/>
        <w:spacing w:after="0" w:line="240" w:lineRule="auto"/>
        <w:ind w:left="0" w:right="-306" w:firstLine="0"/>
        <w:rPr>
          <w:rFonts w:cs="Calibri"/>
          <w:szCs w:val="28"/>
          <w:lang w:val="es-ES"/>
        </w:rPr>
      </w:pPr>
      <w:r w:rsidRPr="000537D0">
        <w:rPr>
          <w:rFonts w:cs="Calibri"/>
          <w:bCs/>
          <w:szCs w:val="28"/>
          <w:lang w:val="es-ES"/>
        </w:rPr>
        <w:t>Implementar el canal de televisión digital en todos los puntos, los CRAV y en la sede principal en Bogotá, a través del cual se presentará toda clase información de interés a las víctimas como nuestros programas institucionales, campañas estratégicas y oferta; además, permitirá realizar trasmisiones en directo y de forma simultánea a todos los puntos de atención.</w:t>
      </w:r>
    </w:p>
    <w:p w:rsidR="00E5456F" w:rsidRPr="000537D0" w:rsidRDefault="00E5456F" w:rsidP="007352CE">
      <w:pPr>
        <w:pStyle w:val="Prrafodelista"/>
        <w:widowControl w:val="0"/>
        <w:numPr>
          <w:ilvl w:val="0"/>
          <w:numId w:val="62"/>
        </w:numPr>
        <w:tabs>
          <w:tab w:val="left" w:pos="284"/>
        </w:tabs>
        <w:autoSpaceDE w:val="0"/>
        <w:autoSpaceDN w:val="0"/>
        <w:adjustRightInd w:val="0"/>
        <w:spacing w:after="0" w:line="240" w:lineRule="auto"/>
        <w:ind w:left="0" w:right="-306" w:firstLine="0"/>
        <w:rPr>
          <w:rFonts w:cs="Calibri"/>
          <w:szCs w:val="28"/>
          <w:lang w:val="es-ES"/>
        </w:rPr>
      </w:pPr>
      <w:r w:rsidRPr="000537D0">
        <w:rPr>
          <w:rFonts w:cs="Calibri"/>
          <w:bCs/>
          <w:szCs w:val="28"/>
          <w:lang w:val="es-ES"/>
        </w:rPr>
        <w:t>Desarrollar la estrategia “Acogedores”, en la que se seleccionará a un grupo de víctimas a las que se les capacitará en varios aspectos para que ellas mismas se conviertan en multiplicadores de la comunicación.</w:t>
      </w:r>
    </w:p>
    <w:p w:rsidR="00E5456F" w:rsidRPr="000537D0" w:rsidRDefault="00E5456F" w:rsidP="007352CE">
      <w:pPr>
        <w:pStyle w:val="Prrafodelista"/>
        <w:widowControl w:val="0"/>
        <w:numPr>
          <w:ilvl w:val="0"/>
          <w:numId w:val="62"/>
        </w:numPr>
        <w:tabs>
          <w:tab w:val="left" w:pos="284"/>
        </w:tabs>
        <w:autoSpaceDE w:val="0"/>
        <w:autoSpaceDN w:val="0"/>
        <w:adjustRightInd w:val="0"/>
        <w:spacing w:after="0" w:line="240" w:lineRule="auto"/>
        <w:ind w:left="0" w:right="-306" w:firstLine="0"/>
        <w:rPr>
          <w:rFonts w:cs="Calibri"/>
          <w:szCs w:val="28"/>
          <w:lang w:val="es-ES"/>
        </w:rPr>
      </w:pPr>
      <w:r w:rsidRPr="000537D0">
        <w:rPr>
          <w:rFonts w:cs="Calibri"/>
          <w:bCs/>
          <w:szCs w:val="28"/>
          <w:lang w:val="es-ES"/>
        </w:rPr>
        <w:t>Fortalecer la alianza con las 400 emisoras comunitarias para llegar de forma más directa y adecuada a las víctimas y a más de 8 millones de personas en todo el país.       </w:t>
      </w:r>
    </w:p>
    <w:p w:rsidR="00E5456F" w:rsidRPr="000537D0" w:rsidRDefault="00E5456F" w:rsidP="007352CE">
      <w:pPr>
        <w:pStyle w:val="Prrafodelista"/>
        <w:widowControl w:val="0"/>
        <w:numPr>
          <w:ilvl w:val="0"/>
          <w:numId w:val="62"/>
        </w:numPr>
        <w:tabs>
          <w:tab w:val="left" w:pos="284"/>
        </w:tabs>
        <w:autoSpaceDE w:val="0"/>
        <w:autoSpaceDN w:val="0"/>
        <w:adjustRightInd w:val="0"/>
        <w:spacing w:after="0" w:line="240" w:lineRule="auto"/>
        <w:ind w:left="0" w:right="-306" w:firstLine="0"/>
        <w:rPr>
          <w:rFonts w:cs="Calibri"/>
          <w:szCs w:val="28"/>
          <w:lang w:val="es-ES"/>
        </w:rPr>
      </w:pPr>
      <w:r w:rsidRPr="000537D0">
        <w:rPr>
          <w:rFonts w:cs="Calibri"/>
          <w:bCs/>
          <w:szCs w:val="28"/>
          <w:lang w:val="es-ES"/>
        </w:rPr>
        <w:t>Informar a 2 millones de víctimas sobre la Ley 1448 y el acceso a sus derechos.</w:t>
      </w:r>
    </w:p>
    <w:p w:rsidR="00E5456F" w:rsidRPr="000537D0" w:rsidRDefault="00E5456F" w:rsidP="007352CE">
      <w:pPr>
        <w:pStyle w:val="Prrafodelista"/>
        <w:widowControl w:val="0"/>
        <w:numPr>
          <w:ilvl w:val="0"/>
          <w:numId w:val="62"/>
        </w:numPr>
        <w:tabs>
          <w:tab w:val="left" w:pos="284"/>
        </w:tabs>
        <w:autoSpaceDE w:val="0"/>
        <w:autoSpaceDN w:val="0"/>
        <w:adjustRightInd w:val="0"/>
        <w:spacing w:after="0" w:line="240" w:lineRule="auto"/>
        <w:ind w:left="0" w:right="-306" w:firstLine="0"/>
        <w:rPr>
          <w:rFonts w:cs="Calibri"/>
          <w:szCs w:val="28"/>
          <w:lang w:val="es-ES"/>
        </w:rPr>
      </w:pPr>
      <w:r w:rsidRPr="000537D0">
        <w:rPr>
          <w:rFonts w:cs="Calibri"/>
          <w:bCs/>
          <w:szCs w:val="28"/>
          <w:lang w:val="es-ES"/>
        </w:rPr>
        <w:t xml:space="preserve">Continuar con los programas en </w:t>
      </w:r>
      <w:proofErr w:type="spellStart"/>
      <w:r w:rsidRPr="000537D0">
        <w:rPr>
          <w:rFonts w:cs="Calibri"/>
          <w:bCs/>
          <w:szCs w:val="28"/>
          <w:lang w:val="es-ES"/>
        </w:rPr>
        <w:t>Blu</w:t>
      </w:r>
      <w:proofErr w:type="spellEnd"/>
      <w:r w:rsidRPr="000537D0">
        <w:rPr>
          <w:rFonts w:cs="Calibri"/>
          <w:bCs/>
          <w:szCs w:val="28"/>
          <w:lang w:val="es-ES"/>
        </w:rPr>
        <w:t xml:space="preserve"> radio.</w:t>
      </w:r>
    </w:p>
    <w:p w:rsidR="00E5456F" w:rsidRPr="000537D0" w:rsidRDefault="00E5456F" w:rsidP="007352CE">
      <w:pPr>
        <w:pStyle w:val="Prrafodelista"/>
        <w:widowControl w:val="0"/>
        <w:numPr>
          <w:ilvl w:val="0"/>
          <w:numId w:val="62"/>
        </w:numPr>
        <w:tabs>
          <w:tab w:val="left" w:pos="284"/>
        </w:tabs>
        <w:autoSpaceDE w:val="0"/>
        <w:autoSpaceDN w:val="0"/>
        <w:adjustRightInd w:val="0"/>
        <w:spacing w:after="0" w:line="240" w:lineRule="auto"/>
        <w:ind w:left="0" w:right="-306" w:firstLine="0"/>
        <w:rPr>
          <w:rFonts w:cs="Calibri"/>
          <w:szCs w:val="28"/>
          <w:lang w:val="es-ES"/>
        </w:rPr>
      </w:pPr>
      <w:r w:rsidRPr="000537D0">
        <w:rPr>
          <w:rFonts w:cs="Calibri"/>
          <w:bCs/>
          <w:szCs w:val="28"/>
          <w:lang w:val="es-ES"/>
        </w:rPr>
        <w:t>Diseño e implementación de la página web en inglés.</w:t>
      </w:r>
    </w:p>
    <w:p w:rsidR="00E5456F" w:rsidRPr="000537D0" w:rsidRDefault="00E5456F" w:rsidP="007352CE">
      <w:pPr>
        <w:pStyle w:val="Prrafodelista"/>
        <w:widowControl w:val="0"/>
        <w:numPr>
          <w:ilvl w:val="0"/>
          <w:numId w:val="62"/>
        </w:numPr>
        <w:tabs>
          <w:tab w:val="left" w:pos="284"/>
        </w:tabs>
        <w:autoSpaceDE w:val="0"/>
        <w:autoSpaceDN w:val="0"/>
        <w:adjustRightInd w:val="0"/>
        <w:spacing w:after="0" w:line="240" w:lineRule="auto"/>
        <w:ind w:left="0" w:right="-306" w:firstLine="0"/>
        <w:rPr>
          <w:rFonts w:cs="Calibri"/>
          <w:szCs w:val="28"/>
          <w:lang w:val="es-ES"/>
        </w:rPr>
      </w:pPr>
      <w:r w:rsidRPr="000537D0">
        <w:rPr>
          <w:rFonts w:cs="Calibri"/>
          <w:bCs/>
          <w:szCs w:val="28"/>
          <w:lang w:val="es-ES"/>
        </w:rPr>
        <w:t>Implementar la página web de la Unidad para dirigida a niñas, niños y adolescentes para cumplir con el nivel AAA según la norma NTC5854.</w:t>
      </w:r>
    </w:p>
    <w:p w:rsidR="00E5456F" w:rsidRPr="00775A9A" w:rsidRDefault="00E5456F" w:rsidP="007352CE">
      <w:pPr>
        <w:pStyle w:val="Prrafodelista"/>
        <w:widowControl w:val="0"/>
        <w:numPr>
          <w:ilvl w:val="0"/>
          <w:numId w:val="62"/>
        </w:numPr>
        <w:tabs>
          <w:tab w:val="left" w:pos="284"/>
        </w:tabs>
        <w:autoSpaceDE w:val="0"/>
        <w:autoSpaceDN w:val="0"/>
        <w:adjustRightInd w:val="0"/>
        <w:spacing w:after="0" w:line="240" w:lineRule="auto"/>
        <w:ind w:left="0" w:right="-306" w:firstLine="0"/>
        <w:rPr>
          <w:rFonts w:ascii="Arial Narrow" w:hAnsi="Arial Narrow" w:cs="Calibri"/>
          <w:sz w:val="28"/>
          <w:szCs w:val="28"/>
          <w:lang w:val="es-ES"/>
        </w:rPr>
      </w:pPr>
      <w:r w:rsidRPr="000537D0">
        <w:rPr>
          <w:rFonts w:cs="Calibri"/>
          <w:bCs/>
          <w:szCs w:val="28"/>
          <w:lang w:val="es-ES"/>
        </w:rPr>
        <w:t>Desarrollar formatos en línea para evitar el uso de papel</w:t>
      </w:r>
      <w:r w:rsidRPr="00775A9A">
        <w:rPr>
          <w:rFonts w:ascii="Arial Narrow" w:hAnsi="Arial Narrow" w:cs="Calibri"/>
          <w:bCs/>
          <w:sz w:val="28"/>
          <w:szCs w:val="28"/>
          <w:lang w:val="es-ES"/>
        </w:rPr>
        <w:t>.</w:t>
      </w:r>
    </w:p>
    <w:p w:rsidR="00E5456F" w:rsidRPr="00E5456F" w:rsidRDefault="00E5456F" w:rsidP="007D2CE9">
      <w:pPr>
        <w:pStyle w:val="Prrafodelista"/>
        <w:tabs>
          <w:tab w:val="left" w:pos="3686"/>
        </w:tabs>
        <w:ind w:left="435"/>
        <w:rPr>
          <w:rFonts w:cs="Arial"/>
          <w:b/>
          <w:lang w:val="es-ES"/>
        </w:rPr>
      </w:pPr>
    </w:p>
    <w:p w:rsidR="00596C22" w:rsidRPr="00D160A4" w:rsidRDefault="00596C22" w:rsidP="00D160A4">
      <w:pPr>
        <w:pStyle w:val="Prrafodelista"/>
        <w:numPr>
          <w:ilvl w:val="1"/>
          <w:numId w:val="101"/>
        </w:numPr>
        <w:pBdr>
          <w:top w:val="single" w:sz="4" w:space="1" w:color="auto"/>
          <w:bottom w:val="single" w:sz="4" w:space="1" w:color="auto"/>
        </w:pBdr>
        <w:tabs>
          <w:tab w:val="left" w:pos="426"/>
        </w:tabs>
        <w:ind w:right="-306"/>
        <w:rPr>
          <w:rFonts w:cs="Tahoma"/>
          <w:b/>
        </w:rPr>
      </w:pPr>
      <w:r w:rsidRPr="00D160A4">
        <w:rPr>
          <w:rFonts w:cs="Tahoma"/>
          <w:b/>
        </w:rPr>
        <w:t xml:space="preserve">Gestión de tecnologías de la información </w:t>
      </w:r>
    </w:p>
    <w:p w:rsidR="007D2CE9" w:rsidRDefault="007D2CE9" w:rsidP="007D2CE9">
      <w:pPr>
        <w:pStyle w:val="Prrafodelista"/>
        <w:tabs>
          <w:tab w:val="left" w:pos="3686"/>
        </w:tabs>
        <w:ind w:left="360"/>
        <w:rPr>
          <w:rFonts w:cs="Arial"/>
          <w:b/>
        </w:rPr>
      </w:pPr>
    </w:p>
    <w:p w:rsidR="00443140" w:rsidRDefault="00443140" w:rsidP="000537D0">
      <w:pPr>
        <w:pStyle w:val="Prrafodelista"/>
        <w:tabs>
          <w:tab w:val="left" w:pos="3686"/>
        </w:tabs>
        <w:ind w:left="0"/>
        <w:rPr>
          <w:rFonts w:cs="Arial"/>
          <w:b/>
        </w:rPr>
      </w:pPr>
      <w:r w:rsidRPr="00443140">
        <w:rPr>
          <w:rFonts w:cs="Arial"/>
          <w:b/>
        </w:rPr>
        <w:t>Logros 2015</w:t>
      </w:r>
    </w:p>
    <w:p w:rsidR="000537D0" w:rsidRPr="00443140" w:rsidRDefault="000537D0" w:rsidP="000537D0">
      <w:pPr>
        <w:pStyle w:val="Prrafodelista"/>
        <w:tabs>
          <w:tab w:val="left" w:pos="3686"/>
        </w:tabs>
        <w:ind w:left="0"/>
        <w:rPr>
          <w:rFonts w:cs="Arial"/>
          <w:b/>
        </w:rPr>
      </w:pPr>
    </w:p>
    <w:p w:rsidR="00E5456F" w:rsidRPr="000537D0" w:rsidRDefault="00E5456F" w:rsidP="007352CE">
      <w:pPr>
        <w:pStyle w:val="Prrafodelista"/>
        <w:numPr>
          <w:ilvl w:val="0"/>
          <w:numId w:val="63"/>
        </w:numPr>
        <w:tabs>
          <w:tab w:val="left" w:pos="3686"/>
        </w:tabs>
        <w:spacing w:after="0"/>
        <w:ind w:left="284"/>
        <w:rPr>
          <w:b/>
        </w:rPr>
      </w:pPr>
      <w:r w:rsidRPr="000537D0">
        <w:rPr>
          <w:b/>
        </w:rPr>
        <w:t>IT4+</w:t>
      </w:r>
    </w:p>
    <w:p w:rsidR="00E5456F" w:rsidRDefault="00E5456F" w:rsidP="005746EC">
      <w:pPr>
        <w:tabs>
          <w:tab w:val="left" w:pos="3686"/>
        </w:tabs>
        <w:spacing w:after="0"/>
        <w:ind w:right="-306"/>
        <w:rPr>
          <w:rFonts w:cs="Arial"/>
          <w:iCs/>
          <w:szCs w:val="16"/>
        </w:rPr>
      </w:pPr>
      <w:r w:rsidRPr="004018EF">
        <w:rPr>
          <w:rFonts w:cs="Arial"/>
          <w:iCs/>
          <w:szCs w:val="16"/>
        </w:rPr>
        <w:t>Dur</w:t>
      </w:r>
      <w:r>
        <w:rPr>
          <w:rFonts w:cs="Arial"/>
          <w:iCs/>
          <w:szCs w:val="16"/>
        </w:rPr>
        <w:t>ante el 2015 la OTI adopto y complemento</w:t>
      </w:r>
      <w:r w:rsidRPr="004018EF">
        <w:rPr>
          <w:rFonts w:cs="Arial"/>
          <w:iCs/>
          <w:szCs w:val="16"/>
        </w:rPr>
        <w:t xml:space="preserve"> sus funciones con el modelo de Gestión de TI denominado “IT4+”, de la Estrategia de Fortalecimiento de la Gestión de TI </w:t>
      </w:r>
      <w:r>
        <w:rPr>
          <w:rFonts w:cs="Arial"/>
          <w:iCs/>
          <w:szCs w:val="16"/>
        </w:rPr>
        <w:t>en el estado</w:t>
      </w:r>
      <w:r w:rsidRPr="004018EF">
        <w:rPr>
          <w:rFonts w:cs="Arial"/>
          <w:iCs/>
          <w:szCs w:val="16"/>
        </w:rPr>
        <w:t xml:space="preserve"> establecida por </w:t>
      </w:r>
      <w:proofErr w:type="spellStart"/>
      <w:r w:rsidRPr="004018EF">
        <w:rPr>
          <w:rFonts w:cs="Arial"/>
          <w:iCs/>
          <w:szCs w:val="16"/>
        </w:rPr>
        <w:t>MinTIC</w:t>
      </w:r>
      <w:proofErr w:type="spellEnd"/>
      <w:r w:rsidRPr="004018EF">
        <w:rPr>
          <w:rFonts w:cs="Arial"/>
          <w:iCs/>
          <w:szCs w:val="16"/>
        </w:rPr>
        <w:t>, introduciéndolo en su Plan de Acción, Plan de adquisiciones, Plan de Implementación del Sistema Integrado de Gestión, y Modelo Integrado de Planeación y Gestión, bajo las estrategias de Capacidad y Uso y apropiación, y los planes de integración plataforma sistemas de información y de seguridad de la información</w:t>
      </w:r>
      <w:r>
        <w:rPr>
          <w:rFonts w:cs="Arial"/>
          <w:iCs/>
          <w:szCs w:val="16"/>
        </w:rPr>
        <w:t xml:space="preserve">, con lo cual se logró integrar la tecnología con las necesidades y la </w:t>
      </w:r>
      <w:proofErr w:type="spellStart"/>
      <w:r>
        <w:rPr>
          <w:rFonts w:cs="Arial"/>
          <w:iCs/>
          <w:szCs w:val="16"/>
        </w:rPr>
        <w:t>misionalidad</w:t>
      </w:r>
      <w:proofErr w:type="spellEnd"/>
      <w:r>
        <w:rPr>
          <w:rFonts w:cs="Arial"/>
          <w:iCs/>
          <w:szCs w:val="16"/>
        </w:rPr>
        <w:t xml:space="preserve"> de la Unidad.</w:t>
      </w:r>
    </w:p>
    <w:p w:rsidR="00E5456F" w:rsidRDefault="00E5456F" w:rsidP="00E5456F">
      <w:pPr>
        <w:tabs>
          <w:tab w:val="left" w:pos="3686"/>
        </w:tabs>
        <w:spacing w:after="0"/>
        <w:rPr>
          <w:rFonts w:cs="Arial"/>
          <w:b/>
          <w:iCs/>
          <w:szCs w:val="16"/>
        </w:rPr>
      </w:pPr>
    </w:p>
    <w:p w:rsidR="00E5456F" w:rsidRPr="00DF6F13" w:rsidRDefault="00E5456F" w:rsidP="007352CE">
      <w:pPr>
        <w:pStyle w:val="Prrafodelista"/>
        <w:numPr>
          <w:ilvl w:val="0"/>
          <w:numId w:val="64"/>
        </w:numPr>
        <w:tabs>
          <w:tab w:val="left" w:pos="3686"/>
        </w:tabs>
        <w:ind w:left="284"/>
      </w:pPr>
      <w:r w:rsidRPr="000537D0">
        <w:rPr>
          <w:rFonts w:cs="Arial"/>
          <w:b/>
          <w:iCs/>
          <w:szCs w:val="16"/>
        </w:rPr>
        <w:t xml:space="preserve">PLATAFORMA SISTEMAS DE INFORMACION: </w:t>
      </w:r>
    </w:p>
    <w:p w:rsidR="00E5456F" w:rsidRDefault="00E5456F" w:rsidP="007352CE">
      <w:pPr>
        <w:pStyle w:val="Prrafodelista"/>
        <w:numPr>
          <w:ilvl w:val="0"/>
          <w:numId w:val="24"/>
        </w:numPr>
        <w:tabs>
          <w:tab w:val="left" w:pos="284"/>
        </w:tabs>
        <w:ind w:left="0" w:right="-306" w:firstLine="0"/>
      </w:pPr>
      <w:r w:rsidRPr="00DF6F13">
        <w:rPr>
          <w:rFonts w:cs="Arial"/>
          <w:iCs/>
          <w:szCs w:val="16"/>
        </w:rPr>
        <w:t xml:space="preserve">La OTI implementa un plan de integración plataforma sistemas de información, permitiendo la automatización de las tareas críticas a cargo de los procesos misionales y de apoyo al integrar los sistemas asociados a la </w:t>
      </w:r>
      <w:r w:rsidRPr="00DF6F13">
        <w:rPr>
          <w:rFonts w:cs="Arial"/>
          <w:i/>
          <w:iCs/>
          <w:szCs w:val="16"/>
        </w:rPr>
        <w:t>ruta integral</w:t>
      </w:r>
      <w:r w:rsidRPr="00DF6F13">
        <w:rPr>
          <w:rFonts w:cs="Arial"/>
          <w:iCs/>
          <w:szCs w:val="16"/>
        </w:rPr>
        <w:t xml:space="preserve"> , por lo que la Unidad cuenta hoy con servicios automatizados para el intercambio de información entre los procesos de: Gestión administrativa y documental (Sistema de Gestión Documental), Gestión Jurídica (LEX), Gestión de asistencia y reparación (PAARI adolescentes), Gestión de atención al ciudadano (</w:t>
      </w:r>
      <w:r>
        <w:rPr>
          <w:rFonts w:cs="Arial"/>
          <w:iCs/>
          <w:szCs w:val="16"/>
        </w:rPr>
        <w:t xml:space="preserve">CRM, Quioscos, punto virtual, </w:t>
      </w:r>
      <w:r w:rsidRPr="00DF6F13">
        <w:rPr>
          <w:rFonts w:cs="Arial"/>
          <w:iCs/>
          <w:szCs w:val="16"/>
        </w:rPr>
        <w:t xml:space="preserve">Notificaciones). Esta integración de sistemas de información permite optimizar la </w:t>
      </w:r>
      <w:r w:rsidRPr="00B205BD">
        <w:t>cadena de valor para la atención, orientación y asistencia a la Victima</w:t>
      </w:r>
      <w:r w:rsidRPr="00DF6F13">
        <w:rPr>
          <w:rFonts w:cs="Arial"/>
          <w:iCs/>
          <w:szCs w:val="16"/>
        </w:rPr>
        <w:t xml:space="preserve">, y su </w:t>
      </w:r>
      <w:r w:rsidRPr="00B205BD">
        <w:t>implementación llevó a desarrollar, articular e intervenir 45 fuentes de información, 27 servicios de Información</w:t>
      </w:r>
      <w:r>
        <w:t xml:space="preserve"> </w:t>
      </w:r>
      <w:r w:rsidRPr="00B205BD">
        <w:t>y 13 Sistemas de Información.</w:t>
      </w:r>
    </w:p>
    <w:p w:rsidR="00E5456F" w:rsidRDefault="00E5456F" w:rsidP="007352CE">
      <w:pPr>
        <w:pStyle w:val="Prrafodelista"/>
        <w:numPr>
          <w:ilvl w:val="0"/>
          <w:numId w:val="24"/>
        </w:numPr>
        <w:tabs>
          <w:tab w:val="left" w:pos="284"/>
        </w:tabs>
        <w:ind w:left="0" w:right="-306" w:firstLine="0"/>
      </w:pPr>
      <w:r>
        <w:t>La OTI apoyo la implementación del Sistema de gestión de Oferta, para la Dirección de gestión Social y Humanitaria y la Dirección de Reparación.</w:t>
      </w:r>
    </w:p>
    <w:p w:rsidR="00E5456F" w:rsidRPr="004E7C2E" w:rsidRDefault="00E5456F" w:rsidP="007352CE">
      <w:pPr>
        <w:pStyle w:val="Prrafodelista"/>
        <w:numPr>
          <w:ilvl w:val="0"/>
          <w:numId w:val="24"/>
        </w:numPr>
        <w:tabs>
          <w:tab w:val="left" w:pos="284"/>
        </w:tabs>
        <w:ind w:left="0" w:right="-306" w:firstLine="0"/>
      </w:pPr>
      <w:r w:rsidRPr="004E7C2E">
        <w:t>Se Implementó la Fase I del Sistema de G</w:t>
      </w:r>
      <w:r>
        <w:t>estión Documental como base de la futura operación documental de la Unidad.</w:t>
      </w:r>
    </w:p>
    <w:p w:rsidR="00E5456F" w:rsidRPr="005746EC" w:rsidRDefault="005746EC" w:rsidP="007352CE">
      <w:pPr>
        <w:pStyle w:val="Prrafodelista"/>
        <w:numPr>
          <w:ilvl w:val="0"/>
          <w:numId w:val="24"/>
        </w:numPr>
        <w:tabs>
          <w:tab w:val="left" w:pos="284"/>
        </w:tabs>
        <w:ind w:left="0" w:right="-306" w:firstLine="0"/>
      </w:pPr>
      <w:r>
        <w:rPr>
          <w:noProof/>
          <w:lang w:val="es-ES" w:eastAsia="es-ES"/>
        </w:rPr>
        <w:drawing>
          <wp:anchor distT="0" distB="0" distL="114300" distR="114300" simplePos="0" relativeHeight="251661312" behindDoc="0" locked="0" layoutInCell="1" allowOverlap="1" wp14:anchorId="44197C93" wp14:editId="20CCE5AD">
            <wp:simplePos x="0" y="0"/>
            <wp:positionH relativeFrom="column">
              <wp:posOffset>1760220</wp:posOffset>
            </wp:positionH>
            <wp:positionV relativeFrom="paragraph">
              <wp:posOffset>586740</wp:posOffset>
            </wp:positionV>
            <wp:extent cx="2758440" cy="1912620"/>
            <wp:effectExtent l="19050" t="19050" r="22860" b="1143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758440" cy="191262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E5456F">
        <w:rPr>
          <w:rFonts w:cs="Arial"/>
          <w:iCs/>
          <w:szCs w:val="16"/>
        </w:rPr>
        <w:t xml:space="preserve">Se dispuso </w:t>
      </w:r>
      <w:r w:rsidR="00E5456F" w:rsidRPr="00DF6F13">
        <w:rPr>
          <w:rFonts w:cs="Arial"/>
          <w:iCs/>
          <w:szCs w:val="16"/>
        </w:rPr>
        <w:t xml:space="preserve">de una plataforma </w:t>
      </w:r>
      <w:r w:rsidR="00E5456F">
        <w:rPr>
          <w:rFonts w:cs="Arial"/>
          <w:iCs/>
          <w:szCs w:val="16"/>
        </w:rPr>
        <w:t xml:space="preserve">de alta disponibilidad </w:t>
      </w:r>
      <w:r w:rsidR="00E5456F" w:rsidRPr="00DF6F13">
        <w:rPr>
          <w:rFonts w:cs="Arial"/>
          <w:iCs/>
          <w:szCs w:val="16"/>
        </w:rPr>
        <w:t xml:space="preserve">para alojar los sistemas de información, aplicaciones y servicios Web requeridos por la Unidad, </w:t>
      </w:r>
      <w:r w:rsidR="00E5456F">
        <w:rPr>
          <w:rFonts w:cs="Arial"/>
          <w:iCs/>
          <w:szCs w:val="16"/>
        </w:rPr>
        <w:t>se contó</w:t>
      </w:r>
      <w:r w:rsidR="00E5456F" w:rsidRPr="00DF6F13">
        <w:rPr>
          <w:rFonts w:cs="Arial"/>
          <w:iCs/>
          <w:szCs w:val="16"/>
        </w:rPr>
        <w:t xml:space="preserve"> con un inventario que paso de veintidós (22) a treinta y cinco (35) sistemas de información.</w:t>
      </w:r>
    </w:p>
    <w:p w:rsidR="000537D0" w:rsidRDefault="000537D0" w:rsidP="005746EC">
      <w:pPr>
        <w:tabs>
          <w:tab w:val="left" w:pos="3686"/>
        </w:tabs>
        <w:ind w:right="-306"/>
        <w:rPr>
          <w:rFonts w:cs="Arial"/>
          <w:b/>
          <w:iCs/>
          <w:szCs w:val="16"/>
        </w:rPr>
      </w:pPr>
    </w:p>
    <w:p w:rsidR="00E5456F" w:rsidRPr="000537D0" w:rsidRDefault="00E5456F" w:rsidP="007352CE">
      <w:pPr>
        <w:pStyle w:val="Prrafodelista"/>
        <w:numPr>
          <w:ilvl w:val="0"/>
          <w:numId w:val="64"/>
        </w:numPr>
        <w:tabs>
          <w:tab w:val="left" w:pos="3686"/>
        </w:tabs>
        <w:ind w:left="426" w:right="-306"/>
        <w:rPr>
          <w:rFonts w:cs="Arial"/>
          <w:b/>
          <w:iCs/>
          <w:szCs w:val="16"/>
        </w:rPr>
      </w:pPr>
      <w:r w:rsidRPr="000537D0">
        <w:rPr>
          <w:rFonts w:cs="Arial"/>
          <w:b/>
          <w:iCs/>
          <w:szCs w:val="16"/>
        </w:rPr>
        <w:t>PLANES Y ESTRATEGIAS</w:t>
      </w:r>
    </w:p>
    <w:p w:rsidR="00E5456F" w:rsidRDefault="00E5456F" w:rsidP="005746EC">
      <w:pPr>
        <w:tabs>
          <w:tab w:val="left" w:pos="3686"/>
        </w:tabs>
        <w:ind w:right="-306"/>
        <w:rPr>
          <w:rFonts w:cs="Arial"/>
          <w:iCs/>
          <w:szCs w:val="16"/>
        </w:rPr>
      </w:pPr>
      <w:r w:rsidRPr="00B85311">
        <w:rPr>
          <w:rFonts w:cs="Arial"/>
          <w:b/>
          <w:i/>
          <w:iCs/>
          <w:szCs w:val="16"/>
        </w:rPr>
        <w:t>Gestión de Capacidad:</w:t>
      </w:r>
      <w:r>
        <w:rPr>
          <w:rFonts w:cs="Arial"/>
          <w:iCs/>
          <w:szCs w:val="16"/>
        </w:rPr>
        <w:t xml:space="preserve"> L</w:t>
      </w:r>
      <w:r w:rsidRPr="00B85311">
        <w:rPr>
          <w:rFonts w:cs="Arial"/>
          <w:iCs/>
          <w:szCs w:val="16"/>
        </w:rPr>
        <w:t>a OTI establec</w:t>
      </w:r>
      <w:r>
        <w:rPr>
          <w:rFonts w:cs="Arial"/>
          <w:iCs/>
          <w:szCs w:val="16"/>
        </w:rPr>
        <w:t>ió</w:t>
      </w:r>
      <w:r w:rsidRPr="00B85311">
        <w:rPr>
          <w:rFonts w:cs="Arial"/>
          <w:iCs/>
          <w:szCs w:val="16"/>
        </w:rPr>
        <w:t xml:space="preserve"> una estrategia de capac</w:t>
      </w:r>
      <w:r>
        <w:rPr>
          <w:rFonts w:cs="Arial"/>
          <w:iCs/>
          <w:szCs w:val="16"/>
        </w:rPr>
        <w:t xml:space="preserve">idad </w:t>
      </w:r>
      <w:r w:rsidRPr="00B85311">
        <w:rPr>
          <w:rFonts w:cs="Arial"/>
          <w:iCs/>
          <w:szCs w:val="16"/>
        </w:rPr>
        <w:t xml:space="preserve">con el objeto de atender las necesidades de </w:t>
      </w:r>
      <w:r>
        <w:rPr>
          <w:rFonts w:cs="Arial"/>
          <w:iCs/>
          <w:szCs w:val="16"/>
        </w:rPr>
        <w:t>infraestructura tecnológica</w:t>
      </w:r>
      <w:r w:rsidRPr="00B85311">
        <w:rPr>
          <w:rFonts w:cs="Arial"/>
          <w:iCs/>
          <w:szCs w:val="16"/>
        </w:rPr>
        <w:t xml:space="preserve"> dadas por las áreas</w:t>
      </w:r>
      <w:r>
        <w:rPr>
          <w:rFonts w:cs="Arial"/>
          <w:iCs/>
          <w:szCs w:val="16"/>
        </w:rPr>
        <w:t xml:space="preserve"> y el personal</w:t>
      </w:r>
      <w:r w:rsidRPr="00B85311">
        <w:rPr>
          <w:rFonts w:cs="Arial"/>
          <w:iCs/>
          <w:szCs w:val="16"/>
        </w:rPr>
        <w:t xml:space="preserve"> de la </w:t>
      </w:r>
      <w:r>
        <w:rPr>
          <w:rFonts w:cs="Arial"/>
          <w:iCs/>
          <w:szCs w:val="16"/>
        </w:rPr>
        <w:t xml:space="preserve">Unidad mediante la </w:t>
      </w:r>
      <w:r w:rsidRPr="00B85311">
        <w:rPr>
          <w:rFonts w:cs="Arial"/>
          <w:iCs/>
          <w:szCs w:val="16"/>
        </w:rPr>
        <w:t>optimiza</w:t>
      </w:r>
      <w:r>
        <w:rPr>
          <w:rFonts w:cs="Arial"/>
          <w:iCs/>
          <w:szCs w:val="16"/>
        </w:rPr>
        <w:t>ción de</w:t>
      </w:r>
      <w:r w:rsidRPr="00B85311">
        <w:rPr>
          <w:rFonts w:cs="Arial"/>
          <w:iCs/>
          <w:szCs w:val="16"/>
        </w:rPr>
        <w:t xml:space="preserve"> la oferta de los servicios tecnológicos, </w:t>
      </w:r>
      <w:r>
        <w:rPr>
          <w:rFonts w:cs="Arial"/>
          <w:iCs/>
          <w:szCs w:val="16"/>
        </w:rPr>
        <w:t>el control d</w:t>
      </w:r>
      <w:r w:rsidRPr="00B85311">
        <w:rPr>
          <w:rFonts w:cs="Arial"/>
          <w:iCs/>
          <w:szCs w:val="16"/>
        </w:rPr>
        <w:t>el ren</w:t>
      </w:r>
      <w:r>
        <w:rPr>
          <w:rFonts w:cs="Arial"/>
          <w:iCs/>
          <w:szCs w:val="16"/>
        </w:rPr>
        <w:t>dimiento de la infraestructura y de los recursos informáticos, y</w:t>
      </w:r>
      <w:r w:rsidRPr="00B85311">
        <w:rPr>
          <w:rFonts w:cs="Arial"/>
          <w:iCs/>
          <w:szCs w:val="16"/>
        </w:rPr>
        <w:t xml:space="preserve"> el seguimiento técnico y financiero TI, </w:t>
      </w:r>
      <w:r>
        <w:rPr>
          <w:rFonts w:cs="Arial"/>
          <w:iCs/>
          <w:szCs w:val="16"/>
        </w:rPr>
        <w:t xml:space="preserve">lo que le </w:t>
      </w:r>
      <w:r w:rsidRPr="00B85311">
        <w:rPr>
          <w:rFonts w:cs="Arial"/>
          <w:iCs/>
          <w:szCs w:val="16"/>
        </w:rPr>
        <w:t>permiti</w:t>
      </w:r>
      <w:r>
        <w:rPr>
          <w:rFonts w:cs="Arial"/>
          <w:iCs/>
          <w:szCs w:val="16"/>
        </w:rPr>
        <w:t>ó</w:t>
      </w:r>
      <w:r w:rsidRPr="00B85311">
        <w:rPr>
          <w:rFonts w:cs="Arial"/>
          <w:iCs/>
          <w:szCs w:val="16"/>
        </w:rPr>
        <w:t xml:space="preserve"> tomar acciones </w:t>
      </w:r>
      <w:r>
        <w:rPr>
          <w:rFonts w:cs="Arial"/>
          <w:iCs/>
          <w:szCs w:val="16"/>
        </w:rPr>
        <w:t>necesarias y oportunas para</w:t>
      </w:r>
      <w:r w:rsidRPr="00B85311">
        <w:rPr>
          <w:rFonts w:cs="Arial"/>
          <w:iCs/>
          <w:szCs w:val="16"/>
        </w:rPr>
        <w:t xml:space="preserve"> mantener la oferta de los mismos</w:t>
      </w:r>
      <w:r>
        <w:rPr>
          <w:rFonts w:cs="Arial"/>
          <w:iCs/>
          <w:szCs w:val="16"/>
        </w:rPr>
        <w:t>, con lo que se garantizó la normal operación de la Unidad en términos de infraestructura tecnológica</w:t>
      </w:r>
      <w:r w:rsidRPr="00B85311">
        <w:rPr>
          <w:rFonts w:cs="Arial"/>
          <w:iCs/>
          <w:szCs w:val="16"/>
        </w:rPr>
        <w:t>.</w:t>
      </w:r>
      <w:r>
        <w:rPr>
          <w:rFonts w:cs="Arial"/>
          <w:iCs/>
          <w:szCs w:val="16"/>
        </w:rPr>
        <w:t xml:space="preserve"> </w:t>
      </w:r>
      <w:r w:rsidRPr="00B85311">
        <w:rPr>
          <w:rFonts w:cs="Arial"/>
          <w:iCs/>
          <w:szCs w:val="16"/>
        </w:rPr>
        <w:t xml:space="preserve">Como resultado frente a la gestión de capacidad se </w:t>
      </w:r>
      <w:r>
        <w:rPr>
          <w:rFonts w:cs="Arial"/>
          <w:iCs/>
          <w:szCs w:val="16"/>
        </w:rPr>
        <w:t>obtuvo para 2015:</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98"/>
        <w:gridCol w:w="3892"/>
      </w:tblGrid>
      <w:tr w:rsidR="00E5456F" w:rsidTr="00B8730A">
        <w:tc>
          <w:tcPr>
            <w:tcW w:w="5098" w:type="dxa"/>
          </w:tcPr>
          <w:p w:rsidR="00E5456F" w:rsidRDefault="00E5456F" w:rsidP="005746EC">
            <w:pPr>
              <w:tabs>
                <w:tab w:val="left" w:pos="3686"/>
              </w:tabs>
              <w:ind w:right="-306"/>
              <w:rPr>
                <w:rFonts w:cs="Arial"/>
                <w:iCs/>
                <w:szCs w:val="16"/>
              </w:rPr>
            </w:pPr>
            <w:r>
              <w:rPr>
                <w:rFonts w:cs="Arial"/>
                <w:iCs/>
                <w:szCs w:val="16"/>
              </w:rPr>
              <w:t>CENTRO DE DATOS</w:t>
            </w:r>
          </w:p>
          <w:tbl>
            <w:tblPr>
              <w:tblW w:w="4702" w:type="dxa"/>
              <w:tblLayout w:type="fixed"/>
              <w:tblCellMar>
                <w:left w:w="70" w:type="dxa"/>
                <w:right w:w="70" w:type="dxa"/>
              </w:tblCellMar>
              <w:tblLook w:val="04A0" w:firstRow="1" w:lastRow="0" w:firstColumn="1" w:lastColumn="0" w:noHBand="0" w:noVBand="1"/>
            </w:tblPr>
            <w:tblGrid>
              <w:gridCol w:w="1725"/>
              <w:gridCol w:w="851"/>
              <w:gridCol w:w="992"/>
              <w:gridCol w:w="1134"/>
            </w:tblGrid>
            <w:tr w:rsidR="00E5456F" w:rsidRPr="00B52FCF" w:rsidTr="00B8730A">
              <w:trPr>
                <w:trHeight w:val="288"/>
              </w:trPr>
              <w:tc>
                <w:tcPr>
                  <w:tcW w:w="1725" w:type="dxa"/>
                  <w:tcBorders>
                    <w:top w:val="single" w:sz="4" w:space="0" w:color="auto"/>
                    <w:left w:val="single" w:sz="4" w:space="0" w:color="auto"/>
                    <w:bottom w:val="single" w:sz="4" w:space="0" w:color="auto"/>
                    <w:right w:val="single" w:sz="4" w:space="0" w:color="auto"/>
                  </w:tcBorders>
                  <w:shd w:val="clear" w:color="auto" w:fill="5B9BD5" w:themeFill="accent1"/>
                  <w:noWrap/>
                  <w:vAlign w:val="bottom"/>
                  <w:hideMark/>
                </w:tcPr>
                <w:p w:rsidR="00E5456F" w:rsidRPr="00256A2B" w:rsidRDefault="00E5456F" w:rsidP="005746EC">
                  <w:pPr>
                    <w:spacing w:after="0" w:line="240" w:lineRule="auto"/>
                    <w:ind w:right="-306"/>
                    <w:jc w:val="left"/>
                    <w:rPr>
                      <w:rFonts w:ascii="Calibri" w:eastAsia="Times New Roman" w:hAnsi="Calibri" w:cs="Times New Roman"/>
                      <w:color w:val="000000"/>
                      <w:sz w:val="18"/>
                      <w:lang w:eastAsia="es-CO"/>
                    </w:rPr>
                  </w:pPr>
                  <w:r w:rsidRPr="00256A2B">
                    <w:rPr>
                      <w:rFonts w:ascii="Calibri" w:eastAsia="Times New Roman" w:hAnsi="Calibri" w:cs="Times New Roman"/>
                      <w:color w:val="000000"/>
                      <w:sz w:val="18"/>
                      <w:lang w:eastAsia="es-CO"/>
                    </w:rPr>
                    <w:t>SERVICIOS/RECURSO</w:t>
                  </w:r>
                </w:p>
              </w:tc>
              <w:tc>
                <w:tcPr>
                  <w:tcW w:w="851" w:type="dxa"/>
                  <w:tcBorders>
                    <w:top w:val="single" w:sz="4" w:space="0" w:color="auto"/>
                    <w:left w:val="nil"/>
                    <w:bottom w:val="single" w:sz="4" w:space="0" w:color="auto"/>
                    <w:right w:val="single" w:sz="4" w:space="0" w:color="auto"/>
                  </w:tcBorders>
                  <w:shd w:val="clear" w:color="auto" w:fill="5B9BD5" w:themeFill="accent1"/>
                  <w:noWrap/>
                  <w:vAlign w:val="bottom"/>
                  <w:hideMark/>
                </w:tcPr>
                <w:p w:rsidR="00E5456F" w:rsidRPr="00256A2B" w:rsidRDefault="00E5456F" w:rsidP="005746EC">
                  <w:pPr>
                    <w:spacing w:after="0" w:line="240" w:lineRule="auto"/>
                    <w:ind w:right="-306"/>
                    <w:jc w:val="left"/>
                    <w:rPr>
                      <w:rFonts w:ascii="Calibri" w:eastAsia="Times New Roman" w:hAnsi="Calibri" w:cs="Times New Roman"/>
                      <w:color w:val="000000"/>
                      <w:sz w:val="18"/>
                      <w:lang w:eastAsia="es-CO"/>
                    </w:rPr>
                  </w:pPr>
                  <w:r w:rsidRPr="00256A2B">
                    <w:rPr>
                      <w:rFonts w:ascii="Calibri" w:eastAsia="Times New Roman" w:hAnsi="Calibri" w:cs="Times New Roman"/>
                      <w:color w:val="000000"/>
                      <w:sz w:val="18"/>
                      <w:lang w:eastAsia="es-CO"/>
                    </w:rPr>
                    <w:t>ENERO</w:t>
                  </w:r>
                </w:p>
              </w:tc>
              <w:tc>
                <w:tcPr>
                  <w:tcW w:w="992" w:type="dxa"/>
                  <w:tcBorders>
                    <w:top w:val="single" w:sz="4" w:space="0" w:color="auto"/>
                    <w:left w:val="nil"/>
                    <w:bottom w:val="single" w:sz="4" w:space="0" w:color="auto"/>
                    <w:right w:val="single" w:sz="4" w:space="0" w:color="auto"/>
                  </w:tcBorders>
                  <w:shd w:val="clear" w:color="auto" w:fill="5B9BD5" w:themeFill="accent1"/>
                  <w:noWrap/>
                  <w:vAlign w:val="bottom"/>
                  <w:hideMark/>
                </w:tcPr>
                <w:p w:rsidR="00E5456F" w:rsidRPr="00256A2B" w:rsidRDefault="00E5456F" w:rsidP="005746EC">
                  <w:pPr>
                    <w:spacing w:after="0" w:line="240" w:lineRule="auto"/>
                    <w:ind w:right="-306"/>
                    <w:jc w:val="left"/>
                    <w:rPr>
                      <w:rFonts w:ascii="Calibri" w:eastAsia="Times New Roman" w:hAnsi="Calibri" w:cs="Times New Roman"/>
                      <w:color w:val="000000"/>
                      <w:sz w:val="18"/>
                      <w:lang w:eastAsia="es-CO"/>
                    </w:rPr>
                  </w:pPr>
                  <w:r w:rsidRPr="00256A2B">
                    <w:rPr>
                      <w:rFonts w:ascii="Calibri" w:eastAsia="Times New Roman" w:hAnsi="Calibri" w:cs="Times New Roman"/>
                      <w:color w:val="000000"/>
                      <w:sz w:val="18"/>
                      <w:lang w:eastAsia="es-CO"/>
                    </w:rPr>
                    <w:t>DICIEMBRE</w:t>
                  </w:r>
                </w:p>
              </w:tc>
              <w:tc>
                <w:tcPr>
                  <w:tcW w:w="1134" w:type="dxa"/>
                  <w:tcBorders>
                    <w:top w:val="single" w:sz="4" w:space="0" w:color="auto"/>
                    <w:left w:val="nil"/>
                    <w:bottom w:val="single" w:sz="4" w:space="0" w:color="auto"/>
                    <w:right w:val="single" w:sz="4" w:space="0" w:color="auto"/>
                  </w:tcBorders>
                  <w:shd w:val="clear" w:color="auto" w:fill="5B9BD5" w:themeFill="accent1"/>
                  <w:noWrap/>
                  <w:vAlign w:val="bottom"/>
                  <w:hideMark/>
                </w:tcPr>
                <w:p w:rsidR="00E5456F" w:rsidRPr="00256A2B" w:rsidRDefault="00E5456F" w:rsidP="005746EC">
                  <w:pPr>
                    <w:spacing w:after="0" w:line="240" w:lineRule="auto"/>
                    <w:ind w:right="-306"/>
                    <w:jc w:val="left"/>
                    <w:rPr>
                      <w:rFonts w:ascii="Calibri" w:eastAsia="Times New Roman" w:hAnsi="Calibri" w:cs="Times New Roman"/>
                      <w:color w:val="000000"/>
                      <w:sz w:val="18"/>
                      <w:lang w:eastAsia="es-CO"/>
                    </w:rPr>
                  </w:pPr>
                  <w:r w:rsidRPr="00256A2B">
                    <w:rPr>
                      <w:rFonts w:ascii="Calibri" w:eastAsia="Times New Roman" w:hAnsi="Calibri" w:cs="Times New Roman"/>
                      <w:color w:val="000000"/>
                      <w:sz w:val="18"/>
                      <w:lang w:eastAsia="es-CO"/>
                    </w:rPr>
                    <w:t>PORCENTAJE</w:t>
                  </w:r>
                </w:p>
              </w:tc>
            </w:tr>
            <w:tr w:rsidR="00E5456F" w:rsidRPr="00B52FCF" w:rsidTr="00B8730A">
              <w:trPr>
                <w:trHeight w:val="288"/>
              </w:trPr>
              <w:tc>
                <w:tcPr>
                  <w:tcW w:w="1725" w:type="dxa"/>
                  <w:tcBorders>
                    <w:top w:val="nil"/>
                    <w:left w:val="single" w:sz="4" w:space="0" w:color="auto"/>
                    <w:bottom w:val="single" w:sz="4" w:space="0" w:color="auto"/>
                    <w:right w:val="single" w:sz="4" w:space="0" w:color="auto"/>
                  </w:tcBorders>
                  <w:shd w:val="clear" w:color="auto" w:fill="auto"/>
                  <w:noWrap/>
                  <w:vAlign w:val="bottom"/>
                  <w:hideMark/>
                </w:tcPr>
                <w:p w:rsidR="00E5456F" w:rsidRPr="00256A2B" w:rsidRDefault="00E5456F" w:rsidP="005746EC">
                  <w:pPr>
                    <w:spacing w:after="0" w:line="240" w:lineRule="auto"/>
                    <w:ind w:right="-306"/>
                    <w:jc w:val="left"/>
                    <w:rPr>
                      <w:rFonts w:ascii="Calibri" w:eastAsia="Times New Roman" w:hAnsi="Calibri" w:cs="Times New Roman"/>
                      <w:color w:val="000000"/>
                      <w:sz w:val="18"/>
                      <w:lang w:eastAsia="es-CO"/>
                    </w:rPr>
                  </w:pPr>
                  <w:r w:rsidRPr="00256A2B">
                    <w:rPr>
                      <w:rFonts w:ascii="Calibri" w:eastAsia="Times New Roman" w:hAnsi="Calibri" w:cs="Times New Roman"/>
                      <w:color w:val="000000"/>
                      <w:sz w:val="18"/>
                      <w:lang w:eastAsia="es-CO"/>
                    </w:rPr>
                    <w:t>Servidores</w:t>
                  </w:r>
                </w:p>
              </w:tc>
              <w:tc>
                <w:tcPr>
                  <w:tcW w:w="851" w:type="dxa"/>
                  <w:tcBorders>
                    <w:top w:val="nil"/>
                    <w:left w:val="nil"/>
                    <w:bottom w:val="single" w:sz="4" w:space="0" w:color="auto"/>
                    <w:right w:val="single" w:sz="4" w:space="0" w:color="auto"/>
                  </w:tcBorders>
                  <w:shd w:val="clear" w:color="auto" w:fill="auto"/>
                  <w:noWrap/>
                  <w:vAlign w:val="bottom"/>
                  <w:hideMark/>
                </w:tcPr>
                <w:p w:rsidR="00E5456F" w:rsidRPr="00256A2B" w:rsidRDefault="00E5456F" w:rsidP="005746EC">
                  <w:pPr>
                    <w:spacing w:after="0" w:line="240" w:lineRule="auto"/>
                    <w:ind w:right="-306"/>
                    <w:jc w:val="center"/>
                    <w:rPr>
                      <w:rFonts w:ascii="Calibri" w:eastAsia="Times New Roman" w:hAnsi="Calibri" w:cs="Times New Roman"/>
                      <w:color w:val="000000"/>
                      <w:sz w:val="18"/>
                      <w:lang w:eastAsia="es-CO"/>
                    </w:rPr>
                  </w:pPr>
                  <w:r w:rsidRPr="00256A2B">
                    <w:rPr>
                      <w:rFonts w:ascii="Calibri" w:eastAsia="Times New Roman" w:hAnsi="Calibri" w:cs="Times New Roman"/>
                      <w:color w:val="000000"/>
                      <w:sz w:val="18"/>
                      <w:lang w:eastAsia="es-CO"/>
                    </w:rPr>
                    <w:t>49</w:t>
                  </w:r>
                </w:p>
              </w:tc>
              <w:tc>
                <w:tcPr>
                  <w:tcW w:w="992" w:type="dxa"/>
                  <w:tcBorders>
                    <w:top w:val="nil"/>
                    <w:left w:val="nil"/>
                    <w:bottom w:val="single" w:sz="4" w:space="0" w:color="auto"/>
                    <w:right w:val="single" w:sz="4" w:space="0" w:color="auto"/>
                  </w:tcBorders>
                  <w:shd w:val="clear" w:color="auto" w:fill="auto"/>
                  <w:noWrap/>
                  <w:vAlign w:val="bottom"/>
                  <w:hideMark/>
                </w:tcPr>
                <w:p w:rsidR="00E5456F" w:rsidRPr="00256A2B" w:rsidRDefault="00E5456F" w:rsidP="005746EC">
                  <w:pPr>
                    <w:spacing w:after="0" w:line="240" w:lineRule="auto"/>
                    <w:ind w:right="-306"/>
                    <w:jc w:val="center"/>
                    <w:rPr>
                      <w:rFonts w:ascii="Calibri" w:eastAsia="Times New Roman" w:hAnsi="Calibri" w:cs="Times New Roman"/>
                      <w:color w:val="000000"/>
                      <w:sz w:val="18"/>
                      <w:lang w:eastAsia="es-CO"/>
                    </w:rPr>
                  </w:pPr>
                  <w:r w:rsidRPr="00256A2B">
                    <w:rPr>
                      <w:rFonts w:ascii="Calibri" w:eastAsia="Times New Roman" w:hAnsi="Calibri" w:cs="Times New Roman"/>
                      <w:color w:val="000000"/>
                      <w:sz w:val="18"/>
                      <w:lang w:eastAsia="es-CO"/>
                    </w:rPr>
                    <w:t>77</w:t>
                  </w:r>
                </w:p>
              </w:tc>
              <w:tc>
                <w:tcPr>
                  <w:tcW w:w="1134" w:type="dxa"/>
                  <w:tcBorders>
                    <w:top w:val="nil"/>
                    <w:left w:val="nil"/>
                    <w:bottom w:val="single" w:sz="4" w:space="0" w:color="auto"/>
                    <w:right w:val="single" w:sz="4" w:space="0" w:color="auto"/>
                  </w:tcBorders>
                  <w:shd w:val="clear" w:color="auto" w:fill="auto"/>
                  <w:noWrap/>
                  <w:vAlign w:val="bottom"/>
                  <w:hideMark/>
                </w:tcPr>
                <w:p w:rsidR="00E5456F" w:rsidRPr="00256A2B" w:rsidRDefault="00E5456F" w:rsidP="005746EC">
                  <w:pPr>
                    <w:spacing w:after="0" w:line="240" w:lineRule="auto"/>
                    <w:ind w:right="-306"/>
                    <w:jc w:val="center"/>
                    <w:rPr>
                      <w:rFonts w:ascii="Calibri" w:eastAsia="Times New Roman" w:hAnsi="Calibri" w:cs="Times New Roman"/>
                      <w:color w:val="000000"/>
                      <w:sz w:val="18"/>
                      <w:lang w:eastAsia="es-CO"/>
                    </w:rPr>
                  </w:pPr>
                  <w:r w:rsidRPr="00256A2B">
                    <w:rPr>
                      <w:rFonts w:ascii="Calibri" w:eastAsia="Times New Roman" w:hAnsi="Calibri" w:cs="Times New Roman"/>
                      <w:color w:val="000000"/>
                      <w:sz w:val="18"/>
                      <w:lang w:eastAsia="es-CO"/>
                    </w:rPr>
                    <w:t>57%</w:t>
                  </w:r>
                </w:p>
              </w:tc>
            </w:tr>
            <w:tr w:rsidR="00E5456F" w:rsidRPr="00B52FCF" w:rsidTr="00B8730A">
              <w:trPr>
                <w:trHeight w:val="288"/>
              </w:trPr>
              <w:tc>
                <w:tcPr>
                  <w:tcW w:w="1725" w:type="dxa"/>
                  <w:tcBorders>
                    <w:top w:val="nil"/>
                    <w:left w:val="single" w:sz="4" w:space="0" w:color="auto"/>
                    <w:bottom w:val="single" w:sz="4" w:space="0" w:color="auto"/>
                    <w:right w:val="single" w:sz="4" w:space="0" w:color="auto"/>
                  </w:tcBorders>
                  <w:shd w:val="clear" w:color="auto" w:fill="auto"/>
                  <w:noWrap/>
                  <w:vAlign w:val="bottom"/>
                  <w:hideMark/>
                </w:tcPr>
                <w:p w:rsidR="00E5456F" w:rsidRPr="00256A2B" w:rsidRDefault="00E5456F" w:rsidP="005746EC">
                  <w:pPr>
                    <w:spacing w:after="0" w:line="240" w:lineRule="auto"/>
                    <w:ind w:right="-306"/>
                    <w:jc w:val="left"/>
                    <w:rPr>
                      <w:rFonts w:ascii="Calibri" w:eastAsia="Times New Roman" w:hAnsi="Calibri" w:cs="Times New Roman"/>
                      <w:color w:val="000000"/>
                      <w:sz w:val="18"/>
                      <w:lang w:eastAsia="es-CO"/>
                    </w:rPr>
                  </w:pPr>
                  <w:r w:rsidRPr="00256A2B">
                    <w:rPr>
                      <w:rFonts w:ascii="Calibri" w:eastAsia="Times New Roman" w:hAnsi="Calibri" w:cs="Times New Roman"/>
                      <w:color w:val="000000"/>
                      <w:sz w:val="18"/>
                      <w:lang w:eastAsia="es-CO"/>
                    </w:rPr>
                    <w:t>Correo</w:t>
                  </w:r>
                </w:p>
              </w:tc>
              <w:tc>
                <w:tcPr>
                  <w:tcW w:w="851" w:type="dxa"/>
                  <w:tcBorders>
                    <w:top w:val="nil"/>
                    <w:left w:val="nil"/>
                    <w:bottom w:val="single" w:sz="4" w:space="0" w:color="auto"/>
                    <w:right w:val="single" w:sz="4" w:space="0" w:color="auto"/>
                  </w:tcBorders>
                  <w:shd w:val="clear" w:color="auto" w:fill="auto"/>
                  <w:noWrap/>
                  <w:vAlign w:val="bottom"/>
                  <w:hideMark/>
                </w:tcPr>
                <w:p w:rsidR="00E5456F" w:rsidRPr="00256A2B" w:rsidRDefault="00E5456F" w:rsidP="005746EC">
                  <w:pPr>
                    <w:spacing w:after="0" w:line="240" w:lineRule="auto"/>
                    <w:ind w:right="-306"/>
                    <w:jc w:val="center"/>
                    <w:rPr>
                      <w:rFonts w:ascii="Calibri" w:eastAsia="Times New Roman" w:hAnsi="Calibri" w:cs="Times New Roman"/>
                      <w:color w:val="000000"/>
                      <w:sz w:val="18"/>
                      <w:lang w:eastAsia="es-CO"/>
                    </w:rPr>
                  </w:pPr>
                  <w:r w:rsidRPr="00256A2B">
                    <w:rPr>
                      <w:rFonts w:ascii="Calibri" w:eastAsia="Times New Roman" w:hAnsi="Calibri" w:cs="Times New Roman"/>
                      <w:color w:val="000000"/>
                      <w:sz w:val="18"/>
                      <w:lang w:eastAsia="es-CO"/>
                    </w:rPr>
                    <w:t>2362</w:t>
                  </w:r>
                </w:p>
              </w:tc>
              <w:tc>
                <w:tcPr>
                  <w:tcW w:w="992" w:type="dxa"/>
                  <w:tcBorders>
                    <w:top w:val="nil"/>
                    <w:left w:val="nil"/>
                    <w:bottom w:val="single" w:sz="4" w:space="0" w:color="auto"/>
                    <w:right w:val="single" w:sz="4" w:space="0" w:color="auto"/>
                  </w:tcBorders>
                  <w:shd w:val="clear" w:color="auto" w:fill="auto"/>
                  <w:noWrap/>
                  <w:vAlign w:val="bottom"/>
                  <w:hideMark/>
                </w:tcPr>
                <w:p w:rsidR="00E5456F" w:rsidRPr="00256A2B" w:rsidRDefault="00E5456F" w:rsidP="005746EC">
                  <w:pPr>
                    <w:spacing w:after="0" w:line="240" w:lineRule="auto"/>
                    <w:ind w:right="-306"/>
                    <w:jc w:val="center"/>
                    <w:rPr>
                      <w:rFonts w:ascii="Calibri" w:eastAsia="Times New Roman" w:hAnsi="Calibri" w:cs="Times New Roman"/>
                      <w:color w:val="000000"/>
                      <w:sz w:val="18"/>
                      <w:lang w:eastAsia="es-CO"/>
                    </w:rPr>
                  </w:pPr>
                  <w:r w:rsidRPr="00256A2B">
                    <w:rPr>
                      <w:rFonts w:ascii="Calibri" w:eastAsia="Times New Roman" w:hAnsi="Calibri" w:cs="Times New Roman"/>
                      <w:color w:val="000000"/>
                      <w:sz w:val="18"/>
                      <w:lang w:eastAsia="es-CO"/>
                    </w:rPr>
                    <w:t>2321</w:t>
                  </w:r>
                </w:p>
              </w:tc>
              <w:tc>
                <w:tcPr>
                  <w:tcW w:w="1134" w:type="dxa"/>
                  <w:tcBorders>
                    <w:top w:val="nil"/>
                    <w:left w:val="nil"/>
                    <w:bottom w:val="single" w:sz="4" w:space="0" w:color="auto"/>
                    <w:right w:val="single" w:sz="4" w:space="0" w:color="auto"/>
                  </w:tcBorders>
                  <w:shd w:val="clear" w:color="auto" w:fill="auto"/>
                  <w:noWrap/>
                  <w:vAlign w:val="bottom"/>
                  <w:hideMark/>
                </w:tcPr>
                <w:p w:rsidR="00E5456F" w:rsidRPr="00256A2B" w:rsidRDefault="00E5456F" w:rsidP="005746EC">
                  <w:pPr>
                    <w:spacing w:after="0" w:line="240" w:lineRule="auto"/>
                    <w:ind w:right="-306"/>
                    <w:jc w:val="center"/>
                    <w:rPr>
                      <w:rFonts w:ascii="Calibri" w:eastAsia="Times New Roman" w:hAnsi="Calibri" w:cs="Times New Roman"/>
                      <w:color w:val="000000"/>
                      <w:sz w:val="18"/>
                      <w:lang w:eastAsia="es-CO"/>
                    </w:rPr>
                  </w:pPr>
                  <w:r w:rsidRPr="00256A2B">
                    <w:rPr>
                      <w:rFonts w:ascii="Calibri" w:eastAsia="Times New Roman" w:hAnsi="Calibri" w:cs="Times New Roman"/>
                      <w:color w:val="000000"/>
                      <w:sz w:val="18"/>
                      <w:lang w:eastAsia="es-CO"/>
                    </w:rPr>
                    <w:t>-2%</w:t>
                  </w:r>
                </w:p>
              </w:tc>
            </w:tr>
            <w:tr w:rsidR="00E5456F" w:rsidRPr="00B52FCF" w:rsidTr="00B8730A">
              <w:trPr>
                <w:trHeight w:val="288"/>
              </w:trPr>
              <w:tc>
                <w:tcPr>
                  <w:tcW w:w="1725" w:type="dxa"/>
                  <w:tcBorders>
                    <w:top w:val="nil"/>
                    <w:left w:val="single" w:sz="4" w:space="0" w:color="auto"/>
                    <w:bottom w:val="single" w:sz="4" w:space="0" w:color="auto"/>
                    <w:right w:val="single" w:sz="4" w:space="0" w:color="auto"/>
                  </w:tcBorders>
                  <w:shd w:val="clear" w:color="auto" w:fill="auto"/>
                  <w:noWrap/>
                  <w:vAlign w:val="bottom"/>
                  <w:hideMark/>
                </w:tcPr>
                <w:p w:rsidR="00E5456F" w:rsidRPr="00256A2B" w:rsidRDefault="00E5456F" w:rsidP="005746EC">
                  <w:pPr>
                    <w:spacing w:after="0" w:line="240" w:lineRule="auto"/>
                    <w:ind w:right="-306"/>
                    <w:jc w:val="left"/>
                    <w:rPr>
                      <w:rFonts w:ascii="Calibri" w:eastAsia="Times New Roman" w:hAnsi="Calibri" w:cs="Times New Roman"/>
                      <w:color w:val="000000"/>
                      <w:sz w:val="18"/>
                      <w:lang w:eastAsia="es-CO"/>
                    </w:rPr>
                  </w:pPr>
                  <w:r w:rsidRPr="00256A2B">
                    <w:rPr>
                      <w:rFonts w:ascii="Calibri" w:eastAsia="Times New Roman" w:hAnsi="Calibri" w:cs="Times New Roman"/>
                      <w:color w:val="000000"/>
                      <w:sz w:val="18"/>
                      <w:lang w:eastAsia="es-CO"/>
                    </w:rPr>
                    <w:t>Almacenamiento</w:t>
                  </w:r>
                </w:p>
              </w:tc>
              <w:tc>
                <w:tcPr>
                  <w:tcW w:w="851" w:type="dxa"/>
                  <w:tcBorders>
                    <w:top w:val="nil"/>
                    <w:left w:val="nil"/>
                    <w:bottom w:val="single" w:sz="4" w:space="0" w:color="auto"/>
                    <w:right w:val="single" w:sz="4" w:space="0" w:color="auto"/>
                  </w:tcBorders>
                  <w:shd w:val="clear" w:color="auto" w:fill="auto"/>
                  <w:noWrap/>
                  <w:vAlign w:val="bottom"/>
                  <w:hideMark/>
                </w:tcPr>
                <w:p w:rsidR="00E5456F" w:rsidRPr="00256A2B" w:rsidRDefault="00E5456F" w:rsidP="005746EC">
                  <w:pPr>
                    <w:spacing w:after="0" w:line="240" w:lineRule="auto"/>
                    <w:ind w:right="-306"/>
                    <w:jc w:val="center"/>
                    <w:rPr>
                      <w:rFonts w:ascii="Calibri" w:eastAsia="Times New Roman" w:hAnsi="Calibri" w:cs="Times New Roman"/>
                      <w:color w:val="000000"/>
                      <w:sz w:val="18"/>
                      <w:lang w:eastAsia="es-CO"/>
                    </w:rPr>
                  </w:pPr>
                  <w:r w:rsidRPr="00256A2B">
                    <w:rPr>
                      <w:rFonts w:ascii="Calibri" w:eastAsia="Times New Roman" w:hAnsi="Calibri" w:cs="Times New Roman"/>
                      <w:color w:val="000000"/>
                      <w:sz w:val="18"/>
                      <w:lang w:eastAsia="es-CO"/>
                    </w:rPr>
                    <w:t>38</w:t>
                  </w:r>
                </w:p>
              </w:tc>
              <w:tc>
                <w:tcPr>
                  <w:tcW w:w="992" w:type="dxa"/>
                  <w:tcBorders>
                    <w:top w:val="nil"/>
                    <w:left w:val="nil"/>
                    <w:bottom w:val="single" w:sz="4" w:space="0" w:color="auto"/>
                    <w:right w:val="single" w:sz="4" w:space="0" w:color="auto"/>
                  </w:tcBorders>
                  <w:shd w:val="clear" w:color="auto" w:fill="auto"/>
                  <w:noWrap/>
                  <w:vAlign w:val="bottom"/>
                  <w:hideMark/>
                </w:tcPr>
                <w:p w:rsidR="00E5456F" w:rsidRPr="00256A2B" w:rsidRDefault="00E5456F" w:rsidP="005746EC">
                  <w:pPr>
                    <w:spacing w:after="0" w:line="240" w:lineRule="auto"/>
                    <w:ind w:right="-306"/>
                    <w:jc w:val="center"/>
                    <w:rPr>
                      <w:rFonts w:ascii="Calibri" w:eastAsia="Times New Roman" w:hAnsi="Calibri" w:cs="Times New Roman"/>
                      <w:color w:val="000000"/>
                      <w:sz w:val="18"/>
                      <w:lang w:eastAsia="es-CO"/>
                    </w:rPr>
                  </w:pPr>
                  <w:r w:rsidRPr="00256A2B">
                    <w:rPr>
                      <w:rFonts w:ascii="Calibri" w:eastAsia="Times New Roman" w:hAnsi="Calibri" w:cs="Times New Roman"/>
                      <w:color w:val="000000"/>
                      <w:sz w:val="18"/>
                      <w:lang w:eastAsia="es-CO"/>
                    </w:rPr>
                    <w:t>216</w:t>
                  </w:r>
                </w:p>
              </w:tc>
              <w:tc>
                <w:tcPr>
                  <w:tcW w:w="1134" w:type="dxa"/>
                  <w:tcBorders>
                    <w:top w:val="nil"/>
                    <w:left w:val="nil"/>
                    <w:bottom w:val="single" w:sz="4" w:space="0" w:color="auto"/>
                    <w:right w:val="single" w:sz="4" w:space="0" w:color="auto"/>
                  </w:tcBorders>
                  <w:shd w:val="clear" w:color="auto" w:fill="auto"/>
                  <w:noWrap/>
                  <w:vAlign w:val="bottom"/>
                  <w:hideMark/>
                </w:tcPr>
                <w:p w:rsidR="00E5456F" w:rsidRPr="00256A2B" w:rsidRDefault="00E5456F" w:rsidP="005746EC">
                  <w:pPr>
                    <w:spacing w:after="0" w:line="240" w:lineRule="auto"/>
                    <w:ind w:right="-306"/>
                    <w:jc w:val="center"/>
                    <w:rPr>
                      <w:rFonts w:ascii="Calibri" w:eastAsia="Times New Roman" w:hAnsi="Calibri" w:cs="Times New Roman"/>
                      <w:color w:val="000000"/>
                      <w:sz w:val="18"/>
                      <w:lang w:eastAsia="es-CO"/>
                    </w:rPr>
                  </w:pPr>
                  <w:r w:rsidRPr="00256A2B">
                    <w:rPr>
                      <w:rFonts w:ascii="Calibri" w:eastAsia="Times New Roman" w:hAnsi="Calibri" w:cs="Times New Roman"/>
                      <w:color w:val="000000"/>
                      <w:sz w:val="18"/>
                      <w:lang w:eastAsia="es-CO"/>
                    </w:rPr>
                    <w:t>468%</w:t>
                  </w:r>
                </w:p>
              </w:tc>
            </w:tr>
          </w:tbl>
          <w:p w:rsidR="00E5456F" w:rsidRDefault="00E5456F" w:rsidP="005746EC">
            <w:pPr>
              <w:tabs>
                <w:tab w:val="left" w:pos="3686"/>
              </w:tabs>
              <w:ind w:right="-306"/>
              <w:rPr>
                <w:rFonts w:cs="Arial"/>
                <w:iCs/>
                <w:szCs w:val="16"/>
              </w:rPr>
            </w:pPr>
          </w:p>
        </w:tc>
        <w:tc>
          <w:tcPr>
            <w:tcW w:w="3892" w:type="dxa"/>
          </w:tcPr>
          <w:p w:rsidR="00E5456F" w:rsidRDefault="00E5456F" w:rsidP="005746EC">
            <w:pPr>
              <w:tabs>
                <w:tab w:val="left" w:pos="3686"/>
              </w:tabs>
              <w:ind w:right="-306"/>
              <w:jc w:val="center"/>
              <w:rPr>
                <w:rFonts w:cs="Arial"/>
                <w:iCs/>
                <w:szCs w:val="16"/>
              </w:rPr>
            </w:pPr>
            <w:r>
              <w:rPr>
                <w:noProof/>
                <w:lang w:val="es-ES" w:eastAsia="es-ES"/>
              </w:rPr>
              <w:drawing>
                <wp:inline distT="0" distB="0" distL="0" distR="0" wp14:anchorId="0739DB0D" wp14:editId="519527CA">
                  <wp:extent cx="1594909" cy="1043940"/>
                  <wp:effectExtent l="0" t="0" r="5715"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16950" cy="1058367"/>
                          </a:xfrm>
                          <a:prstGeom prst="rect">
                            <a:avLst/>
                          </a:prstGeom>
                        </pic:spPr>
                      </pic:pic>
                    </a:graphicData>
                  </a:graphic>
                </wp:inline>
              </w:drawing>
            </w:r>
          </w:p>
        </w:tc>
      </w:tr>
      <w:tr w:rsidR="00E5456F" w:rsidTr="00B8730A">
        <w:trPr>
          <w:trHeight w:val="1708"/>
        </w:trPr>
        <w:tc>
          <w:tcPr>
            <w:tcW w:w="5098" w:type="dxa"/>
          </w:tcPr>
          <w:p w:rsidR="00E5456F" w:rsidRDefault="00E5456F" w:rsidP="005746EC">
            <w:pPr>
              <w:tabs>
                <w:tab w:val="left" w:pos="3686"/>
              </w:tabs>
              <w:ind w:right="-306"/>
              <w:rPr>
                <w:rFonts w:cs="Arial"/>
                <w:iCs/>
                <w:szCs w:val="16"/>
              </w:rPr>
            </w:pPr>
            <w:r>
              <w:rPr>
                <w:rFonts w:cs="Arial"/>
                <w:iCs/>
                <w:szCs w:val="16"/>
              </w:rPr>
              <w:t>DOTACION TECNOLOGICA</w:t>
            </w:r>
          </w:p>
          <w:tbl>
            <w:tblPr>
              <w:tblW w:w="4702" w:type="dxa"/>
              <w:tblLayout w:type="fixed"/>
              <w:tblCellMar>
                <w:left w:w="70" w:type="dxa"/>
                <w:right w:w="70" w:type="dxa"/>
              </w:tblCellMar>
              <w:tblLook w:val="04A0" w:firstRow="1" w:lastRow="0" w:firstColumn="1" w:lastColumn="0" w:noHBand="0" w:noVBand="1"/>
            </w:tblPr>
            <w:tblGrid>
              <w:gridCol w:w="1725"/>
              <w:gridCol w:w="851"/>
              <w:gridCol w:w="992"/>
              <w:gridCol w:w="1134"/>
            </w:tblGrid>
            <w:tr w:rsidR="00E5456F" w:rsidRPr="00B52FCF" w:rsidTr="00B8730A">
              <w:trPr>
                <w:trHeight w:val="288"/>
              </w:trPr>
              <w:tc>
                <w:tcPr>
                  <w:tcW w:w="1725" w:type="dxa"/>
                  <w:tcBorders>
                    <w:top w:val="single" w:sz="4" w:space="0" w:color="auto"/>
                    <w:left w:val="single" w:sz="4" w:space="0" w:color="auto"/>
                    <w:bottom w:val="single" w:sz="4" w:space="0" w:color="auto"/>
                    <w:right w:val="single" w:sz="4" w:space="0" w:color="auto"/>
                  </w:tcBorders>
                  <w:shd w:val="clear" w:color="auto" w:fill="70AD47" w:themeFill="accent6"/>
                  <w:noWrap/>
                  <w:vAlign w:val="bottom"/>
                  <w:hideMark/>
                </w:tcPr>
                <w:p w:rsidR="00E5456F" w:rsidRPr="00256A2B" w:rsidRDefault="00E5456F" w:rsidP="005746EC">
                  <w:pPr>
                    <w:spacing w:after="0" w:line="240" w:lineRule="auto"/>
                    <w:ind w:right="-306"/>
                    <w:jc w:val="left"/>
                    <w:rPr>
                      <w:rFonts w:ascii="Calibri" w:eastAsia="Times New Roman" w:hAnsi="Calibri" w:cs="Times New Roman"/>
                      <w:color w:val="000000"/>
                      <w:sz w:val="18"/>
                      <w:lang w:eastAsia="es-CO"/>
                    </w:rPr>
                  </w:pPr>
                  <w:r w:rsidRPr="00256A2B">
                    <w:rPr>
                      <w:rFonts w:ascii="Calibri" w:eastAsia="Times New Roman" w:hAnsi="Calibri" w:cs="Times New Roman"/>
                      <w:color w:val="000000"/>
                      <w:sz w:val="18"/>
                      <w:lang w:eastAsia="es-CO"/>
                    </w:rPr>
                    <w:t>SERVICIOS/RECURSO</w:t>
                  </w:r>
                </w:p>
              </w:tc>
              <w:tc>
                <w:tcPr>
                  <w:tcW w:w="851" w:type="dxa"/>
                  <w:tcBorders>
                    <w:top w:val="single" w:sz="4" w:space="0" w:color="auto"/>
                    <w:left w:val="nil"/>
                    <w:bottom w:val="single" w:sz="4" w:space="0" w:color="auto"/>
                    <w:right w:val="single" w:sz="4" w:space="0" w:color="auto"/>
                  </w:tcBorders>
                  <w:shd w:val="clear" w:color="auto" w:fill="70AD47" w:themeFill="accent6"/>
                  <w:noWrap/>
                  <w:vAlign w:val="bottom"/>
                  <w:hideMark/>
                </w:tcPr>
                <w:p w:rsidR="00E5456F" w:rsidRPr="00256A2B" w:rsidRDefault="00E5456F" w:rsidP="005746EC">
                  <w:pPr>
                    <w:spacing w:after="0" w:line="240" w:lineRule="auto"/>
                    <w:ind w:right="-306"/>
                    <w:jc w:val="center"/>
                    <w:rPr>
                      <w:rFonts w:ascii="Calibri" w:eastAsia="Times New Roman" w:hAnsi="Calibri" w:cs="Times New Roman"/>
                      <w:color w:val="000000"/>
                      <w:sz w:val="18"/>
                      <w:lang w:eastAsia="es-CO"/>
                    </w:rPr>
                  </w:pPr>
                  <w:r w:rsidRPr="00256A2B">
                    <w:rPr>
                      <w:rFonts w:ascii="Calibri" w:eastAsia="Times New Roman" w:hAnsi="Calibri" w:cs="Times New Roman"/>
                      <w:color w:val="000000"/>
                      <w:sz w:val="18"/>
                      <w:lang w:eastAsia="es-CO"/>
                    </w:rPr>
                    <w:t>ENERO</w:t>
                  </w:r>
                </w:p>
              </w:tc>
              <w:tc>
                <w:tcPr>
                  <w:tcW w:w="992" w:type="dxa"/>
                  <w:tcBorders>
                    <w:top w:val="single" w:sz="4" w:space="0" w:color="auto"/>
                    <w:left w:val="nil"/>
                    <w:bottom w:val="single" w:sz="4" w:space="0" w:color="auto"/>
                    <w:right w:val="single" w:sz="4" w:space="0" w:color="auto"/>
                  </w:tcBorders>
                  <w:shd w:val="clear" w:color="auto" w:fill="70AD47" w:themeFill="accent6"/>
                  <w:noWrap/>
                  <w:vAlign w:val="bottom"/>
                  <w:hideMark/>
                </w:tcPr>
                <w:p w:rsidR="00E5456F" w:rsidRPr="00256A2B" w:rsidRDefault="00E5456F" w:rsidP="005746EC">
                  <w:pPr>
                    <w:spacing w:after="0" w:line="240" w:lineRule="auto"/>
                    <w:ind w:right="-306"/>
                    <w:jc w:val="center"/>
                    <w:rPr>
                      <w:rFonts w:ascii="Calibri" w:eastAsia="Times New Roman" w:hAnsi="Calibri" w:cs="Times New Roman"/>
                      <w:color w:val="000000"/>
                      <w:sz w:val="18"/>
                      <w:lang w:eastAsia="es-CO"/>
                    </w:rPr>
                  </w:pPr>
                  <w:r w:rsidRPr="00256A2B">
                    <w:rPr>
                      <w:rFonts w:ascii="Calibri" w:eastAsia="Times New Roman" w:hAnsi="Calibri" w:cs="Times New Roman"/>
                      <w:color w:val="000000"/>
                      <w:sz w:val="18"/>
                      <w:lang w:eastAsia="es-CO"/>
                    </w:rPr>
                    <w:t>DICIEMBRE</w:t>
                  </w:r>
                </w:p>
              </w:tc>
              <w:tc>
                <w:tcPr>
                  <w:tcW w:w="1134" w:type="dxa"/>
                  <w:tcBorders>
                    <w:top w:val="single" w:sz="4" w:space="0" w:color="auto"/>
                    <w:left w:val="nil"/>
                    <w:bottom w:val="single" w:sz="4" w:space="0" w:color="auto"/>
                    <w:right w:val="single" w:sz="4" w:space="0" w:color="auto"/>
                  </w:tcBorders>
                  <w:shd w:val="clear" w:color="auto" w:fill="70AD47" w:themeFill="accent6"/>
                  <w:noWrap/>
                  <w:vAlign w:val="bottom"/>
                  <w:hideMark/>
                </w:tcPr>
                <w:p w:rsidR="00E5456F" w:rsidRPr="00256A2B" w:rsidRDefault="00E5456F" w:rsidP="005746EC">
                  <w:pPr>
                    <w:spacing w:after="0" w:line="240" w:lineRule="auto"/>
                    <w:ind w:right="-306"/>
                    <w:jc w:val="center"/>
                    <w:rPr>
                      <w:rFonts w:ascii="Calibri" w:eastAsia="Times New Roman" w:hAnsi="Calibri" w:cs="Times New Roman"/>
                      <w:color w:val="000000"/>
                      <w:sz w:val="18"/>
                      <w:lang w:eastAsia="es-CO"/>
                    </w:rPr>
                  </w:pPr>
                  <w:r w:rsidRPr="00256A2B">
                    <w:rPr>
                      <w:rFonts w:ascii="Calibri" w:eastAsia="Times New Roman" w:hAnsi="Calibri" w:cs="Times New Roman"/>
                      <w:color w:val="000000"/>
                      <w:sz w:val="18"/>
                      <w:lang w:eastAsia="es-CO"/>
                    </w:rPr>
                    <w:t>PORCENTAJE</w:t>
                  </w:r>
                </w:p>
              </w:tc>
            </w:tr>
            <w:tr w:rsidR="00E5456F" w:rsidRPr="00B52FCF" w:rsidTr="00B8730A">
              <w:trPr>
                <w:trHeight w:val="288"/>
              </w:trPr>
              <w:tc>
                <w:tcPr>
                  <w:tcW w:w="1725" w:type="dxa"/>
                  <w:tcBorders>
                    <w:top w:val="nil"/>
                    <w:left w:val="single" w:sz="4" w:space="0" w:color="auto"/>
                    <w:bottom w:val="single" w:sz="4" w:space="0" w:color="auto"/>
                    <w:right w:val="single" w:sz="4" w:space="0" w:color="auto"/>
                  </w:tcBorders>
                  <w:shd w:val="clear" w:color="auto" w:fill="auto"/>
                  <w:noWrap/>
                  <w:vAlign w:val="bottom"/>
                  <w:hideMark/>
                </w:tcPr>
                <w:p w:rsidR="00E5456F" w:rsidRPr="00256A2B" w:rsidRDefault="00E5456F" w:rsidP="005746EC">
                  <w:pPr>
                    <w:spacing w:after="0" w:line="240" w:lineRule="auto"/>
                    <w:ind w:right="-306"/>
                    <w:jc w:val="left"/>
                    <w:rPr>
                      <w:rFonts w:ascii="Calibri" w:eastAsia="Times New Roman" w:hAnsi="Calibri" w:cs="Times New Roman"/>
                      <w:color w:val="000000"/>
                      <w:sz w:val="18"/>
                      <w:lang w:eastAsia="es-CO"/>
                    </w:rPr>
                  </w:pPr>
                  <w:proofErr w:type="spellStart"/>
                  <w:r w:rsidRPr="00256A2B">
                    <w:rPr>
                      <w:rFonts w:ascii="Calibri" w:eastAsia="Times New Roman" w:hAnsi="Calibri" w:cs="Times New Roman"/>
                      <w:color w:val="000000"/>
                      <w:sz w:val="18"/>
                      <w:lang w:eastAsia="es-CO"/>
                    </w:rPr>
                    <w:t>PCs</w:t>
                  </w:r>
                  <w:proofErr w:type="spellEnd"/>
                  <w:r w:rsidRPr="00256A2B">
                    <w:rPr>
                      <w:rFonts w:ascii="Calibri" w:eastAsia="Times New Roman" w:hAnsi="Calibri" w:cs="Times New Roman"/>
                      <w:color w:val="000000"/>
                      <w:sz w:val="18"/>
                      <w:lang w:eastAsia="es-CO"/>
                    </w:rPr>
                    <w:t>/portátiles</w:t>
                  </w:r>
                </w:p>
              </w:tc>
              <w:tc>
                <w:tcPr>
                  <w:tcW w:w="851" w:type="dxa"/>
                  <w:tcBorders>
                    <w:top w:val="nil"/>
                    <w:left w:val="nil"/>
                    <w:bottom w:val="single" w:sz="4" w:space="0" w:color="auto"/>
                    <w:right w:val="single" w:sz="4" w:space="0" w:color="auto"/>
                  </w:tcBorders>
                  <w:shd w:val="clear" w:color="auto" w:fill="auto"/>
                  <w:noWrap/>
                  <w:vAlign w:val="bottom"/>
                  <w:hideMark/>
                </w:tcPr>
                <w:p w:rsidR="00E5456F" w:rsidRPr="00256A2B" w:rsidRDefault="00E5456F" w:rsidP="005746EC">
                  <w:pPr>
                    <w:spacing w:after="0" w:line="240" w:lineRule="auto"/>
                    <w:ind w:right="-306"/>
                    <w:jc w:val="center"/>
                    <w:rPr>
                      <w:rFonts w:ascii="Calibri" w:eastAsia="Times New Roman" w:hAnsi="Calibri" w:cs="Times New Roman"/>
                      <w:color w:val="000000"/>
                      <w:sz w:val="18"/>
                      <w:lang w:eastAsia="es-CO"/>
                    </w:rPr>
                  </w:pPr>
                  <w:r w:rsidRPr="00256A2B">
                    <w:rPr>
                      <w:rFonts w:ascii="Calibri" w:eastAsia="Times New Roman" w:hAnsi="Calibri" w:cs="Times New Roman"/>
                      <w:color w:val="000000"/>
                      <w:sz w:val="18"/>
                      <w:lang w:eastAsia="es-CO"/>
                    </w:rPr>
                    <w:t>1986</w:t>
                  </w:r>
                </w:p>
              </w:tc>
              <w:tc>
                <w:tcPr>
                  <w:tcW w:w="992" w:type="dxa"/>
                  <w:tcBorders>
                    <w:top w:val="nil"/>
                    <w:left w:val="nil"/>
                    <w:bottom w:val="single" w:sz="4" w:space="0" w:color="auto"/>
                    <w:right w:val="single" w:sz="4" w:space="0" w:color="auto"/>
                  </w:tcBorders>
                  <w:shd w:val="clear" w:color="auto" w:fill="auto"/>
                  <w:noWrap/>
                  <w:vAlign w:val="bottom"/>
                  <w:hideMark/>
                </w:tcPr>
                <w:p w:rsidR="00E5456F" w:rsidRPr="00256A2B" w:rsidRDefault="00E5456F" w:rsidP="005746EC">
                  <w:pPr>
                    <w:spacing w:after="0" w:line="240" w:lineRule="auto"/>
                    <w:ind w:right="-306"/>
                    <w:jc w:val="center"/>
                    <w:rPr>
                      <w:rFonts w:ascii="Calibri" w:eastAsia="Times New Roman" w:hAnsi="Calibri" w:cs="Times New Roman"/>
                      <w:color w:val="000000"/>
                      <w:sz w:val="18"/>
                      <w:lang w:eastAsia="es-CO"/>
                    </w:rPr>
                  </w:pPr>
                  <w:r w:rsidRPr="00256A2B">
                    <w:rPr>
                      <w:rFonts w:ascii="Calibri" w:eastAsia="Times New Roman" w:hAnsi="Calibri" w:cs="Times New Roman"/>
                      <w:color w:val="000000"/>
                      <w:sz w:val="18"/>
                      <w:lang w:eastAsia="es-CO"/>
                    </w:rPr>
                    <w:t>2301</w:t>
                  </w:r>
                </w:p>
              </w:tc>
              <w:tc>
                <w:tcPr>
                  <w:tcW w:w="1134" w:type="dxa"/>
                  <w:tcBorders>
                    <w:top w:val="nil"/>
                    <w:left w:val="nil"/>
                    <w:bottom w:val="single" w:sz="4" w:space="0" w:color="auto"/>
                    <w:right w:val="single" w:sz="4" w:space="0" w:color="auto"/>
                  </w:tcBorders>
                  <w:shd w:val="clear" w:color="auto" w:fill="auto"/>
                  <w:noWrap/>
                  <w:vAlign w:val="bottom"/>
                  <w:hideMark/>
                </w:tcPr>
                <w:p w:rsidR="00E5456F" w:rsidRPr="00256A2B" w:rsidRDefault="00E5456F" w:rsidP="005746EC">
                  <w:pPr>
                    <w:spacing w:after="0" w:line="240" w:lineRule="auto"/>
                    <w:ind w:right="-306"/>
                    <w:jc w:val="center"/>
                    <w:rPr>
                      <w:rFonts w:ascii="Calibri" w:eastAsia="Times New Roman" w:hAnsi="Calibri" w:cs="Times New Roman"/>
                      <w:color w:val="000000"/>
                      <w:sz w:val="18"/>
                      <w:lang w:eastAsia="es-CO"/>
                    </w:rPr>
                  </w:pPr>
                  <w:r w:rsidRPr="00256A2B">
                    <w:rPr>
                      <w:rFonts w:ascii="Calibri" w:eastAsia="Times New Roman" w:hAnsi="Calibri" w:cs="Times New Roman"/>
                      <w:color w:val="000000"/>
                      <w:sz w:val="18"/>
                      <w:lang w:eastAsia="es-CO"/>
                    </w:rPr>
                    <w:t>16%</w:t>
                  </w:r>
                </w:p>
              </w:tc>
            </w:tr>
            <w:tr w:rsidR="00E5456F" w:rsidRPr="00B52FCF" w:rsidTr="00B8730A">
              <w:trPr>
                <w:trHeight w:val="288"/>
              </w:trPr>
              <w:tc>
                <w:tcPr>
                  <w:tcW w:w="1725" w:type="dxa"/>
                  <w:tcBorders>
                    <w:top w:val="nil"/>
                    <w:left w:val="single" w:sz="4" w:space="0" w:color="auto"/>
                    <w:bottom w:val="single" w:sz="4" w:space="0" w:color="auto"/>
                    <w:right w:val="single" w:sz="4" w:space="0" w:color="auto"/>
                  </w:tcBorders>
                  <w:shd w:val="clear" w:color="auto" w:fill="auto"/>
                  <w:noWrap/>
                  <w:vAlign w:val="bottom"/>
                  <w:hideMark/>
                </w:tcPr>
                <w:p w:rsidR="00E5456F" w:rsidRPr="00256A2B" w:rsidRDefault="00E5456F" w:rsidP="005746EC">
                  <w:pPr>
                    <w:spacing w:after="0" w:line="240" w:lineRule="auto"/>
                    <w:ind w:right="-306"/>
                    <w:jc w:val="left"/>
                    <w:rPr>
                      <w:rFonts w:ascii="Calibri" w:eastAsia="Times New Roman" w:hAnsi="Calibri" w:cs="Times New Roman"/>
                      <w:color w:val="000000"/>
                      <w:sz w:val="18"/>
                      <w:lang w:eastAsia="es-CO"/>
                    </w:rPr>
                  </w:pPr>
                  <w:r w:rsidRPr="00256A2B">
                    <w:rPr>
                      <w:rFonts w:ascii="Calibri" w:eastAsia="Times New Roman" w:hAnsi="Calibri" w:cs="Times New Roman"/>
                      <w:color w:val="000000"/>
                      <w:sz w:val="18"/>
                      <w:lang w:eastAsia="es-CO"/>
                    </w:rPr>
                    <w:t>Impresora/escáner</w:t>
                  </w:r>
                </w:p>
              </w:tc>
              <w:tc>
                <w:tcPr>
                  <w:tcW w:w="851" w:type="dxa"/>
                  <w:tcBorders>
                    <w:top w:val="nil"/>
                    <w:left w:val="nil"/>
                    <w:bottom w:val="single" w:sz="4" w:space="0" w:color="auto"/>
                    <w:right w:val="single" w:sz="4" w:space="0" w:color="auto"/>
                  </w:tcBorders>
                  <w:shd w:val="clear" w:color="auto" w:fill="auto"/>
                  <w:noWrap/>
                  <w:vAlign w:val="bottom"/>
                  <w:hideMark/>
                </w:tcPr>
                <w:p w:rsidR="00E5456F" w:rsidRPr="00256A2B" w:rsidRDefault="00E5456F" w:rsidP="005746EC">
                  <w:pPr>
                    <w:spacing w:after="0" w:line="240" w:lineRule="auto"/>
                    <w:ind w:right="-306"/>
                    <w:jc w:val="center"/>
                    <w:rPr>
                      <w:rFonts w:ascii="Calibri" w:eastAsia="Times New Roman" w:hAnsi="Calibri" w:cs="Times New Roman"/>
                      <w:color w:val="000000"/>
                      <w:sz w:val="18"/>
                      <w:lang w:eastAsia="es-CO"/>
                    </w:rPr>
                  </w:pPr>
                  <w:r w:rsidRPr="00256A2B">
                    <w:rPr>
                      <w:rFonts w:ascii="Calibri" w:eastAsia="Times New Roman" w:hAnsi="Calibri" w:cs="Times New Roman"/>
                      <w:color w:val="000000"/>
                      <w:sz w:val="18"/>
                      <w:lang w:eastAsia="es-CO"/>
                    </w:rPr>
                    <w:t>200</w:t>
                  </w:r>
                </w:p>
              </w:tc>
              <w:tc>
                <w:tcPr>
                  <w:tcW w:w="992" w:type="dxa"/>
                  <w:tcBorders>
                    <w:top w:val="nil"/>
                    <w:left w:val="nil"/>
                    <w:bottom w:val="single" w:sz="4" w:space="0" w:color="auto"/>
                    <w:right w:val="single" w:sz="4" w:space="0" w:color="auto"/>
                  </w:tcBorders>
                  <w:shd w:val="clear" w:color="auto" w:fill="auto"/>
                  <w:noWrap/>
                  <w:vAlign w:val="bottom"/>
                  <w:hideMark/>
                </w:tcPr>
                <w:p w:rsidR="00E5456F" w:rsidRPr="00256A2B" w:rsidRDefault="00E5456F" w:rsidP="005746EC">
                  <w:pPr>
                    <w:spacing w:after="0" w:line="240" w:lineRule="auto"/>
                    <w:ind w:right="-306"/>
                    <w:jc w:val="center"/>
                    <w:rPr>
                      <w:rFonts w:ascii="Calibri" w:eastAsia="Times New Roman" w:hAnsi="Calibri" w:cs="Times New Roman"/>
                      <w:color w:val="000000"/>
                      <w:sz w:val="18"/>
                      <w:lang w:eastAsia="es-CO"/>
                    </w:rPr>
                  </w:pPr>
                  <w:r w:rsidRPr="00256A2B">
                    <w:rPr>
                      <w:rFonts w:ascii="Calibri" w:eastAsia="Times New Roman" w:hAnsi="Calibri" w:cs="Times New Roman"/>
                      <w:color w:val="000000"/>
                      <w:sz w:val="18"/>
                      <w:lang w:eastAsia="es-CO"/>
                    </w:rPr>
                    <w:t>224</w:t>
                  </w:r>
                </w:p>
              </w:tc>
              <w:tc>
                <w:tcPr>
                  <w:tcW w:w="1134" w:type="dxa"/>
                  <w:tcBorders>
                    <w:top w:val="nil"/>
                    <w:left w:val="nil"/>
                    <w:bottom w:val="single" w:sz="4" w:space="0" w:color="auto"/>
                    <w:right w:val="single" w:sz="4" w:space="0" w:color="auto"/>
                  </w:tcBorders>
                  <w:shd w:val="clear" w:color="auto" w:fill="auto"/>
                  <w:noWrap/>
                  <w:vAlign w:val="bottom"/>
                  <w:hideMark/>
                </w:tcPr>
                <w:p w:rsidR="00E5456F" w:rsidRPr="00256A2B" w:rsidRDefault="00E5456F" w:rsidP="005746EC">
                  <w:pPr>
                    <w:spacing w:after="0" w:line="240" w:lineRule="auto"/>
                    <w:ind w:right="-306"/>
                    <w:jc w:val="center"/>
                    <w:rPr>
                      <w:rFonts w:ascii="Calibri" w:eastAsia="Times New Roman" w:hAnsi="Calibri" w:cs="Times New Roman"/>
                      <w:color w:val="000000"/>
                      <w:sz w:val="18"/>
                      <w:lang w:eastAsia="es-CO"/>
                    </w:rPr>
                  </w:pPr>
                  <w:r w:rsidRPr="00256A2B">
                    <w:rPr>
                      <w:rFonts w:ascii="Calibri" w:eastAsia="Times New Roman" w:hAnsi="Calibri" w:cs="Times New Roman"/>
                      <w:color w:val="000000"/>
                      <w:sz w:val="18"/>
                      <w:lang w:eastAsia="es-CO"/>
                    </w:rPr>
                    <w:t>12%</w:t>
                  </w:r>
                </w:p>
              </w:tc>
            </w:tr>
            <w:tr w:rsidR="00E5456F" w:rsidRPr="00B52FCF" w:rsidTr="00B8730A">
              <w:trPr>
                <w:trHeight w:val="288"/>
              </w:trPr>
              <w:tc>
                <w:tcPr>
                  <w:tcW w:w="1725" w:type="dxa"/>
                  <w:tcBorders>
                    <w:top w:val="nil"/>
                    <w:left w:val="single" w:sz="4" w:space="0" w:color="auto"/>
                    <w:bottom w:val="single" w:sz="4" w:space="0" w:color="auto"/>
                    <w:right w:val="single" w:sz="4" w:space="0" w:color="auto"/>
                  </w:tcBorders>
                  <w:shd w:val="clear" w:color="auto" w:fill="auto"/>
                  <w:noWrap/>
                  <w:vAlign w:val="bottom"/>
                  <w:hideMark/>
                </w:tcPr>
                <w:p w:rsidR="00E5456F" w:rsidRPr="00256A2B" w:rsidRDefault="00E5456F" w:rsidP="005746EC">
                  <w:pPr>
                    <w:spacing w:after="0" w:line="240" w:lineRule="auto"/>
                    <w:ind w:right="-306"/>
                    <w:jc w:val="left"/>
                    <w:rPr>
                      <w:rFonts w:ascii="Calibri" w:eastAsia="Times New Roman" w:hAnsi="Calibri" w:cs="Times New Roman"/>
                      <w:color w:val="000000"/>
                      <w:sz w:val="18"/>
                      <w:lang w:eastAsia="es-CO"/>
                    </w:rPr>
                  </w:pPr>
                  <w:r w:rsidRPr="00256A2B">
                    <w:rPr>
                      <w:rFonts w:ascii="Calibri" w:eastAsia="Times New Roman" w:hAnsi="Calibri" w:cs="Times New Roman"/>
                      <w:color w:val="000000"/>
                      <w:sz w:val="18"/>
                      <w:lang w:eastAsia="es-CO"/>
                    </w:rPr>
                    <w:t>Sedes dotadas</w:t>
                  </w:r>
                </w:p>
              </w:tc>
              <w:tc>
                <w:tcPr>
                  <w:tcW w:w="851" w:type="dxa"/>
                  <w:tcBorders>
                    <w:top w:val="nil"/>
                    <w:left w:val="nil"/>
                    <w:bottom w:val="single" w:sz="4" w:space="0" w:color="auto"/>
                    <w:right w:val="single" w:sz="4" w:space="0" w:color="auto"/>
                  </w:tcBorders>
                  <w:shd w:val="clear" w:color="auto" w:fill="auto"/>
                  <w:noWrap/>
                  <w:vAlign w:val="bottom"/>
                  <w:hideMark/>
                </w:tcPr>
                <w:p w:rsidR="00E5456F" w:rsidRPr="00256A2B" w:rsidRDefault="00E5456F" w:rsidP="005746EC">
                  <w:pPr>
                    <w:spacing w:after="0" w:line="240" w:lineRule="auto"/>
                    <w:ind w:right="-306"/>
                    <w:jc w:val="center"/>
                    <w:rPr>
                      <w:rFonts w:ascii="Calibri" w:eastAsia="Times New Roman" w:hAnsi="Calibri" w:cs="Times New Roman"/>
                      <w:color w:val="000000"/>
                      <w:sz w:val="18"/>
                      <w:lang w:eastAsia="es-CO"/>
                    </w:rPr>
                  </w:pPr>
                  <w:r w:rsidRPr="00256A2B">
                    <w:rPr>
                      <w:rFonts w:ascii="Calibri" w:eastAsia="Times New Roman" w:hAnsi="Calibri" w:cs="Times New Roman"/>
                      <w:color w:val="000000"/>
                      <w:sz w:val="18"/>
                      <w:lang w:eastAsia="es-CO"/>
                    </w:rPr>
                    <w:t>35</w:t>
                  </w:r>
                </w:p>
              </w:tc>
              <w:tc>
                <w:tcPr>
                  <w:tcW w:w="992" w:type="dxa"/>
                  <w:tcBorders>
                    <w:top w:val="nil"/>
                    <w:left w:val="nil"/>
                    <w:bottom w:val="single" w:sz="4" w:space="0" w:color="auto"/>
                    <w:right w:val="single" w:sz="4" w:space="0" w:color="auto"/>
                  </w:tcBorders>
                  <w:shd w:val="clear" w:color="auto" w:fill="auto"/>
                  <w:noWrap/>
                  <w:vAlign w:val="bottom"/>
                  <w:hideMark/>
                </w:tcPr>
                <w:p w:rsidR="00E5456F" w:rsidRPr="00256A2B" w:rsidRDefault="00E5456F" w:rsidP="005746EC">
                  <w:pPr>
                    <w:spacing w:after="0" w:line="240" w:lineRule="auto"/>
                    <w:ind w:right="-306"/>
                    <w:jc w:val="center"/>
                    <w:rPr>
                      <w:rFonts w:ascii="Calibri" w:eastAsia="Times New Roman" w:hAnsi="Calibri" w:cs="Times New Roman"/>
                      <w:color w:val="000000"/>
                      <w:sz w:val="18"/>
                      <w:lang w:eastAsia="es-CO"/>
                    </w:rPr>
                  </w:pPr>
                  <w:r w:rsidRPr="00256A2B">
                    <w:rPr>
                      <w:rFonts w:ascii="Calibri" w:eastAsia="Times New Roman" w:hAnsi="Calibri" w:cs="Times New Roman"/>
                      <w:color w:val="000000"/>
                      <w:sz w:val="18"/>
                      <w:lang w:eastAsia="es-CO"/>
                    </w:rPr>
                    <w:t>40</w:t>
                  </w:r>
                </w:p>
              </w:tc>
              <w:tc>
                <w:tcPr>
                  <w:tcW w:w="1134" w:type="dxa"/>
                  <w:tcBorders>
                    <w:top w:val="nil"/>
                    <w:left w:val="nil"/>
                    <w:bottom w:val="single" w:sz="4" w:space="0" w:color="auto"/>
                    <w:right w:val="single" w:sz="4" w:space="0" w:color="auto"/>
                  </w:tcBorders>
                  <w:shd w:val="clear" w:color="auto" w:fill="auto"/>
                  <w:noWrap/>
                  <w:vAlign w:val="bottom"/>
                  <w:hideMark/>
                </w:tcPr>
                <w:p w:rsidR="00E5456F" w:rsidRPr="00256A2B" w:rsidRDefault="00E5456F" w:rsidP="005746EC">
                  <w:pPr>
                    <w:spacing w:after="0" w:line="240" w:lineRule="auto"/>
                    <w:ind w:right="-306"/>
                    <w:jc w:val="center"/>
                    <w:rPr>
                      <w:rFonts w:ascii="Calibri" w:eastAsia="Times New Roman" w:hAnsi="Calibri" w:cs="Times New Roman"/>
                      <w:color w:val="000000"/>
                      <w:sz w:val="18"/>
                      <w:lang w:eastAsia="es-CO"/>
                    </w:rPr>
                  </w:pPr>
                  <w:r w:rsidRPr="00256A2B">
                    <w:rPr>
                      <w:rFonts w:ascii="Calibri" w:eastAsia="Times New Roman" w:hAnsi="Calibri" w:cs="Times New Roman"/>
                      <w:color w:val="000000"/>
                      <w:sz w:val="18"/>
                      <w:lang w:eastAsia="es-CO"/>
                    </w:rPr>
                    <w:t>14%</w:t>
                  </w:r>
                </w:p>
              </w:tc>
            </w:tr>
          </w:tbl>
          <w:p w:rsidR="00E5456F" w:rsidRDefault="00E5456F" w:rsidP="005746EC">
            <w:pPr>
              <w:tabs>
                <w:tab w:val="left" w:pos="3686"/>
              </w:tabs>
              <w:ind w:right="-306"/>
              <w:rPr>
                <w:rFonts w:cs="Arial"/>
                <w:iCs/>
                <w:szCs w:val="16"/>
              </w:rPr>
            </w:pPr>
          </w:p>
        </w:tc>
        <w:tc>
          <w:tcPr>
            <w:tcW w:w="3892" w:type="dxa"/>
          </w:tcPr>
          <w:p w:rsidR="00E5456F" w:rsidRDefault="00E5456F" w:rsidP="005746EC">
            <w:pPr>
              <w:tabs>
                <w:tab w:val="left" w:pos="3686"/>
              </w:tabs>
              <w:ind w:right="-306"/>
              <w:jc w:val="center"/>
              <w:rPr>
                <w:rFonts w:cs="Arial"/>
                <w:iCs/>
                <w:szCs w:val="16"/>
              </w:rPr>
            </w:pPr>
            <w:r>
              <w:rPr>
                <w:noProof/>
                <w:lang w:val="es-ES" w:eastAsia="es-ES"/>
              </w:rPr>
              <w:drawing>
                <wp:inline distT="0" distB="0" distL="0" distR="0" wp14:anchorId="62244557" wp14:editId="24850AC6">
                  <wp:extent cx="1622780" cy="1059180"/>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56188" cy="1080985"/>
                          </a:xfrm>
                          <a:prstGeom prst="rect">
                            <a:avLst/>
                          </a:prstGeom>
                        </pic:spPr>
                      </pic:pic>
                    </a:graphicData>
                  </a:graphic>
                </wp:inline>
              </w:drawing>
            </w:r>
          </w:p>
        </w:tc>
      </w:tr>
      <w:tr w:rsidR="00E5456F" w:rsidTr="00B8730A">
        <w:tblPrEx>
          <w:tblCellMar>
            <w:left w:w="70" w:type="dxa"/>
            <w:right w:w="70" w:type="dxa"/>
          </w:tblCellMar>
        </w:tblPrEx>
        <w:tc>
          <w:tcPr>
            <w:tcW w:w="5098" w:type="dxa"/>
          </w:tcPr>
          <w:p w:rsidR="00E5456F" w:rsidRDefault="00E5456F" w:rsidP="005746EC">
            <w:pPr>
              <w:tabs>
                <w:tab w:val="left" w:pos="3686"/>
              </w:tabs>
              <w:ind w:right="-306"/>
              <w:rPr>
                <w:rFonts w:cs="Arial"/>
                <w:iCs/>
                <w:szCs w:val="16"/>
              </w:rPr>
            </w:pPr>
            <w:r>
              <w:rPr>
                <w:rFonts w:cs="Arial"/>
                <w:iCs/>
                <w:szCs w:val="16"/>
              </w:rPr>
              <w:t>CONECTIVIDAD</w:t>
            </w:r>
          </w:p>
          <w:tbl>
            <w:tblPr>
              <w:tblW w:w="4702" w:type="dxa"/>
              <w:tblLayout w:type="fixed"/>
              <w:tblCellMar>
                <w:left w:w="70" w:type="dxa"/>
                <w:right w:w="70" w:type="dxa"/>
              </w:tblCellMar>
              <w:tblLook w:val="04A0" w:firstRow="1" w:lastRow="0" w:firstColumn="1" w:lastColumn="0" w:noHBand="0" w:noVBand="1"/>
            </w:tblPr>
            <w:tblGrid>
              <w:gridCol w:w="1725"/>
              <w:gridCol w:w="851"/>
              <w:gridCol w:w="992"/>
              <w:gridCol w:w="1134"/>
            </w:tblGrid>
            <w:tr w:rsidR="00E5456F" w:rsidRPr="00B52FCF" w:rsidTr="00B8730A">
              <w:trPr>
                <w:trHeight w:val="288"/>
              </w:trPr>
              <w:tc>
                <w:tcPr>
                  <w:tcW w:w="1725" w:type="dxa"/>
                  <w:tcBorders>
                    <w:top w:val="single" w:sz="4" w:space="0" w:color="auto"/>
                    <w:left w:val="single" w:sz="4" w:space="0" w:color="auto"/>
                    <w:bottom w:val="single" w:sz="4" w:space="0" w:color="auto"/>
                    <w:right w:val="single" w:sz="4" w:space="0" w:color="auto"/>
                  </w:tcBorders>
                  <w:shd w:val="clear" w:color="auto" w:fill="FFD966" w:themeFill="accent4" w:themeFillTint="99"/>
                  <w:noWrap/>
                  <w:vAlign w:val="bottom"/>
                  <w:hideMark/>
                </w:tcPr>
                <w:p w:rsidR="00E5456F" w:rsidRPr="00256A2B" w:rsidRDefault="00E5456F" w:rsidP="005746EC">
                  <w:pPr>
                    <w:spacing w:after="0" w:line="240" w:lineRule="auto"/>
                    <w:ind w:right="-306"/>
                    <w:jc w:val="left"/>
                    <w:rPr>
                      <w:rFonts w:ascii="Calibri" w:eastAsia="Times New Roman" w:hAnsi="Calibri" w:cs="Times New Roman"/>
                      <w:color w:val="000000"/>
                      <w:sz w:val="18"/>
                      <w:lang w:eastAsia="es-CO"/>
                    </w:rPr>
                  </w:pPr>
                  <w:r w:rsidRPr="00256A2B">
                    <w:rPr>
                      <w:rFonts w:ascii="Calibri" w:eastAsia="Times New Roman" w:hAnsi="Calibri" w:cs="Times New Roman"/>
                      <w:color w:val="000000"/>
                      <w:sz w:val="18"/>
                      <w:lang w:eastAsia="es-CO"/>
                    </w:rPr>
                    <w:t>SERVICIOS/RECURSO</w:t>
                  </w:r>
                </w:p>
              </w:tc>
              <w:tc>
                <w:tcPr>
                  <w:tcW w:w="851" w:type="dxa"/>
                  <w:tcBorders>
                    <w:top w:val="single" w:sz="4" w:space="0" w:color="auto"/>
                    <w:left w:val="nil"/>
                    <w:bottom w:val="single" w:sz="4" w:space="0" w:color="auto"/>
                    <w:right w:val="single" w:sz="4" w:space="0" w:color="auto"/>
                  </w:tcBorders>
                  <w:shd w:val="clear" w:color="auto" w:fill="FFD966" w:themeFill="accent4" w:themeFillTint="99"/>
                  <w:noWrap/>
                  <w:vAlign w:val="bottom"/>
                  <w:hideMark/>
                </w:tcPr>
                <w:p w:rsidR="00E5456F" w:rsidRPr="00256A2B" w:rsidRDefault="00E5456F" w:rsidP="005746EC">
                  <w:pPr>
                    <w:spacing w:after="0" w:line="240" w:lineRule="auto"/>
                    <w:ind w:right="-306"/>
                    <w:jc w:val="center"/>
                    <w:rPr>
                      <w:rFonts w:ascii="Calibri" w:eastAsia="Times New Roman" w:hAnsi="Calibri" w:cs="Times New Roman"/>
                      <w:color w:val="000000"/>
                      <w:sz w:val="18"/>
                      <w:lang w:eastAsia="es-CO"/>
                    </w:rPr>
                  </w:pPr>
                  <w:r w:rsidRPr="00256A2B">
                    <w:rPr>
                      <w:rFonts w:ascii="Calibri" w:eastAsia="Times New Roman" w:hAnsi="Calibri" w:cs="Times New Roman"/>
                      <w:color w:val="000000"/>
                      <w:sz w:val="18"/>
                      <w:lang w:eastAsia="es-CO"/>
                    </w:rPr>
                    <w:t>ENERO</w:t>
                  </w:r>
                </w:p>
              </w:tc>
              <w:tc>
                <w:tcPr>
                  <w:tcW w:w="992" w:type="dxa"/>
                  <w:tcBorders>
                    <w:top w:val="single" w:sz="4" w:space="0" w:color="auto"/>
                    <w:left w:val="nil"/>
                    <w:bottom w:val="single" w:sz="4" w:space="0" w:color="auto"/>
                    <w:right w:val="single" w:sz="4" w:space="0" w:color="auto"/>
                  </w:tcBorders>
                  <w:shd w:val="clear" w:color="auto" w:fill="FFD966" w:themeFill="accent4" w:themeFillTint="99"/>
                  <w:noWrap/>
                  <w:vAlign w:val="bottom"/>
                  <w:hideMark/>
                </w:tcPr>
                <w:p w:rsidR="00E5456F" w:rsidRPr="00256A2B" w:rsidRDefault="00E5456F" w:rsidP="005746EC">
                  <w:pPr>
                    <w:spacing w:after="0" w:line="240" w:lineRule="auto"/>
                    <w:ind w:right="-306"/>
                    <w:jc w:val="center"/>
                    <w:rPr>
                      <w:rFonts w:ascii="Calibri" w:eastAsia="Times New Roman" w:hAnsi="Calibri" w:cs="Times New Roman"/>
                      <w:color w:val="000000"/>
                      <w:sz w:val="18"/>
                      <w:lang w:eastAsia="es-CO"/>
                    </w:rPr>
                  </w:pPr>
                  <w:r w:rsidRPr="00256A2B">
                    <w:rPr>
                      <w:rFonts w:ascii="Calibri" w:eastAsia="Times New Roman" w:hAnsi="Calibri" w:cs="Times New Roman"/>
                      <w:color w:val="000000"/>
                      <w:sz w:val="18"/>
                      <w:lang w:eastAsia="es-CO"/>
                    </w:rPr>
                    <w:t>DICIEMBRE</w:t>
                  </w:r>
                </w:p>
              </w:tc>
              <w:tc>
                <w:tcPr>
                  <w:tcW w:w="1134" w:type="dxa"/>
                  <w:tcBorders>
                    <w:top w:val="single" w:sz="4" w:space="0" w:color="auto"/>
                    <w:left w:val="nil"/>
                    <w:bottom w:val="single" w:sz="4" w:space="0" w:color="auto"/>
                    <w:right w:val="single" w:sz="4" w:space="0" w:color="auto"/>
                  </w:tcBorders>
                  <w:shd w:val="clear" w:color="auto" w:fill="FFD966" w:themeFill="accent4" w:themeFillTint="99"/>
                  <w:noWrap/>
                  <w:vAlign w:val="bottom"/>
                  <w:hideMark/>
                </w:tcPr>
                <w:p w:rsidR="00E5456F" w:rsidRPr="00256A2B" w:rsidRDefault="00E5456F" w:rsidP="005746EC">
                  <w:pPr>
                    <w:spacing w:after="0" w:line="240" w:lineRule="auto"/>
                    <w:ind w:right="-306"/>
                    <w:jc w:val="center"/>
                    <w:rPr>
                      <w:rFonts w:ascii="Calibri" w:eastAsia="Times New Roman" w:hAnsi="Calibri" w:cs="Times New Roman"/>
                      <w:color w:val="000000"/>
                      <w:sz w:val="18"/>
                      <w:lang w:eastAsia="es-CO"/>
                    </w:rPr>
                  </w:pPr>
                  <w:r w:rsidRPr="00256A2B">
                    <w:rPr>
                      <w:rFonts w:ascii="Calibri" w:eastAsia="Times New Roman" w:hAnsi="Calibri" w:cs="Times New Roman"/>
                      <w:color w:val="000000"/>
                      <w:sz w:val="18"/>
                      <w:lang w:eastAsia="es-CO"/>
                    </w:rPr>
                    <w:t>PORCENTAJE</w:t>
                  </w:r>
                </w:p>
              </w:tc>
            </w:tr>
            <w:tr w:rsidR="00E5456F" w:rsidRPr="00B52FCF" w:rsidTr="00B8730A">
              <w:trPr>
                <w:trHeight w:val="288"/>
              </w:trPr>
              <w:tc>
                <w:tcPr>
                  <w:tcW w:w="1725" w:type="dxa"/>
                  <w:tcBorders>
                    <w:top w:val="nil"/>
                    <w:left w:val="single" w:sz="4" w:space="0" w:color="auto"/>
                    <w:bottom w:val="single" w:sz="4" w:space="0" w:color="auto"/>
                    <w:right w:val="single" w:sz="4" w:space="0" w:color="auto"/>
                  </w:tcBorders>
                  <w:shd w:val="clear" w:color="auto" w:fill="auto"/>
                  <w:noWrap/>
                  <w:vAlign w:val="bottom"/>
                  <w:hideMark/>
                </w:tcPr>
                <w:p w:rsidR="00E5456F" w:rsidRPr="00256A2B" w:rsidRDefault="00E5456F" w:rsidP="005746EC">
                  <w:pPr>
                    <w:spacing w:after="0" w:line="240" w:lineRule="auto"/>
                    <w:ind w:right="-306"/>
                    <w:jc w:val="left"/>
                    <w:rPr>
                      <w:rFonts w:ascii="Calibri" w:eastAsia="Times New Roman" w:hAnsi="Calibri" w:cs="Times New Roman"/>
                      <w:color w:val="000000"/>
                      <w:sz w:val="18"/>
                      <w:lang w:eastAsia="es-CO"/>
                    </w:rPr>
                  </w:pPr>
                  <w:r w:rsidRPr="00256A2B">
                    <w:rPr>
                      <w:rFonts w:ascii="Calibri" w:eastAsia="Times New Roman" w:hAnsi="Calibri" w:cs="Times New Roman"/>
                      <w:color w:val="000000"/>
                      <w:sz w:val="18"/>
                      <w:lang w:eastAsia="es-CO"/>
                    </w:rPr>
                    <w:t>Canales de datos</w:t>
                  </w:r>
                </w:p>
              </w:tc>
              <w:tc>
                <w:tcPr>
                  <w:tcW w:w="851" w:type="dxa"/>
                  <w:tcBorders>
                    <w:top w:val="nil"/>
                    <w:left w:val="nil"/>
                    <w:bottom w:val="single" w:sz="4" w:space="0" w:color="auto"/>
                    <w:right w:val="single" w:sz="4" w:space="0" w:color="auto"/>
                  </w:tcBorders>
                  <w:shd w:val="clear" w:color="auto" w:fill="auto"/>
                  <w:noWrap/>
                  <w:vAlign w:val="bottom"/>
                  <w:hideMark/>
                </w:tcPr>
                <w:p w:rsidR="00E5456F" w:rsidRPr="00256A2B" w:rsidRDefault="00E5456F" w:rsidP="005746EC">
                  <w:pPr>
                    <w:spacing w:after="0" w:line="240" w:lineRule="auto"/>
                    <w:ind w:right="-306"/>
                    <w:jc w:val="center"/>
                    <w:rPr>
                      <w:rFonts w:ascii="Calibri" w:eastAsia="Times New Roman" w:hAnsi="Calibri" w:cs="Times New Roman"/>
                      <w:color w:val="000000"/>
                      <w:sz w:val="18"/>
                      <w:lang w:eastAsia="es-CO"/>
                    </w:rPr>
                  </w:pPr>
                  <w:r w:rsidRPr="00256A2B">
                    <w:rPr>
                      <w:rFonts w:ascii="Calibri" w:eastAsia="Times New Roman" w:hAnsi="Calibri" w:cs="Times New Roman"/>
                      <w:color w:val="000000"/>
                      <w:sz w:val="18"/>
                      <w:lang w:eastAsia="es-CO"/>
                    </w:rPr>
                    <w:t>50</w:t>
                  </w:r>
                </w:p>
              </w:tc>
              <w:tc>
                <w:tcPr>
                  <w:tcW w:w="992" w:type="dxa"/>
                  <w:tcBorders>
                    <w:top w:val="nil"/>
                    <w:left w:val="nil"/>
                    <w:bottom w:val="single" w:sz="4" w:space="0" w:color="auto"/>
                    <w:right w:val="single" w:sz="4" w:space="0" w:color="auto"/>
                  </w:tcBorders>
                  <w:shd w:val="clear" w:color="auto" w:fill="auto"/>
                  <w:noWrap/>
                  <w:vAlign w:val="bottom"/>
                  <w:hideMark/>
                </w:tcPr>
                <w:p w:rsidR="00E5456F" w:rsidRPr="00256A2B" w:rsidRDefault="00E5456F" w:rsidP="005746EC">
                  <w:pPr>
                    <w:spacing w:after="0" w:line="240" w:lineRule="auto"/>
                    <w:ind w:right="-306"/>
                    <w:jc w:val="center"/>
                    <w:rPr>
                      <w:rFonts w:ascii="Calibri" w:eastAsia="Times New Roman" w:hAnsi="Calibri" w:cs="Times New Roman"/>
                      <w:color w:val="000000"/>
                      <w:sz w:val="18"/>
                      <w:lang w:eastAsia="es-CO"/>
                    </w:rPr>
                  </w:pPr>
                  <w:r w:rsidRPr="00256A2B">
                    <w:rPr>
                      <w:rFonts w:ascii="Calibri" w:eastAsia="Times New Roman" w:hAnsi="Calibri" w:cs="Times New Roman"/>
                      <w:color w:val="000000"/>
                      <w:sz w:val="18"/>
                      <w:lang w:eastAsia="es-CO"/>
                    </w:rPr>
                    <w:t>50</w:t>
                  </w:r>
                </w:p>
              </w:tc>
              <w:tc>
                <w:tcPr>
                  <w:tcW w:w="1134" w:type="dxa"/>
                  <w:tcBorders>
                    <w:top w:val="nil"/>
                    <w:left w:val="nil"/>
                    <w:bottom w:val="single" w:sz="4" w:space="0" w:color="auto"/>
                    <w:right w:val="single" w:sz="4" w:space="0" w:color="auto"/>
                  </w:tcBorders>
                  <w:shd w:val="clear" w:color="auto" w:fill="auto"/>
                  <w:noWrap/>
                  <w:vAlign w:val="bottom"/>
                  <w:hideMark/>
                </w:tcPr>
                <w:p w:rsidR="00E5456F" w:rsidRPr="00256A2B" w:rsidRDefault="00E5456F" w:rsidP="005746EC">
                  <w:pPr>
                    <w:spacing w:after="0" w:line="240" w:lineRule="auto"/>
                    <w:ind w:right="-306"/>
                    <w:jc w:val="center"/>
                    <w:rPr>
                      <w:rFonts w:ascii="Calibri" w:eastAsia="Times New Roman" w:hAnsi="Calibri" w:cs="Times New Roman"/>
                      <w:color w:val="000000"/>
                      <w:sz w:val="18"/>
                      <w:lang w:eastAsia="es-CO"/>
                    </w:rPr>
                  </w:pPr>
                  <w:r w:rsidRPr="00256A2B">
                    <w:rPr>
                      <w:rFonts w:ascii="Calibri" w:eastAsia="Times New Roman" w:hAnsi="Calibri" w:cs="Times New Roman"/>
                      <w:color w:val="000000"/>
                      <w:sz w:val="18"/>
                      <w:lang w:eastAsia="es-CO"/>
                    </w:rPr>
                    <w:t>0%</w:t>
                  </w:r>
                </w:p>
              </w:tc>
            </w:tr>
            <w:tr w:rsidR="00E5456F" w:rsidRPr="00B52FCF" w:rsidTr="00B8730A">
              <w:trPr>
                <w:trHeight w:val="288"/>
              </w:trPr>
              <w:tc>
                <w:tcPr>
                  <w:tcW w:w="1725" w:type="dxa"/>
                  <w:tcBorders>
                    <w:top w:val="nil"/>
                    <w:left w:val="single" w:sz="4" w:space="0" w:color="auto"/>
                    <w:bottom w:val="single" w:sz="4" w:space="0" w:color="auto"/>
                    <w:right w:val="single" w:sz="4" w:space="0" w:color="auto"/>
                  </w:tcBorders>
                  <w:shd w:val="clear" w:color="auto" w:fill="auto"/>
                  <w:noWrap/>
                  <w:vAlign w:val="bottom"/>
                  <w:hideMark/>
                </w:tcPr>
                <w:p w:rsidR="00E5456F" w:rsidRPr="00256A2B" w:rsidRDefault="00E5456F" w:rsidP="005746EC">
                  <w:pPr>
                    <w:spacing w:after="0" w:line="240" w:lineRule="auto"/>
                    <w:ind w:right="-306"/>
                    <w:jc w:val="left"/>
                    <w:rPr>
                      <w:rFonts w:ascii="Calibri" w:eastAsia="Times New Roman" w:hAnsi="Calibri" w:cs="Times New Roman"/>
                      <w:color w:val="000000"/>
                      <w:sz w:val="18"/>
                      <w:lang w:eastAsia="es-CO"/>
                    </w:rPr>
                  </w:pPr>
                  <w:r w:rsidRPr="00256A2B">
                    <w:rPr>
                      <w:rFonts w:ascii="Calibri" w:eastAsia="Times New Roman" w:hAnsi="Calibri" w:cs="Times New Roman"/>
                      <w:color w:val="000000"/>
                      <w:sz w:val="18"/>
                      <w:lang w:eastAsia="es-CO"/>
                    </w:rPr>
                    <w:t>Plantas telefónicas</w:t>
                  </w:r>
                </w:p>
              </w:tc>
              <w:tc>
                <w:tcPr>
                  <w:tcW w:w="851" w:type="dxa"/>
                  <w:tcBorders>
                    <w:top w:val="nil"/>
                    <w:left w:val="nil"/>
                    <w:bottom w:val="single" w:sz="4" w:space="0" w:color="auto"/>
                    <w:right w:val="single" w:sz="4" w:space="0" w:color="auto"/>
                  </w:tcBorders>
                  <w:shd w:val="clear" w:color="auto" w:fill="auto"/>
                  <w:noWrap/>
                  <w:vAlign w:val="bottom"/>
                  <w:hideMark/>
                </w:tcPr>
                <w:p w:rsidR="00E5456F" w:rsidRPr="00256A2B" w:rsidRDefault="00E5456F" w:rsidP="005746EC">
                  <w:pPr>
                    <w:spacing w:after="0" w:line="240" w:lineRule="auto"/>
                    <w:ind w:right="-306"/>
                    <w:jc w:val="center"/>
                    <w:rPr>
                      <w:rFonts w:ascii="Calibri" w:eastAsia="Times New Roman" w:hAnsi="Calibri" w:cs="Times New Roman"/>
                      <w:color w:val="000000"/>
                      <w:sz w:val="18"/>
                      <w:lang w:eastAsia="es-CO"/>
                    </w:rPr>
                  </w:pPr>
                  <w:r w:rsidRPr="00256A2B">
                    <w:rPr>
                      <w:rFonts w:ascii="Calibri" w:eastAsia="Times New Roman" w:hAnsi="Calibri" w:cs="Times New Roman"/>
                      <w:color w:val="000000"/>
                      <w:sz w:val="18"/>
                      <w:lang w:eastAsia="es-CO"/>
                    </w:rPr>
                    <w:t>41</w:t>
                  </w:r>
                </w:p>
              </w:tc>
              <w:tc>
                <w:tcPr>
                  <w:tcW w:w="992" w:type="dxa"/>
                  <w:tcBorders>
                    <w:top w:val="nil"/>
                    <w:left w:val="nil"/>
                    <w:bottom w:val="single" w:sz="4" w:space="0" w:color="auto"/>
                    <w:right w:val="single" w:sz="4" w:space="0" w:color="auto"/>
                  </w:tcBorders>
                  <w:shd w:val="clear" w:color="auto" w:fill="auto"/>
                  <w:noWrap/>
                  <w:vAlign w:val="bottom"/>
                  <w:hideMark/>
                </w:tcPr>
                <w:p w:rsidR="00E5456F" w:rsidRPr="00256A2B" w:rsidRDefault="00E5456F" w:rsidP="005746EC">
                  <w:pPr>
                    <w:spacing w:after="0" w:line="240" w:lineRule="auto"/>
                    <w:ind w:right="-306"/>
                    <w:jc w:val="center"/>
                    <w:rPr>
                      <w:rFonts w:ascii="Calibri" w:eastAsia="Times New Roman" w:hAnsi="Calibri" w:cs="Times New Roman"/>
                      <w:color w:val="000000"/>
                      <w:sz w:val="18"/>
                      <w:lang w:eastAsia="es-CO"/>
                    </w:rPr>
                  </w:pPr>
                  <w:r w:rsidRPr="00256A2B">
                    <w:rPr>
                      <w:rFonts w:ascii="Calibri" w:eastAsia="Times New Roman" w:hAnsi="Calibri" w:cs="Times New Roman"/>
                      <w:color w:val="000000"/>
                      <w:sz w:val="18"/>
                      <w:lang w:eastAsia="es-CO"/>
                    </w:rPr>
                    <w:t>41</w:t>
                  </w:r>
                </w:p>
              </w:tc>
              <w:tc>
                <w:tcPr>
                  <w:tcW w:w="1134" w:type="dxa"/>
                  <w:tcBorders>
                    <w:top w:val="nil"/>
                    <w:left w:val="nil"/>
                    <w:bottom w:val="single" w:sz="4" w:space="0" w:color="auto"/>
                    <w:right w:val="single" w:sz="4" w:space="0" w:color="auto"/>
                  </w:tcBorders>
                  <w:shd w:val="clear" w:color="auto" w:fill="auto"/>
                  <w:noWrap/>
                  <w:vAlign w:val="bottom"/>
                  <w:hideMark/>
                </w:tcPr>
                <w:p w:rsidR="00E5456F" w:rsidRPr="00256A2B" w:rsidRDefault="00E5456F" w:rsidP="005746EC">
                  <w:pPr>
                    <w:spacing w:after="0" w:line="240" w:lineRule="auto"/>
                    <w:ind w:right="-306"/>
                    <w:jc w:val="center"/>
                    <w:rPr>
                      <w:rFonts w:ascii="Calibri" w:eastAsia="Times New Roman" w:hAnsi="Calibri" w:cs="Times New Roman"/>
                      <w:color w:val="000000"/>
                      <w:sz w:val="18"/>
                      <w:lang w:eastAsia="es-CO"/>
                    </w:rPr>
                  </w:pPr>
                  <w:r w:rsidRPr="00256A2B">
                    <w:rPr>
                      <w:rFonts w:ascii="Calibri" w:eastAsia="Times New Roman" w:hAnsi="Calibri" w:cs="Times New Roman"/>
                      <w:color w:val="000000"/>
                      <w:sz w:val="18"/>
                      <w:lang w:eastAsia="es-CO"/>
                    </w:rPr>
                    <w:t>0%</w:t>
                  </w:r>
                </w:p>
              </w:tc>
            </w:tr>
            <w:tr w:rsidR="00E5456F" w:rsidRPr="00B52FCF" w:rsidTr="00B8730A">
              <w:trPr>
                <w:trHeight w:val="288"/>
              </w:trPr>
              <w:tc>
                <w:tcPr>
                  <w:tcW w:w="1725" w:type="dxa"/>
                  <w:tcBorders>
                    <w:top w:val="nil"/>
                    <w:left w:val="single" w:sz="4" w:space="0" w:color="auto"/>
                    <w:bottom w:val="single" w:sz="4" w:space="0" w:color="auto"/>
                    <w:right w:val="single" w:sz="4" w:space="0" w:color="auto"/>
                  </w:tcBorders>
                  <w:shd w:val="clear" w:color="auto" w:fill="auto"/>
                  <w:noWrap/>
                  <w:vAlign w:val="bottom"/>
                  <w:hideMark/>
                </w:tcPr>
                <w:p w:rsidR="00E5456F" w:rsidRPr="00256A2B" w:rsidRDefault="00E5456F" w:rsidP="005746EC">
                  <w:pPr>
                    <w:spacing w:after="0" w:line="240" w:lineRule="auto"/>
                    <w:ind w:right="-306"/>
                    <w:jc w:val="left"/>
                    <w:rPr>
                      <w:rFonts w:ascii="Calibri" w:eastAsia="Times New Roman" w:hAnsi="Calibri" w:cs="Times New Roman"/>
                      <w:color w:val="000000"/>
                      <w:sz w:val="18"/>
                      <w:lang w:eastAsia="es-CO"/>
                    </w:rPr>
                  </w:pPr>
                  <w:r w:rsidRPr="00256A2B">
                    <w:rPr>
                      <w:rFonts w:ascii="Calibri" w:eastAsia="Times New Roman" w:hAnsi="Calibri" w:cs="Times New Roman"/>
                      <w:color w:val="000000"/>
                      <w:sz w:val="18"/>
                      <w:lang w:eastAsia="es-CO"/>
                    </w:rPr>
                    <w:t>Comunicación móvil</w:t>
                  </w:r>
                </w:p>
              </w:tc>
              <w:tc>
                <w:tcPr>
                  <w:tcW w:w="851" w:type="dxa"/>
                  <w:tcBorders>
                    <w:top w:val="nil"/>
                    <w:left w:val="nil"/>
                    <w:bottom w:val="single" w:sz="4" w:space="0" w:color="auto"/>
                    <w:right w:val="single" w:sz="4" w:space="0" w:color="auto"/>
                  </w:tcBorders>
                  <w:shd w:val="clear" w:color="auto" w:fill="auto"/>
                  <w:noWrap/>
                  <w:vAlign w:val="bottom"/>
                  <w:hideMark/>
                </w:tcPr>
                <w:p w:rsidR="00E5456F" w:rsidRPr="00256A2B" w:rsidRDefault="00E5456F" w:rsidP="005746EC">
                  <w:pPr>
                    <w:spacing w:after="0" w:line="240" w:lineRule="auto"/>
                    <w:ind w:right="-306"/>
                    <w:jc w:val="center"/>
                    <w:rPr>
                      <w:rFonts w:ascii="Calibri" w:eastAsia="Times New Roman" w:hAnsi="Calibri" w:cs="Times New Roman"/>
                      <w:color w:val="000000"/>
                      <w:sz w:val="18"/>
                      <w:lang w:eastAsia="es-CO"/>
                    </w:rPr>
                  </w:pPr>
                  <w:r w:rsidRPr="00256A2B">
                    <w:rPr>
                      <w:rFonts w:ascii="Calibri" w:eastAsia="Times New Roman" w:hAnsi="Calibri" w:cs="Times New Roman"/>
                      <w:color w:val="000000"/>
                      <w:sz w:val="18"/>
                      <w:lang w:eastAsia="es-CO"/>
                    </w:rPr>
                    <w:t>70</w:t>
                  </w:r>
                </w:p>
              </w:tc>
              <w:tc>
                <w:tcPr>
                  <w:tcW w:w="992" w:type="dxa"/>
                  <w:tcBorders>
                    <w:top w:val="nil"/>
                    <w:left w:val="nil"/>
                    <w:bottom w:val="single" w:sz="4" w:space="0" w:color="auto"/>
                    <w:right w:val="single" w:sz="4" w:space="0" w:color="auto"/>
                  </w:tcBorders>
                  <w:shd w:val="clear" w:color="auto" w:fill="auto"/>
                  <w:noWrap/>
                  <w:vAlign w:val="bottom"/>
                  <w:hideMark/>
                </w:tcPr>
                <w:p w:rsidR="00E5456F" w:rsidRPr="00256A2B" w:rsidRDefault="00E5456F" w:rsidP="005746EC">
                  <w:pPr>
                    <w:spacing w:after="0" w:line="240" w:lineRule="auto"/>
                    <w:ind w:right="-306"/>
                    <w:jc w:val="center"/>
                    <w:rPr>
                      <w:rFonts w:ascii="Calibri" w:eastAsia="Times New Roman" w:hAnsi="Calibri" w:cs="Times New Roman"/>
                      <w:color w:val="000000"/>
                      <w:sz w:val="18"/>
                      <w:lang w:eastAsia="es-CO"/>
                    </w:rPr>
                  </w:pPr>
                  <w:r w:rsidRPr="00256A2B">
                    <w:rPr>
                      <w:rFonts w:ascii="Calibri" w:eastAsia="Times New Roman" w:hAnsi="Calibri" w:cs="Times New Roman"/>
                      <w:color w:val="000000"/>
                      <w:sz w:val="18"/>
                      <w:lang w:eastAsia="es-CO"/>
                    </w:rPr>
                    <w:t>70</w:t>
                  </w:r>
                </w:p>
              </w:tc>
              <w:tc>
                <w:tcPr>
                  <w:tcW w:w="1134" w:type="dxa"/>
                  <w:tcBorders>
                    <w:top w:val="nil"/>
                    <w:left w:val="nil"/>
                    <w:bottom w:val="single" w:sz="4" w:space="0" w:color="auto"/>
                    <w:right w:val="single" w:sz="4" w:space="0" w:color="auto"/>
                  </w:tcBorders>
                  <w:shd w:val="clear" w:color="auto" w:fill="auto"/>
                  <w:noWrap/>
                  <w:vAlign w:val="bottom"/>
                  <w:hideMark/>
                </w:tcPr>
                <w:p w:rsidR="00E5456F" w:rsidRPr="00256A2B" w:rsidRDefault="00E5456F" w:rsidP="005746EC">
                  <w:pPr>
                    <w:spacing w:after="0" w:line="240" w:lineRule="auto"/>
                    <w:ind w:right="-306"/>
                    <w:jc w:val="center"/>
                    <w:rPr>
                      <w:rFonts w:ascii="Calibri" w:eastAsia="Times New Roman" w:hAnsi="Calibri" w:cs="Times New Roman"/>
                      <w:color w:val="000000"/>
                      <w:sz w:val="18"/>
                      <w:lang w:eastAsia="es-CO"/>
                    </w:rPr>
                  </w:pPr>
                  <w:r w:rsidRPr="00256A2B">
                    <w:rPr>
                      <w:rFonts w:ascii="Calibri" w:eastAsia="Times New Roman" w:hAnsi="Calibri" w:cs="Times New Roman"/>
                      <w:color w:val="000000"/>
                      <w:sz w:val="18"/>
                      <w:lang w:eastAsia="es-CO"/>
                    </w:rPr>
                    <w:t>0%</w:t>
                  </w:r>
                </w:p>
              </w:tc>
            </w:tr>
          </w:tbl>
          <w:p w:rsidR="00E5456F" w:rsidRDefault="00E5456F" w:rsidP="005746EC">
            <w:pPr>
              <w:tabs>
                <w:tab w:val="left" w:pos="3686"/>
              </w:tabs>
              <w:ind w:right="-306"/>
              <w:rPr>
                <w:rFonts w:cs="Arial"/>
                <w:iCs/>
                <w:szCs w:val="16"/>
              </w:rPr>
            </w:pPr>
          </w:p>
        </w:tc>
        <w:tc>
          <w:tcPr>
            <w:tcW w:w="3892" w:type="dxa"/>
          </w:tcPr>
          <w:p w:rsidR="00E5456F" w:rsidRDefault="00E5456F" w:rsidP="005746EC">
            <w:pPr>
              <w:tabs>
                <w:tab w:val="left" w:pos="3686"/>
              </w:tabs>
              <w:ind w:right="-306"/>
              <w:jc w:val="center"/>
              <w:rPr>
                <w:rFonts w:cs="Arial"/>
                <w:iCs/>
                <w:szCs w:val="16"/>
              </w:rPr>
            </w:pPr>
            <w:r>
              <w:rPr>
                <w:noProof/>
                <w:lang w:val="es-ES" w:eastAsia="es-ES"/>
              </w:rPr>
              <w:drawing>
                <wp:inline distT="0" distB="0" distL="0" distR="0" wp14:anchorId="1EFB248D" wp14:editId="23B5E7CD">
                  <wp:extent cx="1651000" cy="1040236"/>
                  <wp:effectExtent l="0" t="0" r="635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57957" cy="1044619"/>
                          </a:xfrm>
                          <a:prstGeom prst="rect">
                            <a:avLst/>
                          </a:prstGeom>
                        </pic:spPr>
                      </pic:pic>
                    </a:graphicData>
                  </a:graphic>
                </wp:inline>
              </w:drawing>
            </w:r>
          </w:p>
          <w:p w:rsidR="005746EC" w:rsidRDefault="005746EC" w:rsidP="005746EC">
            <w:pPr>
              <w:tabs>
                <w:tab w:val="left" w:pos="3686"/>
              </w:tabs>
              <w:ind w:right="-306"/>
              <w:jc w:val="center"/>
              <w:rPr>
                <w:rFonts w:cs="Arial"/>
                <w:iCs/>
                <w:szCs w:val="16"/>
              </w:rPr>
            </w:pPr>
          </w:p>
        </w:tc>
      </w:tr>
    </w:tbl>
    <w:p w:rsidR="00E5456F" w:rsidRDefault="00E5456F" w:rsidP="005746EC">
      <w:pPr>
        <w:tabs>
          <w:tab w:val="left" w:pos="3686"/>
        </w:tabs>
        <w:ind w:right="-306"/>
        <w:rPr>
          <w:rFonts w:cs="Arial"/>
          <w:iCs/>
          <w:szCs w:val="16"/>
        </w:rPr>
      </w:pPr>
      <w:r w:rsidRPr="002B320A">
        <w:rPr>
          <w:rFonts w:cs="Arial"/>
          <w:b/>
          <w:i/>
          <w:iCs/>
          <w:szCs w:val="16"/>
        </w:rPr>
        <w:t>Plan de seguridad de la Información vigencia 2015:</w:t>
      </w:r>
      <w:r w:rsidRPr="002B320A">
        <w:rPr>
          <w:rFonts w:cs="Arial"/>
          <w:iCs/>
          <w:szCs w:val="16"/>
        </w:rPr>
        <w:t xml:space="preserve"> La OTI establece y ejecuta el  Plan de Seguridad de la Información vigencia 2015, </w:t>
      </w:r>
      <w:r>
        <w:rPr>
          <w:rFonts w:cs="Arial"/>
          <w:iCs/>
          <w:szCs w:val="16"/>
        </w:rPr>
        <w:t xml:space="preserve">lo que beneficia a la Unidad en la mitigación de riesgos asociados a la perdida, modificación, divulgación no autorizada de la información de la población Victima. Entre otros resultados se estableció </w:t>
      </w:r>
      <w:r w:rsidRPr="002B320A">
        <w:rPr>
          <w:rFonts w:cs="Arial"/>
          <w:iCs/>
          <w:szCs w:val="16"/>
        </w:rPr>
        <w:t>el Comité de Seguridad de la Información, procedimientos asociados</w:t>
      </w:r>
      <w:r>
        <w:rPr>
          <w:rFonts w:cs="Arial"/>
          <w:iCs/>
          <w:szCs w:val="16"/>
        </w:rPr>
        <w:t xml:space="preserve"> al levantamiento de activos e inactivación de usuarios de sistemas de información</w:t>
      </w:r>
      <w:r w:rsidRPr="002B320A">
        <w:rPr>
          <w:rFonts w:cs="Arial"/>
          <w:iCs/>
          <w:szCs w:val="16"/>
        </w:rPr>
        <w:t>; clasificación, registro y respuesta a incidentes de seguridad, divulgación de políticas de seguridad de la información</w:t>
      </w:r>
      <w:r>
        <w:rPr>
          <w:rFonts w:cs="Arial"/>
          <w:iCs/>
          <w:szCs w:val="16"/>
        </w:rPr>
        <w:t xml:space="preserve">, sensibilización en territorio y capacitaciones, apoyo en el levantamiento de activos de información, identificación de riesgos y generación de plan de tratamiento de riesgos, en la dirección de registro y gestión de la información. Adicionalmente se realizó la identificación de vulnerabilidades de los principales sistemas de información.  </w:t>
      </w:r>
    </w:p>
    <w:p w:rsidR="00E5456F" w:rsidRPr="000A464B" w:rsidRDefault="00E5456F" w:rsidP="005746EC">
      <w:pPr>
        <w:tabs>
          <w:tab w:val="left" w:pos="3686"/>
        </w:tabs>
        <w:ind w:right="-306"/>
        <w:rPr>
          <w:rFonts w:cs="Arial"/>
          <w:iCs/>
          <w:szCs w:val="16"/>
        </w:rPr>
      </w:pPr>
      <w:r w:rsidRPr="000A464B">
        <w:rPr>
          <w:rFonts w:cs="Arial"/>
          <w:b/>
          <w:i/>
          <w:iCs/>
          <w:szCs w:val="16"/>
        </w:rPr>
        <w:t>Uso y apropiación</w:t>
      </w:r>
      <w:r w:rsidRPr="000A464B">
        <w:rPr>
          <w:rFonts w:cs="Arial"/>
          <w:iCs/>
          <w:szCs w:val="16"/>
        </w:rPr>
        <w:t xml:space="preserve">: La OTI </w:t>
      </w:r>
      <w:r w:rsidR="005746EC" w:rsidRPr="000A464B">
        <w:rPr>
          <w:rFonts w:cs="Arial"/>
          <w:iCs/>
          <w:szCs w:val="16"/>
        </w:rPr>
        <w:t>establece y</w:t>
      </w:r>
      <w:r w:rsidRPr="000A464B">
        <w:rPr>
          <w:rFonts w:cs="Arial"/>
          <w:iCs/>
          <w:szCs w:val="16"/>
        </w:rPr>
        <w:t xml:space="preserve"> ejecuta una Estrategia de uso y apropiación durante el 2015 con el fin de dar a conocer </w:t>
      </w:r>
      <w:r>
        <w:rPr>
          <w:rFonts w:cs="Arial"/>
          <w:iCs/>
          <w:szCs w:val="16"/>
        </w:rPr>
        <w:t xml:space="preserve">al personal </w:t>
      </w:r>
      <w:r w:rsidRPr="000A464B">
        <w:rPr>
          <w:rFonts w:cs="Arial"/>
          <w:iCs/>
          <w:szCs w:val="16"/>
        </w:rPr>
        <w:t xml:space="preserve">los servicios y recursos tecnológicos que brinda la Unidad a través de esta Oficina, de manera que actualiza y divulga su portafolio y establece líneas de divulgación asociadas a: 1. Productos y servicios TI, 2. Eficiencia administrativa: reducción de consumo de papel, y 3. Seguridad de la Información, divulgación a través de flash informativos. </w:t>
      </w:r>
    </w:p>
    <w:p w:rsidR="00E5456F" w:rsidRPr="000537D0" w:rsidRDefault="00E5456F" w:rsidP="007352CE">
      <w:pPr>
        <w:pStyle w:val="Prrafodelista"/>
        <w:numPr>
          <w:ilvl w:val="0"/>
          <w:numId w:val="64"/>
        </w:numPr>
        <w:tabs>
          <w:tab w:val="left" w:pos="3686"/>
        </w:tabs>
        <w:ind w:left="284" w:right="-306"/>
        <w:rPr>
          <w:rFonts w:cs="Arial"/>
          <w:b/>
          <w:iCs/>
          <w:szCs w:val="16"/>
        </w:rPr>
      </w:pPr>
      <w:r w:rsidRPr="000537D0">
        <w:rPr>
          <w:rFonts w:cs="Arial"/>
          <w:b/>
          <w:iCs/>
          <w:szCs w:val="16"/>
        </w:rPr>
        <w:t>PROYECTOS</w:t>
      </w:r>
    </w:p>
    <w:p w:rsidR="00E5456F" w:rsidRDefault="00E5456F" w:rsidP="005746EC">
      <w:pPr>
        <w:tabs>
          <w:tab w:val="left" w:pos="3686"/>
        </w:tabs>
        <w:ind w:right="-306"/>
        <w:rPr>
          <w:rFonts w:cs="Arial"/>
          <w:iCs/>
          <w:szCs w:val="16"/>
        </w:rPr>
      </w:pPr>
      <w:r w:rsidRPr="004018EF">
        <w:rPr>
          <w:rFonts w:cs="Arial"/>
          <w:b/>
          <w:i/>
          <w:iCs/>
          <w:szCs w:val="16"/>
        </w:rPr>
        <w:t>Migración a la plataforma Office 365</w:t>
      </w:r>
      <w:r>
        <w:rPr>
          <w:rFonts w:cs="Arial"/>
          <w:iCs/>
          <w:szCs w:val="16"/>
        </w:rPr>
        <w:t xml:space="preserve">, durante el 2015 se implementó esta solución tecnológica que apoya la eficiencia administrativa en la Unidad, beneficiando a los usuarios en términos de almacenamiento en la nube, espacios colaborativos, aumento en la capacidad del correo, ubicuidad, movilidad; permitiendo acceder, editar y compartir documentos de diferentes formatos en línea y apoyando la reducción de consumo de papel. </w:t>
      </w:r>
    </w:p>
    <w:p w:rsidR="00E5456F" w:rsidRPr="009A3AC6" w:rsidRDefault="00E5456F" w:rsidP="005746EC">
      <w:pPr>
        <w:ind w:right="-306"/>
      </w:pPr>
      <w:r>
        <w:rPr>
          <w:rFonts w:cs="Arial"/>
          <w:b/>
          <w:i/>
          <w:iCs/>
          <w:szCs w:val="16"/>
        </w:rPr>
        <w:t>Migración del C</w:t>
      </w:r>
      <w:r w:rsidRPr="000A464B">
        <w:rPr>
          <w:rFonts w:cs="Arial"/>
          <w:b/>
          <w:i/>
          <w:iCs/>
          <w:szCs w:val="16"/>
        </w:rPr>
        <w:t>entro de Datos:</w:t>
      </w:r>
      <w:r>
        <w:rPr>
          <w:rFonts w:cs="Arial"/>
          <w:iCs/>
          <w:szCs w:val="16"/>
        </w:rPr>
        <w:t xml:space="preserve"> La Unidad migra el Centro de D</w:t>
      </w:r>
      <w:r w:rsidRPr="000A464B">
        <w:rPr>
          <w:rFonts w:cs="Arial"/>
          <w:iCs/>
          <w:szCs w:val="16"/>
        </w:rPr>
        <w:t>atos debido a que se acoge a los Acuerdos Marco de Precios, lo que implica el traslado de servidores y de la información alojada</w:t>
      </w:r>
      <w:r>
        <w:rPr>
          <w:rFonts w:cs="Arial"/>
          <w:iCs/>
          <w:szCs w:val="16"/>
        </w:rPr>
        <w:t xml:space="preserve"> en los sistemas de información, lo que beneficia a la Unidad en que</w:t>
      </w:r>
      <w:r>
        <w:t xml:space="preserve"> mejoraron las condiciones de Centro de Datos brindando un mejor servicio con capacidades de almacenamiento que lograron satisfacer a  todas las áreas de la Unidad, </w:t>
      </w:r>
      <w:r>
        <w:rPr>
          <w:rFonts w:cs="Arial"/>
          <w:iCs/>
          <w:szCs w:val="16"/>
        </w:rPr>
        <w:t>y se incluyó un Centro de Datos alterno como respaldo de la información crítica.</w:t>
      </w:r>
    </w:p>
    <w:p w:rsidR="00E5456F" w:rsidRDefault="00E5456F" w:rsidP="005746EC">
      <w:pPr>
        <w:tabs>
          <w:tab w:val="left" w:pos="3686"/>
        </w:tabs>
        <w:spacing w:after="0" w:line="240" w:lineRule="auto"/>
        <w:ind w:right="-306"/>
        <w:rPr>
          <w:rFonts w:cs="Arial"/>
          <w:b/>
          <w:u w:val="single"/>
        </w:rPr>
      </w:pPr>
      <w:r w:rsidRPr="00967EEF">
        <w:rPr>
          <w:rFonts w:cs="Arial"/>
          <w:b/>
          <w:u w:val="single"/>
        </w:rPr>
        <w:t>Retos 2016</w:t>
      </w:r>
    </w:p>
    <w:p w:rsidR="000537D0" w:rsidRPr="008C6848" w:rsidRDefault="000537D0" w:rsidP="005746EC">
      <w:pPr>
        <w:tabs>
          <w:tab w:val="left" w:pos="3686"/>
        </w:tabs>
        <w:spacing w:after="0" w:line="240" w:lineRule="auto"/>
        <w:ind w:right="-306"/>
        <w:rPr>
          <w:rFonts w:cs="Arial"/>
          <w:iCs/>
          <w:szCs w:val="16"/>
        </w:rPr>
      </w:pPr>
    </w:p>
    <w:p w:rsidR="00E5456F" w:rsidRPr="004E7C2E" w:rsidRDefault="00E5456F" w:rsidP="007352CE">
      <w:pPr>
        <w:pStyle w:val="Prrafodelista"/>
        <w:numPr>
          <w:ilvl w:val="0"/>
          <w:numId w:val="65"/>
        </w:numPr>
        <w:tabs>
          <w:tab w:val="left" w:pos="284"/>
        </w:tabs>
        <w:ind w:left="0" w:right="-306" w:firstLine="0"/>
        <w:rPr>
          <w:rFonts w:cs="Arial"/>
        </w:rPr>
      </w:pPr>
      <w:r w:rsidRPr="004E7C2E">
        <w:t>Implementar y/o mantener sistemas de información estables y con alta</w:t>
      </w:r>
      <w:r>
        <w:t xml:space="preserve"> disponibilidad</w:t>
      </w:r>
      <w:r w:rsidRPr="004E7C2E">
        <w:t xml:space="preserve"> </w:t>
      </w:r>
      <w:r>
        <w:t xml:space="preserve">y </w:t>
      </w:r>
      <w:r w:rsidRPr="004E7C2E">
        <w:t>operatividad.</w:t>
      </w:r>
    </w:p>
    <w:p w:rsidR="00E5456F" w:rsidRPr="004E7C2E" w:rsidRDefault="00E5456F" w:rsidP="007352CE">
      <w:pPr>
        <w:pStyle w:val="Prrafodelista"/>
        <w:numPr>
          <w:ilvl w:val="0"/>
          <w:numId w:val="65"/>
        </w:numPr>
        <w:tabs>
          <w:tab w:val="left" w:pos="284"/>
        </w:tabs>
        <w:ind w:left="0" w:right="-306" w:firstLine="0"/>
        <w:rPr>
          <w:rFonts w:cs="Arial"/>
        </w:rPr>
      </w:pPr>
      <w:r>
        <w:rPr>
          <w:rFonts w:cs="Arial"/>
        </w:rPr>
        <w:t xml:space="preserve">Planeación e implementación de </w:t>
      </w:r>
      <w:r w:rsidRPr="004E7C2E">
        <w:rPr>
          <w:rFonts w:cs="Arial"/>
        </w:rPr>
        <w:t>la fase II</w:t>
      </w:r>
      <w:r>
        <w:rPr>
          <w:rFonts w:cs="Arial"/>
        </w:rPr>
        <w:t xml:space="preserve"> de gestión documental y organización de archivos electrónicos, para la vigencia 2016.</w:t>
      </w:r>
    </w:p>
    <w:p w:rsidR="00E5456F" w:rsidRDefault="00E5456F" w:rsidP="007352CE">
      <w:pPr>
        <w:pStyle w:val="Prrafodelista"/>
        <w:numPr>
          <w:ilvl w:val="0"/>
          <w:numId w:val="65"/>
        </w:numPr>
        <w:tabs>
          <w:tab w:val="left" w:pos="284"/>
        </w:tabs>
        <w:ind w:left="0" w:right="-306" w:firstLine="0"/>
        <w:rPr>
          <w:rFonts w:cs="Arial"/>
        </w:rPr>
      </w:pPr>
      <w:r w:rsidRPr="00547101">
        <w:rPr>
          <w:rFonts w:cs="Arial"/>
        </w:rPr>
        <w:t xml:space="preserve">Dar inicio a la </w:t>
      </w:r>
      <w:r>
        <w:rPr>
          <w:rFonts w:cs="Arial"/>
        </w:rPr>
        <w:t>implementación de la arquitectura TI, habilitando las estrategias de TIC para servicios, para la gestión, para el gobierno abierto y para la seguridad y la privacidad bajo e</w:t>
      </w:r>
      <w:r w:rsidRPr="00547101">
        <w:rPr>
          <w:rFonts w:cs="Arial"/>
        </w:rPr>
        <w:t xml:space="preserve">l marco de </w:t>
      </w:r>
      <w:r>
        <w:rPr>
          <w:rFonts w:cs="Arial"/>
        </w:rPr>
        <w:t xml:space="preserve">referencia y los seis dominios establecidos por </w:t>
      </w:r>
      <w:proofErr w:type="spellStart"/>
      <w:r>
        <w:rPr>
          <w:rFonts w:cs="Arial"/>
        </w:rPr>
        <w:t>MinTIC</w:t>
      </w:r>
      <w:proofErr w:type="spellEnd"/>
      <w:r>
        <w:rPr>
          <w:rFonts w:cs="Arial"/>
        </w:rPr>
        <w:t>.</w:t>
      </w:r>
    </w:p>
    <w:p w:rsidR="00E5456F" w:rsidRDefault="00E5456F" w:rsidP="007352CE">
      <w:pPr>
        <w:pStyle w:val="Prrafodelista"/>
        <w:numPr>
          <w:ilvl w:val="0"/>
          <w:numId w:val="65"/>
        </w:numPr>
        <w:tabs>
          <w:tab w:val="left" w:pos="284"/>
        </w:tabs>
        <w:ind w:left="0" w:right="-306" w:firstLine="0"/>
        <w:rPr>
          <w:rFonts w:cs="Arial"/>
        </w:rPr>
      </w:pPr>
      <w:r>
        <w:rPr>
          <w:rFonts w:cs="Arial"/>
        </w:rPr>
        <w:t>Integración de la OTI con la Red Nacional de Información, La Oficina Asesora de Comunicaciones, las direcciones territoriales y demás dependencias para la implementación de la arquitectura TI establecida para 2016</w:t>
      </w:r>
    </w:p>
    <w:p w:rsidR="00E5456F" w:rsidRDefault="00E5456F" w:rsidP="007352CE">
      <w:pPr>
        <w:pStyle w:val="Prrafodelista"/>
        <w:numPr>
          <w:ilvl w:val="0"/>
          <w:numId w:val="65"/>
        </w:numPr>
        <w:tabs>
          <w:tab w:val="left" w:pos="284"/>
        </w:tabs>
        <w:ind w:left="0" w:right="-306" w:firstLine="0"/>
        <w:rPr>
          <w:rFonts w:cs="Arial"/>
        </w:rPr>
      </w:pPr>
      <w:r>
        <w:rPr>
          <w:rFonts w:cs="Arial"/>
        </w:rPr>
        <w:t>Establecer una estrategia de uso y apropiación 2016, que permita fortalecer la presencia de la OTI a nivel territorial y nacional, que incluya planes de formación, sensibilización, divulgación y evaluación del personal frente a recursos y servicios TI.</w:t>
      </w:r>
    </w:p>
    <w:p w:rsidR="00E5456F" w:rsidRDefault="00E5456F" w:rsidP="007352CE">
      <w:pPr>
        <w:pStyle w:val="Prrafodelista"/>
        <w:numPr>
          <w:ilvl w:val="0"/>
          <w:numId w:val="65"/>
        </w:numPr>
        <w:tabs>
          <w:tab w:val="left" w:pos="284"/>
        </w:tabs>
        <w:ind w:left="0" w:right="-306" w:firstLine="0"/>
        <w:rPr>
          <w:rFonts w:cs="Arial"/>
        </w:rPr>
      </w:pPr>
      <w:r>
        <w:rPr>
          <w:rFonts w:cs="Arial"/>
        </w:rPr>
        <w:t xml:space="preserve">Desarrollo del comité de TI, gestionando las relaciones, necesidades, soluciones TI y retroalimentación </w:t>
      </w:r>
      <w:r w:rsidR="00EC4105">
        <w:rPr>
          <w:rFonts w:cs="Arial"/>
        </w:rPr>
        <w:t>con las</w:t>
      </w:r>
      <w:r>
        <w:rPr>
          <w:rFonts w:cs="Arial"/>
        </w:rPr>
        <w:t xml:space="preserve"> dependencias y Direcciones Territoriales.</w:t>
      </w:r>
    </w:p>
    <w:p w:rsidR="00E5456F" w:rsidRDefault="00E5456F" w:rsidP="007352CE">
      <w:pPr>
        <w:pStyle w:val="Prrafodelista"/>
        <w:numPr>
          <w:ilvl w:val="0"/>
          <w:numId w:val="65"/>
        </w:numPr>
        <w:tabs>
          <w:tab w:val="left" w:pos="284"/>
        </w:tabs>
        <w:ind w:left="0" w:right="-306" w:firstLine="0"/>
        <w:rPr>
          <w:rFonts w:cs="Arial"/>
        </w:rPr>
      </w:pPr>
      <w:r>
        <w:rPr>
          <w:rFonts w:cs="Arial"/>
        </w:rPr>
        <w:t>Establecer e implementar las acciones de seguridad de la información para la vigencia, contemplando seguridad física de las sedes y puntos de atención de los municipios priorizados por la Unidad, mitigación de las vulnerabilidades críticas y altas identificadas en los principales sistemas de información de la Unidad e inclusión de controles de seguridad en el ciclo de vida de desarrollo de software, apoyo en la ejecución y seguimiento al plan de tratamiento de riesgos y medición del estado de implementación del Sistema de Gestión de Seguridad de la Información.</w:t>
      </w:r>
    </w:p>
    <w:p w:rsidR="00E5456F" w:rsidRDefault="00E5456F" w:rsidP="007352CE">
      <w:pPr>
        <w:pStyle w:val="Prrafodelista"/>
        <w:numPr>
          <w:ilvl w:val="0"/>
          <w:numId w:val="65"/>
        </w:numPr>
        <w:tabs>
          <w:tab w:val="left" w:pos="284"/>
        </w:tabs>
        <w:ind w:left="0" w:right="-306" w:firstLine="0"/>
        <w:rPr>
          <w:rFonts w:cs="Arial"/>
        </w:rPr>
      </w:pPr>
      <w:r w:rsidRPr="00C35446">
        <w:rPr>
          <w:rFonts w:cs="Arial"/>
        </w:rPr>
        <w:t>Gestionar soluciones TI  que contribuyan con las estrategias de la Unidad  con orientación territorial y central</w:t>
      </w:r>
      <w:r>
        <w:rPr>
          <w:rFonts w:cs="Arial"/>
        </w:rPr>
        <w:t>, mediante la ejecución de proyectos TI tales como, estrategia de capacidad que incluya todas las líneas de servicio TI, solución BI, gestión documental, análisis de redes sociales</w:t>
      </w:r>
    </w:p>
    <w:p w:rsidR="00E5456F" w:rsidRPr="00B52FCF" w:rsidRDefault="00E5456F" w:rsidP="007352CE">
      <w:pPr>
        <w:pStyle w:val="Prrafodelista"/>
        <w:numPr>
          <w:ilvl w:val="0"/>
          <w:numId w:val="65"/>
        </w:numPr>
        <w:tabs>
          <w:tab w:val="left" w:pos="284"/>
        </w:tabs>
        <w:ind w:left="0" w:right="-306" w:firstLine="0"/>
        <w:rPr>
          <w:rFonts w:cs="Arial"/>
        </w:rPr>
      </w:pPr>
      <w:r w:rsidRPr="00C35446">
        <w:rPr>
          <w:rFonts w:cs="Arial"/>
        </w:rPr>
        <w:t>Establecer directrices que permitan implementa</w:t>
      </w:r>
      <w:r>
        <w:rPr>
          <w:rFonts w:cs="Arial"/>
        </w:rPr>
        <w:t>r esquemas de gobernabilidad TI, adoptando</w:t>
      </w:r>
      <w:r w:rsidRPr="00C35446">
        <w:rPr>
          <w:rFonts w:cs="Arial"/>
        </w:rPr>
        <w:t xml:space="preserve"> políticas para alinear procesos y planes de la Unidad con las TI</w:t>
      </w:r>
      <w:r>
        <w:rPr>
          <w:rFonts w:cs="Arial"/>
        </w:rPr>
        <w:t>.</w:t>
      </w:r>
    </w:p>
    <w:p w:rsidR="00443140" w:rsidRDefault="00443140" w:rsidP="005746EC">
      <w:pPr>
        <w:pStyle w:val="Prrafodelista"/>
        <w:tabs>
          <w:tab w:val="left" w:pos="3686"/>
        </w:tabs>
        <w:ind w:left="360" w:right="-306"/>
        <w:rPr>
          <w:rFonts w:cs="Arial"/>
          <w:b/>
          <w:i/>
        </w:rPr>
      </w:pPr>
    </w:p>
    <w:p w:rsidR="00596C22" w:rsidRPr="007D2CE9" w:rsidRDefault="00D160A4" w:rsidP="00D160A4">
      <w:pPr>
        <w:pStyle w:val="Prrafodelista"/>
        <w:numPr>
          <w:ilvl w:val="1"/>
          <w:numId w:val="101"/>
        </w:numPr>
        <w:pBdr>
          <w:top w:val="single" w:sz="4" w:space="1" w:color="auto"/>
          <w:bottom w:val="single" w:sz="4" w:space="1" w:color="auto"/>
        </w:pBdr>
        <w:tabs>
          <w:tab w:val="left" w:pos="7088"/>
        </w:tabs>
        <w:ind w:right="-356"/>
        <w:rPr>
          <w:rFonts w:cs="Tahoma"/>
          <w:b/>
        </w:rPr>
      </w:pPr>
      <w:r>
        <w:rPr>
          <w:rFonts w:cs="Tahoma"/>
          <w:b/>
        </w:rPr>
        <w:t>Gestión J</w:t>
      </w:r>
      <w:r w:rsidR="00596C22" w:rsidRPr="007D2CE9">
        <w:rPr>
          <w:rFonts w:cs="Tahoma"/>
          <w:b/>
        </w:rPr>
        <w:t>urídica</w:t>
      </w:r>
    </w:p>
    <w:p w:rsidR="007D2CE9" w:rsidRDefault="007D2CE9" w:rsidP="005746EC">
      <w:pPr>
        <w:pStyle w:val="Prrafodelista"/>
        <w:tabs>
          <w:tab w:val="left" w:pos="3686"/>
        </w:tabs>
        <w:ind w:left="0"/>
        <w:rPr>
          <w:rFonts w:cs="Arial"/>
          <w:b/>
        </w:rPr>
      </w:pPr>
    </w:p>
    <w:p w:rsidR="00443140" w:rsidRDefault="00443140" w:rsidP="000537D0">
      <w:pPr>
        <w:pStyle w:val="Prrafodelista"/>
        <w:tabs>
          <w:tab w:val="left" w:pos="3686"/>
        </w:tabs>
        <w:ind w:left="0"/>
        <w:rPr>
          <w:rFonts w:cs="Arial"/>
          <w:b/>
        </w:rPr>
      </w:pPr>
      <w:r w:rsidRPr="00443140">
        <w:rPr>
          <w:rFonts w:cs="Arial"/>
          <w:b/>
        </w:rPr>
        <w:t>Logros 2015</w:t>
      </w:r>
    </w:p>
    <w:p w:rsidR="000537D0" w:rsidRDefault="000537D0" w:rsidP="000537D0">
      <w:pPr>
        <w:pStyle w:val="Prrafodelista"/>
        <w:tabs>
          <w:tab w:val="left" w:pos="3686"/>
        </w:tabs>
        <w:ind w:left="0"/>
        <w:rPr>
          <w:rFonts w:cs="Arial"/>
          <w:b/>
        </w:rPr>
      </w:pPr>
    </w:p>
    <w:p w:rsidR="008F2669" w:rsidRPr="000537D0" w:rsidRDefault="008F2669" w:rsidP="007352CE">
      <w:pPr>
        <w:pStyle w:val="Prrafodelista"/>
        <w:numPr>
          <w:ilvl w:val="0"/>
          <w:numId w:val="13"/>
        </w:numPr>
        <w:tabs>
          <w:tab w:val="left" w:pos="284"/>
        </w:tabs>
        <w:spacing w:line="259" w:lineRule="auto"/>
        <w:ind w:left="0" w:right="-306" w:firstLine="0"/>
        <w:rPr>
          <w:rFonts w:cs="Arial"/>
        </w:rPr>
      </w:pPr>
      <w:r w:rsidRPr="000537D0">
        <w:rPr>
          <w:rFonts w:cs="Arial"/>
        </w:rPr>
        <w:t>Tramite de requerimientos y acompañamiento a la Fiscalía General de la Nación que contienen reserva legal para brindar información y hacer el seguimiento específico con cada una de las áreas técnicas de la Unidad de Víctimas.</w:t>
      </w:r>
    </w:p>
    <w:p w:rsidR="008F2669" w:rsidRPr="000537D0" w:rsidRDefault="008F2669" w:rsidP="007352CE">
      <w:pPr>
        <w:pStyle w:val="Prrafodelista"/>
        <w:numPr>
          <w:ilvl w:val="0"/>
          <w:numId w:val="13"/>
        </w:numPr>
        <w:tabs>
          <w:tab w:val="left" w:pos="284"/>
        </w:tabs>
        <w:spacing w:line="259" w:lineRule="auto"/>
        <w:ind w:left="0" w:right="-306" w:firstLine="0"/>
        <w:rPr>
          <w:rFonts w:cs="Arial"/>
        </w:rPr>
      </w:pPr>
      <w:r w:rsidRPr="000537D0">
        <w:rPr>
          <w:rFonts w:cs="Arial"/>
        </w:rPr>
        <w:t xml:space="preserve">Cierre del Aplicativo </w:t>
      </w:r>
      <w:proofErr w:type="spellStart"/>
      <w:r w:rsidRPr="000537D0">
        <w:rPr>
          <w:rFonts w:cs="Arial"/>
        </w:rPr>
        <w:t>Astrea</w:t>
      </w:r>
      <w:proofErr w:type="spellEnd"/>
      <w:r w:rsidRPr="000537D0">
        <w:rPr>
          <w:rFonts w:cs="Arial"/>
        </w:rPr>
        <w:t>, aplicativo que contiene acciones constitucionales de los años 2012,2013 y 2014.</w:t>
      </w:r>
    </w:p>
    <w:tbl>
      <w:tblPr>
        <w:tblW w:w="4070" w:type="dxa"/>
        <w:tblInd w:w="2201" w:type="dxa"/>
        <w:tblCellMar>
          <w:left w:w="70" w:type="dxa"/>
          <w:right w:w="70" w:type="dxa"/>
        </w:tblCellMar>
        <w:tblLook w:val="04A0" w:firstRow="1" w:lastRow="0" w:firstColumn="1" w:lastColumn="0" w:noHBand="0" w:noVBand="1"/>
      </w:tblPr>
      <w:tblGrid>
        <w:gridCol w:w="2713"/>
        <w:gridCol w:w="1357"/>
      </w:tblGrid>
      <w:tr w:rsidR="008F2669" w:rsidRPr="000537D0" w:rsidTr="00660D21">
        <w:trPr>
          <w:trHeight w:val="401"/>
        </w:trPr>
        <w:tc>
          <w:tcPr>
            <w:tcW w:w="4070"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rsidR="008F2669" w:rsidRPr="000537D0" w:rsidRDefault="008F2669" w:rsidP="000537D0">
            <w:pPr>
              <w:spacing w:after="0" w:line="240" w:lineRule="auto"/>
              <w:rPr>
                <w:rFonts w:eastAsia="Times New Roman" w:cs="Arial"/>
                <w:b/>
                <w:bCs/>
                <w:color w:val="000000"/>
                <w:lang w:eastAsia="es-ES"/>
              </w:rPr>
            </w:pPr>
            <w:r w:rsidRPr="000537D0">
              <w:rPr>
                <w:rFonts w:eastAsia="Times New Roman" w:cs="Arial"/>
                <w:b/>
                <w:bCs/>
                <w:color w:val="000000"/>
                <w:lang w:eastAsia="es-ES"/>
              </w:rPr>
              <w:t>NÚMERO DE ACCIONES CONSTITUCIONALES EN TRÁMITE AL 31 DE DICIEMBRE DE 2015</w:t>
            </w:r>
          </w:p>
        </w:tc>
      </w:tr>
      <w:tr w:rsidR="008F2669" w:rsidRPr="000537D0" w:rsidTr="00660D21">
        <w:trPr>
          <w:trHeight w:val="187"/>
        </w:trPr>
        <w:tc>
          <w:tcPr>
            <w:tcW w:w="2713" w:type="dxa"/>
            <w:tcBorders>
              <w:top w:val="nil"/>
              <w:left w:val="single" w:sz="8" w:space="0" w:color="auto"/>
              <w:bottom w:val="single" w:sz="8" w:space="0" w:color="auto"/>
              <w:right w:val="single" w:sz="8" w:space="0" w:color="auto"/>
            </w:tcBorders>
            <w:shd w:val="clear" w:color="auto" w:fill="auto"/>
            <w:vAlign w:val="center"/>
            <w:hideMark/>
          </w:tcPr>
          <w:p w:rsidR="008F2669" w:rsidRPr="000537D0" w:rsidRDefault="008F2669" w:rsidP="000537D0">
            <w:pPr>
              <w:spacing w:after="0" w:line="240" w:lineRule="auto"/>
              <w:rPr>
                <w:rFonts w:eastAsia="Times New Roman" w:cs="Arial"/>
                <w:b/>
                <w:bCs/>
                <w:color w:val="000000"/>
                <w:lang w:eastAsia="es-ES"/>
              </w:rPr>
            </w:pPr>
            <w:r w:rsidRPr="000537D0">
              <w:rPr>
                <w:rFonts w:eastAsia="Times New Roman" w:cs="Arial"/>
                <w:b/>
                <w:bCs/>
                <w:color w:val="000000"/>
                <w:lang w:eastAsia="es-ES"/>
              </w:rPr>
              <w:t xml:space="preserve">TUTELAS </w:t>
            </w:r>
          </w:p>
        </w:tc>
        <w:tc>
          <w:tcPr>
            <w:tcW w:w="1357" w:type="dxa"/>
            <w:tcBorders>
              <w:top w:val="nil"/>
              <w:left w:val="nil"/>
              <w:bottom w:val="single" w:sz="8" w:space="0" w:color="auto"/>
              <w:right w:val="single" w:sz="8" w:space="0" w:color="auto"/>
            </w:tcBorders>
            <w:shd w:val="clear" w:color="auto" w:fill="auto"/>
            <w:vAlign w:val="center"/>
            <w:hideMark/>
          </w:tcPr>
          <w:p w:rsidR="008F2669" w:rsidRPr="000537D0" w:rsidRDefault="008F2669" w:rsidP="000537D0">
            <w:pPr>
              <w:spacing w:after="0" w:line="240" w:lineRule="auto"/>
              <w:rPr>
                <w:rFonts w:eastAsia="Times New Roman" w:cs="Arial"/>
                <w:color w:val="000000"/>
                <w:lang w:eastAsia="es-ES"/>
              </w:rPr>
            </w:pPr>
            <w:r w:rsidRPr="000537D0">
              <w:rPr>
                <w:rFonts w:eastAsia="Times New Roman" w:cs="Arial"/>
                <w:color w:val="000000"/>
                <w:lang w:eastAsia="es-ES"/>
              </w:rPr>
              <w:t>0</w:t>
            </w:r>
          </w:p>
        </w:tc>
      </w:tr>
      <w:tr w:rsidR="008F2669" w:rsidRPr="000537D0" w:rsidTr="00660D21">
        <w:trPr>
          <w:trHeight w:val="187"/>
        </w:trPr>
        <w:tc>
          <w:tcPr>
            <w:tcW w:w="2713" w:type="dxa"/>
            <w:tcBorders>
              <w:top w:val="nil"/>
              <w:left w:val="single" w:sz="8" w:space="0" w:color="auto"/>
              <w:bottom w:val="single" w:sz="8" w:space="0" w:color="auto"/>
              <w:right w:val="single" w:sz="8" w:space="0" w:color="auto"/>
            </w:tcBorders>
            <w:shd w:val="clear" w:color="auto" w:fill="auto"/>
            <w:vAlign w:val="center"/>
            <w:hideMark/>
          </w:tcPr>
          <w:p w:rsidR="008F2669" w:rsidRPr="000537D0" w:rsidRDefault="008F2669" w:rsidP="000537D0">
            <w:pPr>
              <w:spacing w:after="0" w:line="240" w:lineRule="auto"/>
              <w:rPr>
                <w:rFonts w:eastAsia="Times New Roman" w:cs="Arial"/>
                <w:b/>
                <w:bCs/>
                <w:color w:val="000000"/>
                <w:lang w:eastAsia="es-ES"/>
              </w:rPr>
            </w:pPr>
            <w:r w:rsidRPr="000537D0">
              <w:rPr>
                <w:rFonts w:eastAsia="Times New Roman" w:cs="Arial"/>
                <w:b/>
                <w:bCs/>
                <w:color w:val="000000"/>
                <w:lang w:eastAsia="es-ES"/>
              </w:rPr>
              <w:t>FALLOS</w:t>
            </w:r>
          </w:p>
        </w:tc>
        <w:tc>
          <w:tcPr>
            <w:tcW w:w="1357" w:type="dxa"/>
            <w:tcBorders>
              <w:top w:val="nil"/>
              <w:left w:val="nil"/>
              <w:bottom w:val="single" w:sz="8" w:space="0" w:color="auto"/>
              <w:right w:val="single" w:sz="8" w:space="0" w:color="auto"/>
            </w:tcBorders>
            <w:shd w:val="clear" w:color="auto" w:fill="auto"/>
            <w:vAlign w:val="center"/>
            <w:hideMark/>
          </w:tcPr>
          <w:p w:rsidR="008F2669" w:rsidRPr="000537D0" w:rsidRDefault="008F2669" w:rsidP="000537D0">
            <w:pPr>
              <w:spacing w:after="0" w:line="240" w:lineRule="auto"/>
              <w:rPr>
                <w:rFonts w:eastAsia="Times New Roman" w:cs="Arial"/>
                <w:color w:val="000000"/>
                <w:lang w:eastAsia="es-ES"/>
              </w:rPr>
            </w:pPr>
            <w:r w:rsidRPr="000537D0">
              <w:rPr>
                <w:rFonts w:eastAsia="Times New Roman" w:cs="Arial"/>
                <w:color w:val="000000"/>
                <w:lang w:eastAsia="es-ES"/>
              </w:rPr>
              <w:t>7</w:t>
            </w:r>
          </w:p>
        </w:tc>
      </w:tr>
      <w:tr w:rsidR="008F2669" w:rsidRPr="000537D0" w:rsidTr="00660D21">
        <w:trPr>
          <w:trHeight w:val="187"/>
        </w:trPr>
        <w:tc>
          <w:tcPr>
            <w:tcW w:w="2713" w:type="dxa"/>
            <w:tcBorders>
              <w:top w:val="nil"/>
              <w:left w:val="single" w:sz="8" w:space="0" w:color="auto"/>
              <w:bottom w:val="single" w:sz="8" w:space="0" w:color="auto"/>
              <w:right w:val="single" w:sz="8" w:space="0" w:color="auto"/>
            </w:tcBorders>
            <w:shd w:val="clear" w:color="auto" w:fill="auto"/>
            <w:vAlign w:val="center"/>
            <w:hideMark/>
          </w:tcPr>
          <w:p w:rsidR="008F2669" w:rsidRPr="000537D0" w:rsidRDefault="008F2669" w:rsidP="000537D0">
            <w:pPr>
              <w:spacing w:after="0" w:line="240" w:lineRule="auto"/>
              <w:rPr>
                <w:rFonts w:eastAsia="Times New Roman" w:cs="Arial"/>
                <w:b/>
                <w:bCs/>
                <w:color w:val="000000"/>
                <w:lang w:eastAsia="es-ES"/>
              </w:rPr>
            </w:pPr>
            <w:r w:rsidRPr="000537D0">
              <w:rPr>
                <w:rFonts w:eastAsia="Times New Roman" w:cs="Arial"/>
                <w:b/>
                <w:bCs/>
                <w:color w:val="000000"/>
                <w:lang w:eastAsia="es-ES"/>
              </w:rPr>
              <w:t xml:space="preserve">INCIDENTE </w:t>
            </w:r>
          </w:p>
        </w:tc>
        <w:tc>
          <w:tcPr>
            <w:tcW w:w="1357" w:type="dxa"/>
            <w:tcBorders>
              <w:top w:val="nil"/>
              <w:left w:val="nil"/>
              <w:bottom w:val="single" w:sz="8" w:space="0" w:color="auto"/>
              <w:right w:val="single" w:sz="8" w:space="0" w:color="auto"/>
            </w:tcBorders>
            <w:shd w:val="clear" w:color="auto" w:fill="auto"/>
            <w:vAlign w:val="center"/>
            <w:hideMark/>
          </w:tcPr>
          <w:p w:rsidR="008F2669" w:rsidRPr="000537D0" w:rsidRDefault="008F2669" w:rsidP="000537D0">
            <w:pPr>
              <w:spacing w:after="0" w:line="240" w:lineRule="auto"/>
              <w:rPr>
                <w:rFonts w:eastAsia="Times New Roman" w:cs="Arial"/>
                <w:color w:val="000000"/>
                <w:lang w:eastAsia="es-ES"/>
              </w:rPr>
            </w:pPr>
            <w:r w:rsidRPr="000537D0">
              <w:rPr>
                <w:rFonts w:eastAsia="Times New Roman" w:cs="Arial"/>
                <w:color w:val="000000"/>
                <w:lang w:eastAsia="es-ES"/>
              </w:rPr>
              <w:t>250</w:t>
            </w:r>
          </w:p>
        </w:tc>
      </w:tr>
      <w:tr w:rsidR="008F2669" w:rsidRPr="000537D0" w:rsidTr="00660D21">
        <w:trPr>
          <w:trHeight w:val="187"/>
        </w:trPr>
        <w:tc>
          <w:tcPr>
            <w:tcW w:w="2713" w:type="dxa"/>
            <w:tcBorders>
              <w:top w:val="nil"/>
              <w:left w:val="single" w:sz="8" w:space="0" w:color="auto"/>
              <w:bottom w:val="single" w:sz="8" w:space="0" w:color="auto"/>
              <w:right w:val="single" w:sz="8" w:space="0" w:color="auto"/>
            </w:tcBorders>
            <w:shd w:val="clear" w:color="auto" w:fill="auto"/>
            <w:vAlign w:val="center"/>
            <w:hideMark/>
          </w:tcPr>
          <w:p w:rsidR="008F2669" w:rsidRPr="000537D0" w:rsidRDefault="008F2669" w:rsidP="000537D0">
            <w:pPr>
              <w:spacing w:after="0" w:line="240" w:lineRule="auto"/>
              <w:rPr>
                <w:rFonts w:eastAsia="Times New Roman" w:cs="Arial"/>
                <w:b/>
                <w:bCs/>
                <w:color w:val="000000"/>
                <w:lang w:eastAsia="es-ES"/>
              </w:rPr>
            </w:pPr>
            <w:r w:rsidRPr="000537D0">
              <w:rPr>
                <w:rFonts w:eastAsia="Times New Roman" w:cs="Arial"/>
                <w:b/>
                <w:bCs/>
                <w:color w:val="000000"/>
                <w:lang w:eastAsia="es-ES"/>
              </w:rPr>
              <w:t xml:space="preserve">SANCIONES </w:t>
            </w:r>
          </w:p>
        </w:tc>
        <w:tc>
          <w:tcPr>
            <w:tcW w:w="1357" w:type="dxa"/>
            <w:tcBorders>
              <w:top w:val="nil"/>
              <w:left w:val="nil"/>
              <w:bottom w:val="single" w:sz="8" w:space="0" w:color="auto"/>
              <w:right w:val="single" w:sz="8" w:space="0" w:color="auto"/>
            </w:tcBorders>
            <w:shd w:val="clear" w:color="auto" w:fill="auto"/>
            <w:vAlign w:val="center"/>
            <w:hideMark/>
          </w:tcPr>
          <w:p w:rsidR="008F2669" w:rsidRPr="000537D0" w:rsidRDefault="008F2669" w:rsidP="000537D0">
            <w:pPr>
              <w:spacing w:after="0" w:line="240" w:lineRule="auto"/>
              <w:rPr>
                <w:rFonts w:eastAsia="Times New Roman" w:cs="Arial"/>
                <w:color w:val="000000"/>
                <w:lang w:eastAsia="es-ES"/>
              </w:rPr>
            </w:pPr>
            <w:r w:rsidRPr="000537D0">
              <w:rPr>
                <w:rFonts w:eastAsia="Times New Roman" w:cs="Arial"/>
                <w:color w:val="000000"/>
                <w:lang w:eastAsia="es-ES"/>
              </w:rPr>
              <w:t>44</w:t>
            </w:r>
          </w:p>
        </w:tc>
      </w:tr>
      <w:tr w:rsidR="008F2669" w:rsidRPr="000537D0" w:rsidTr="00660D21">
        <w:trPr>
          <w:trHeight w:val="276"/>
        </w:trPr>
        <w:tc>
          <w:tcPr>
            <w:tcW w:w="2713" w:type="dxa"/>
            <w:tcBorders>
              <w:top w:val="nil"/>
              <w:left w:val="single" w:sz="8" w:space="0" w:color="auto"/>
              <w:bottom w:val="single" w:sz="8" w:space="0" w:color="auto"/>
              <w:right w:val="single" w:sz="8" w:space="0" w:color="auto"/>
            </w:tcBorders>
            <w:shd w:val="clear" w:color="auto" w:fill="auto"/>
            <w:vAlign w:val="center"/>
            <w:hideMark/>
          </w:tcPr>
          <w:p w:rsidR="008F2669" w:rsidRPr="000537D0" w:rsidRDefault="008F2669" w:rsidP="000537D0">
            <w:pPr>
              <w:spacing w:after="0" w:line="240" w:lineRule="auto"/>
              <w:rPr>
                <w:rFonts w:eastAsia="Times New Roman" w:cs="Arial"/>
                <w:b/>
                <w:bCs/>
                <w:color w:val="000000"/>
                <w:lang w:eastAsia="es-ES"/>
              </w:rPr>
            </w:pPr>
            <w:r w:rsidRPr="000537D0">
              <w:rPr>
                <w:rFonts w:eastAsia="Times New Roman" w:cs="Arial"/>
                <w:b/>
                <w:bCs/>
                <w:color w:val="000000"/>
                <w:lang w:eastAsia="es-ES"/>
              </w:rPr>
              <w:t>REQUERIMIENTOS VARIOS</w:t>
            </w:r>
          </w:p>
        </w:tc>
        <w:tc>
          <w:tcPr>
            <w:tcW w:w="1357" w:type="dxa"/>
            <w:tcBorders>
              <w:top w:val="nil"/>
              <w:left w:val="nil"/>
              <w:bottom w:val="single" w:sz="8" w:space="0" w:color="auto"/>
              <w:right w:val="single" w:sz="8" w:space="0" w:color="auto"/>
            </w:tcBorders>
            <w:shd w:val="clear" w:color="auto" w:fill="auto"/>
            <w:vAlign w:val="center"/>
            <w:hideMark/>
          </w:tcPr>
          <w:p w:rsidR="008F2669" w:rsidRPr="000537D0" w:rsidRDefault="008F2669" w:rsidP="000537D0">
            <w:pPr>
              <w:spacing w:after="0" w:line="240" w:lineRule="auto"/>
              <w:rPr>
                <w:rFonts w:eastAsia="Times New Roman" w:cs="Arial"/>
                <w:color w:val="000000"/>
                <w:lang w:eastAsia="es-ES"/>
              </w:rPr>
            </w:pPr>
            <w:r w:rsidRPr="000537D0">
              <w:rPr>
                <w:rFonts w:eastAsia="Times New Roman" w:cs="Arial"/>
                <w:color w:val="000000"/>
                <w:lang w:eastAsia="es-ES"/>
              </w:rPr>
              <w:t>67</w:t>
            </w:r>
          </w:p>
        </w:tc>
      </w:tr>
      <w:tr w:rsidR="008F2669" w:rsidRPr="000537D0" w:rsidTr="00660D21">
        <w:trPr>
          <w:trHeight w:val="276"/>
        </w:trPr>
        <w:tc>
          <w:tcPr>
            <w:tcW w:w="2713" w:type="dxa"/>
            <w:tcBorders>
              <w:top w:val="nil"/>
              <w:left w:val="single" w:sz="8" w:space="0" w:color="auto"/>
              <w:bottom w:val="single" w:sz="8" w:space="0" w:color="auto"/>
              <w:right w:val="single" w:sz="8" w:space="0" w:color="auto"/>
            </w:tcBorders>
            <w:shd w:val="clear" w:color="auto" w:fill="auto"/>
            <w:vAlign w:val="center"/>
            <w:hideMark/>
          </w:tcPr>
          <w:p w:rsidR="008F2669" w:rsidRPr="000537D0" w:rsidRDefault="008F2669" w:rsidP="000537D0">
            <w:pPr>
              <w:spacing w:after="0" w:line="240" w:lineRule="auto"/>
              <w:rPr>
                <w:rFonts w:eastAsia="Times New Roman" w:cs="Arial"/>
                <w:b/>
                <w:bCs/>
                <w:color w:val="000000"/>
                <w:lang w:eastAsia="es-ES"/>
              </w:rPr>
            </w:pPr>
            <w:r w:rsidRPr="000537D0">
              <w:rPr>
                <w:rFonts w:eastAsia="Times New Roman" w:cs="Arial"/>
                <w:b/>
                <w:bCs/>
                <w:color w:val="000000"/>
                <w:lang w:eastAsia="es-ES"/>
              </w:rPr>
              <w:t>TOTAL CASOS EN TRÁMITE</w:t>
            </w:r>
          </w:p>
        </w:tc>
        <w:tc>
          <w:tcPr>
            <w:tcW w:w="1357" w:type="dxa"/>
            <w:tcBorders>
              <w:top w:val="nil"/>
              <w:left w:val="nil"/>
              <w:bottom w:val="single" w:sz="8" w:space="0" w:color="auto"/>
              <w:right w:val="single" w:sz="8" w:space="0" w:color="auto"/>
            </w:tcBorders>
            <w:shd w:val="clear" w:color="auto" w:fill="auto"/>
            <w:vAlign w:val="center"/>
            <w:hideMark/>
          </w:tcPr>
          <w:p w:rsidR="008F2669" w:rsidRPr="000537D0" w:rsidRDefault="008F2669" w:rsidP="000537D0">
            <w:pPr>
              <w:spacing w:after="0" w:line="240" w:lineRule="auto"/>
              <w:rPr>
                <w:rFonts w:eastAsia="Times New Roman" w:cs="Arial"/>
                <w:b/>
                <w:bCs/>
                <w:color w:val="000000"/>
                <w:lang w:eastAsia="es-ES"/>
              </w:rPr>
            </w:pPr>
            <w:r w:rsidRPr="000537D0">
              <w:rPr>
                <w:rFonts w:eastAsia="Times New Roman" w:cs="Arial"/>
                <w:b/>
                <w:bCs/>
                <w:color w:val="000000"/>
                <w:lang w:eastAsia="es-ES"/>
              </w:rPr>
              <w:t>368</w:t>
            </w:r>
          </w:p>
        </w:tc>
      </w:tr>
    </w:tbl>
    <w:p w:rsidR="008F2669" w:rsidRPr="000537D0" w:rsidRDefault="008F2669" w:rsidP="000537D0">
      <w:pPr>
        <w:rPr>
          <w:rFonts w:cs="Arial"/>
        </w:rPr>
      </w:pPr>
    </w:p>
    <w:p w:rsidR="008F2669" w:rsidRPr="000537D0" w:rsidRDefault="008F2669" w:rsidP="007352CE">
      <w:pPr>
        <w:pStyle w:val="Prrafodelista"/>
        <w:numPr>
          <w:ilvl w:val="0"/>
          <w:numId w:val="14"/>
        </w:numPr>
        <w:tabs>
          <w:tab w:val="left" w:pos="284"/>
        </w:tabs>
        <w:spacing w:line="259" w:lineRule="auto"/>
        <w:ind w:left="0" w:right="-306" w:firstLine="0"/>
        <w:rPr>
          <w:rFonts w:cs="Arial"/>
        </w:rPr>
      </w:pPr>
      <w:r w:rsidRPr="000537D0">
        <w:rPr>
          <w:rFonts w:cs="Arial"/>
        </w:rPr>
        <w:t>Cumplimiento fallos y exhortos proferidos por la honorable Corte Constitucional.</w:t>
      </w:r>
    </w:p>
    <w:p w:rsidR="008F2669" w:rsidRPr="000537D0" w:rsidRDefault="008F2669" w:rsidP="007352CE">
      <w:pPr>
        <w:pStyle w:val="Prrafodelista"/>
        <w:numPr>
          <w:ilvl w:val="0"/>
          <w:numId w:val="14"/>
        </w:numPr>
        <w:tabs>
          <w:tab w:val="left" w:pos="284"/>
        </w:tabs>
        <w:spacing w:line="259" w:lineRule="auto"/>
        <w:ind w:left="0" w:right="-306" w:firstLine="0"/>
        <w:rPr>
          <w:rFonts w:cs="Arial"/>
        </w:rPr>
      </w:pPr>
      <w:r w:rsidRPr="000537D0">
        <w:rPr>
          <w:rFonts w:cs="Arial"/>
        </w:rPr>
        <w:t>Apoyo jurídico a órdenes judiciales y de organismos de control con gran impacto jurídico para la Unidad de víctimas.</w:t>
      </w:r>
    </w:p>
    <w:p w:rsidR="008F2669" w:rsidRPr="000537D0" w:rsidRDefault="00D160A4" w:rsidP="005746EC">
      <w:pPr>
        <w:pBdr>
          <w:top w:val="single" w:sz="4" w:space="1" w:color="auto"/>
          <w:bottom w:val="single" w:sz="4" w:space="1" w:color="auto"/>
        </w:pBdr>
        <w:ind w:right="-306"/>
        <w:rPr>
          <w:rFonts w:cs="Arial"/>
          <w:b/>
        </w:rPr>
      </w:pPr>
      <w:r>
        <w:rPr>
          <w:rFonts w:cs="Arial"/>
          <w:b/>
        </w:rPr>
        <w:t>3</w:t>
      </w:r>
      <w:r w:rsidR="005746EC">
        <w:rPr>
          <w:rFonts w:cs="Arial"/>
          <w:b/>
        </w:rPr>
        <w:t xml:space="preserve">.3.1 </w:t>
      </w:r>
      <w:r>
        <w:rPr>
          <w:rFonts w:cs="Arial"/>
          <w:b/>
        </w:rPr>
        <w:t>Conceptos</w:t>
      </w:r>
    </w:p>
    <w:p w:rsidR="008F2669" w:rsidRPr="000537D0" w:rsidRDefault="008F2669" w:rsidP="007352CE">
      <w:pPr>
        <w:pStyle w:val="Prrafodelista"/>
        <w:numPr>
          <w:ilvl w:val="0"/>
          <w:numId w:val="66"/>
        </w:numPr>
        <w:tabs>
          <w:tab w:val="left" w:pos="284"/>
        </w:tabs>
        <w:spacing w:line="259" w:lineRule="auto"/>
        <w:ind w:left="0" w:right="-306" w:firstLine="0"/>
        <w:rPr>
          <w:rFonts w:cs="Arial"/>
        </w:rPr>
      </w:pPr>
      <w:r w:rsidRPr="000537D0">
        <w:rPr>
          <w:rFonts w:cs="Arial"/>
        </w:rPr>
        <w:t xml:space="preserve">Se emitieron 79 conceptos por parte de la Oficina Asesora </w:t>
      </w:r>
      <w:r w:rsidR="00EC4105" w:rsidRPr="000537D0">
        <w:rPr>
          <w:rFonts w:cs="Arial"/>
        </w:rPr>
        <w:t>Jurídica</w:t>
      </w:r>
      <w:r w:rsidRPr="000537D0">
        <w:rPr>
          <w:rFonts w:cs="Arial"/>
        </w:rPr>
        <w:t>.</w:t>
      </w:r>
    </w:p>
    <w:p w:rsidR="008F2669" w:rsidRPr="000537D0" w:rsidRDefault="008F2669" w:rsidP="007352CE">
      <w:pPr>
        <w:pStyle w:val="Prrafodelista"/>
        <w:numPr>
          <w:ilvl w:val="0"/>
          <w:numId w:val="66"/>
        </w:numPr>
        <w:tabs>
          <w:tab w:val="left" w:pos="284"/>
        </w:tabs>
        <w:spacing w:line="259" w:lineRule="auto"/>
        <w:ind w:left="0" w:right="-306" w:firstLine="0"/>
        <w:rPr>
          <w:rFonts w:cs="Arial"/>
        </w:rPr>
      </w:pPr>
      <w:r w:rsidRPr="000537D0">
        <w:rPr>
          <w:rFonts w:cs="Arial"/>
        </w:rPr>
        <w:t>Se realizó la revisión, proyección y análisis de Protocolos de Participación de las comunidades y Grupos Minoritarios.</w:t>
      </w:r>
    </w:p>
    <w:p w:rsidR="008F2669" w:rsidRPr="000537D0" w:rsidRDefault="00D160A4" w:rsidP="00CA72C2">
      <w:pPr>
        <w:pBdr>
          <w:top w:val="single" w:sz="4" w:space="1" w:color="auto"/>
          <w:bottom w:val="single" w:sz="4" w:space="1" w:color="auto"/>
        </w:pBdr>
        <w:ind w:right="-306"/>
        <w:rPr>
          <w:rFonts w:cs="Arial"/>
          <w:b/>
        </w:rPr>
      </w:pPr>
      <w:r>
        <w:rPr>
          <w:rFonts w:cs="Arial"/>
          <w:b/>
        </w:rPr>
        <w:t>3</w:t>
      </w:r>
      <w:r w:rsidR="00CA72C2">
        <w:rPr>
          <w:rFonts w:cs="Arial"/>
          <w:b/>
        </w:rPr>
        <w:t xml:space="preserve">.3.2 </w:t>
      </w:r>
      <w:r w:rsidR="008F2669" w:rsidRPr="000537D0">
        <w:rPr>
          <w:rFonts w:cs="Arial"/>
          <w:b/>
        </w:rPr>
        <w:t xml:space="preserve">Justicia y </w:t>
      </w:r>
      <w:r>
        <w:rPr>
          <w:rFonts w:cs="Arial"/>
          <w:b/>
        </w:rPr>
        <w:t>Paz</w:t>
      </w:r>
    </w:p>
    <w:p w:rsidR="008F2669" w:rsidRPr="00CA72C2" w:rsidRDefault="008F2669" w:rsidP="007352CE">
      <w:pPr>
        <w:pStyle w:val="Prrafodelista"/>
        <w:numPr>
          <w:ilvl w:val="0"/>
          <w:numId w:val="66"/>
        </w:numPr>
        <w:tabs>
          <w:tab w:val="left" w:pos="284"/>
        </w:tabs>
        <w:spacing w:line="259" w:lineRule="auto"/>
        <w:ind w:left="0" w:right="-306" w:firstLine="0"/>
        <w:rPr>
          <w:rFonts w:cs="Arial"/>
          <w:bCs/>
        </w:rPr>
      </w:pPr>
      <w:r w:rsidRPr="00CA72C2">
        <w:rPr>
          <w:rFonts w:cs="Arial"/>
        </w:rPr>
        <w:t xml:space="preserve">Se realizaron </w:t>
      </w:r>
      <w:r w:rsidRPr="00CA72C2">
        <w:rPr>
          <w:rFonts w:cs="Arial"/>
          <w:bCs/>
        </w:rPr>
        <w:t>218 revisiones a resoluciones del Fondo de Reparación a Victimas.</w:t>
      </w:r>
    </w:p>
    <w:p w:rsidR="008F2669" w:rsidRPr="000537D0" w:rsidRDefault="00D160A4" w:rsidP="00CA72C2">
      <w:pPr>
        <w:pBdr>
          <w:top w:val="single" w:sz="4" w:space="1" w:color="auto"/>
          <w:bottom w:val="single" w:sz="4" w:space="1" w:color="auto"/>
        </w:pBdr>
        <w:ind w:right="-306"/>
        <w:rPr>
          <w:rFonts w:cs="Arial"/>
          <w:b/>
          <w:bCs/>
        </w:rPr>
      </w:pPr>
      <w:r>
        <w:rPr>
          <w:rFonts w:cs="Arial"/>
          <w:b/>
          <w:bCs/>
        </w:rPr>
        <w:t>3</w:t>
      </w:r>
      <w:r w:rsidR="00CA72C2">
        <w:rPr>
          <w:rFonts w:cs="Arial"/>
          <w:b/>
          <w:bCs/>
        </w:rPr>
        <w:t xml:space="preserve">.3.3 </w:t>
      </w:r>
      <w:r w:rsidR="008F2669" w:rsidRPr="000537D0">
        <w:rPr>
          <w:rFonts w:cs="Arial"/>
          <w:b/>
          <w:bCs/>
        </w:rPr>
        <w:t xml:space="preserve">Órganos de </w:t>
      </w:r>
      <w:r>
        <w:rPr>
          <w:rFonts w:cs="Arial"/>
          <w:b/>
          <w:bCs/>
        </w:rPr>
        <w:t>Control</w:t>
      </w:r>
    </w:p>
    <w:p w:rsidR="008F2669" w:rsidRPr="000537D0" w:rsidRDefault="008F2669" w:rsidP="007352CE">
      <w:pPr>
        <w:pStyle w:val="Prrafodelista"/>
        <w:numPr>
          <w:ilvl w:val="0"/>
          <w:numId w:val="67"/>
        </w:numPr>
        <w:tabs>
          <w:tab w:val="left" w:pos="284"/>
        </w:tabs>
        <w:spacing w:line="259" w:lineRule="auto"/>
        <w:ind w:left="0" w:right="-306" w:firstLine="0"/>
        <w:rPr>
          <w:rFonts w:cs="Arial"/>
          <w:bCs/>
        </w:rPr>
      </w:pPr>
      <w:r w:rsidRPr="000537D0">
        <w:rPr>
          <w:rFonts w:cs="Arial"/>
          <w:bCs/>
        </w:rPr>
        <w:t xml:space="preserve">Se contestaron 1308 requerimientos de la Procuraduría General de la Nación. </w:t>
      </w:r>
    </w:p>
    <w:p w:rsidR="008F2669" w:rsidRPr="000537D0" w:rsidRDefault="008F2669" w:rsidP="007352CE">
      <w:pPr>
        <w:pStyle w:val="Prrafodelista"/>
        <w:numPr>
          <w:ilvl w:val="0"/>
          <w:numId w:val="67"/>
        </w:numPr>
        <w:tabs>
          <w:tab w:val="left" w:pos="284"/>
        </w:tabs>
        <w:spacing w:line="259" w:lineRule="auto"/>
        <w:ind w:left="0" w:right="-306" w:firstLine="0"/>
        <w:rPr>
          <w:rFonts w:cs="Arial"/>
          <w:bCs/>
        </w:rPr>
      </w:pPr>
      <w:r w:rsidRPr="000537D0">
        <w:rPr>
          <w:rFonts w:cs="Arial"/>
          <w:bCs/>
        </w:rPr>
        <w:t>Se contestaron 534 requerimientos del Grupo de Control Interno Disciplinario de la Unidad de victimas</w:t>
      </w:r>
    </w:p>
    <w:p w:rsidR="008F2669" w:rsidRPr="000537D0" w:rsidRDefault="00D160A4" w:rsidP="00CA72C2">
      <w:pPr>
        <w:pBdr>
          <w:top w:val="single" w:sz="4" w:space="1" w:color="auto"/>
          <w:bottom w:val="single" w:sz="4" w:space="1" w:color="auto"/>
        </w:pBdr>
        <w:ind w:right="-306"/>
        <w:rPr>
          <w:rFonts w:cs="Arial"/>
          <w:b/>
          <w:bCs/>
        </w:rPr>
      </w:pPr>
      <w:r>
        <w:rPr>
          <w:rFonts w:cs="Arial"/>
          <w:b/>
          <w:bCs/>
        </w:rPr>
        <w:t>3</w:t>
      </w:r>
      <w:r w:rsidR="00CA72C2">
        <w:rPr>
          <w:rFonts w:cs="Arial"/>
          <w:b/>
          <w:bCs/>
        </w:rPr>
        <w:t xml:space="preserve">.3.4 </w:t>
      </w:r>
      <w:r>
        <w:rPr>
          <w:rFonts w:cs="Arial"/>
          <w:b/>
          <w:bCs/>
        </w:rPr>
        <w:t>Tierras</w:t>
      </w:r>
    </w:p>
    <w:p w:rsidR="008F2669" w:rsidRPr="000537D0" w:rsidRDefault="008F2669" w:rsidP="007352CE">
      <w:pPr>
        <w:pStyle w:val="Prrafodelista"/>
        <w:numPr>
          <w:ilvl w:val="0"/>
          <w:numId w:val="68"/>
        </w:numPr>
        <w:tabs>
          <w:tab w:val="left" w:pos="284"/>
        </w:tabs>
        <w:spacing w:line="259" w:lineRule="auto"/>
        <w:ind w:left="0" w:right="-306" w:firstLine="0"/>
        <w:rPr>
          <w:rFonts w:cs="Arial"/>
          <w:bCs/>
        </w:rPr>
      </w:pPr>
      <w:r w:rsidRPr="000537D0">
        <w:rPr>
          <w:rFonts w:cs="Arial"/>
          <w:bCs/>
        </w:rPr>
        <w:t xml:space="preserve">Se realizaron 20 respuestas a requerimientos POS-FALLOS </w:t>
      </w:r>
    </w:p>
    <w:p w:rsidR="008F2669" w:rsidRPr="000537D0" w:rsidRDefault="008F2669" w:rsidP="007352CE">
      <w:pPr>
        <w:pStyle w:val="Prrafodelista"/>
        <w:numPr>
          <w:ilvl w:val="0"/>
          <w:numId w:val="68"/>
        </w:numPr>
        <w:tabs>
          <w:tab w:val="left" w:pos="284"/>
        </w:tabs>
        <w:spacing w:line="259" w:lineRule="auto"/>
        <w:ind w:left="0" w:right="-306" w:firstLine="0"/>
        <w:rPr>
          <w:rFonts w:cs="Arial"/>
          <w:bCs/>
        </w:rPr>
      </w:pPr>
      <w:r w:rsidRPr="000537D0">
        <w:rPr>
          <w:rFonts w:cs="Arial"/>
          <w:bCs/>
        </w:rPr>
        <w:t xml:space="preserve">1325 notificaciones a sentencias, autos y/o providencias judiciales </w:t>
      </w:r>
    </w:p>
    <w:p w:rsidR="008F2669" w:rsidRPr="000537D0" w:rsidRDefault="008F2669" w:rsidP="007352CE">
      <w:pPr>
        <w:pStyle w:val="Prrafodelista"/>
        <w:numPr>
          <w:ilvl w:val="0"/>
          <w:numId w:val="68"/>
        </w:numPr>
        <w:tabs>
          <w:tab w:val="left" w:pos="284"/>
        </w:tabs>
        <w:spacing w:line="259" w:lineRule="auto"/>
        <w:ind w:left="0" w:right="-306" w:firstLine="0"/>
        <w:rPr>
          <w:rFonts w:cs="Arial"/>
          <w:bCs/>
        </w:rPr>
      </w:pPr>
      <w:r w:rsidRPr="000537D0">
        <w:rPr>
          <w:rFonts w:cs="Arial"/>
          <w:bCs/>
        </w:rPr>
        <w:t>280 memoriales de informes de avance</w:t>
      </w:r>
    </w:p>
    <w:p w:rsidR="008F2669" w:rsidRPr="000537D0" w:rsidRDefault="008F2669" w:rsidP="007352CE">
      <w:pPr>
        <w:pStyle w:val="Prrafodelista"/>
        <w:numPr>
          <w:ilvl w:val="0"/>
          <w:numId w:val="68"/>
        </w:numPr>
        <w:tabs>
          <w:tab w:val="left" w:pos="284"/>
        </w:tabs>
        <w:spacing w:line="259" w:lineRule="auto"/>
        <w:ind w:left="0" w:right="-306" w:firstLine="0"/>
        <w:rPr>
          <w:rFonts w:cs="Arial"/>
          <w:bCs/>
        </w:rPr>
      </w:pPr>
      <w:r w:rsidRPr="000537D0">
        <w:rPr>
          <w:rFonts w:cs="Arial"/>
          <w:bCs/>
        </w:rPr>
        <w:t>140 poderes elaborados</w:t>
      </w:r>
    </w:p>
    <w:p w:rsidR="008F2669" w:rsidRPr="000537D0" w:rsidRDefault="008F2669" w:rsidP="007352CE">
      <w:pPr>
        <w:pStyle w:val="Prrafodelista"/>
        <w:numPr>
          <w:ilvl w:val="0"/>
          <w:numId w:val="68"/>
        </w:numPr>
        <w:tabs>
          <w:tab w:val="left" w:pos="284"/>
        </w:tabs>
        <w:spacing w:line="259" w:lineRule="auto"/>
        <w:ind w:left="0" w:right="-306" w:firstLine="0"/>
        <w:rPr>
          <w:rFonts w:cs="Arial"/>
          <w:bCs/>
        </w:rPr>
      </w:pPr>
      <w:r w:rsidRPr="000537D0">
        <w:rPr>
          <w:rFonts w:cs="Arial"/>
          <w:bCs/>
        </w:rPr>
        <w:t>649 revisiones de sentencias de restitución de tierras</w:t>
      </w:r>
    </w:p>
    <w:p w:rsidR="008F2669" w:rsidRPr="000537D0" w:rsidRDefault="008F2669" w:rsidP="007352CE">
      <w:pPr>
        <w:pStyle w:val="Prrafodelista"/>
        <w:numPr>
          <w:ilvl w:val="0"/>
          <w:numId w:val="68"/>
        </w:numPr>
        <w:tabs>
          <w:tab w:val="left" w:pos="284"/>
        </w:tabs>
        <w:spacing w:line="259" w:lineRule="auto"/>
        <w:ind w:left="0" w:right="-306" w:firstLine="0"/>
        <w:rPr>
          <w:rFonts w:cs="Arial"/>
          <w:bCs/>
        </w:rPr>
      </w:pPr>
      <w:r w:rsidRPr="000537D0">
        <w:rPr>
          <w:rFonts w:cs="Arial"/>
          <w:bCs/>
        </w:rPr>
        <w:t>72 sentencias analizadas de restitución de tierras</w:t>
      </w:r>
    </w:p>
    <w:p w:rsidR="008F2669" w:rsidRPr="000537D0" w:rsidRDefault="00D160A4" w:rsidP="00CA72C2">
      <w:pPr>
        <w:pBdr>
          <w:top w:val="single" w:sz="4" w:space="1" w:color="auto"/>
          <w:bottom w:val="single" w:sz="4" w:space="1" w:color="auto"/>
        </w:pBdr>
        <w:ind w:right="-306"/>
        <w:rPr>
          <w:rFonts w:cs="Arial"/>
          <w:b/>
          <w:bCs/>
        </w:rPr>
      </w:pPr>
      <w:r>
        <w:rPr>
          <w:rFonts w:cs="Arial"/>
          <w:b/>
          <w:bCs/>
        </w:rPr>
        <w:t>3</w:t>
      </w:r>
      <w:r w:rsidR="00CA72C2">
        <w:rPr>
          <w:rFonts w:cs="Arial"/>
          <w:b/>
          <w:bCs/>
        </w:rPr>
        <w:t xml:space="preserve">.3.5 </w:t>
      </w:r>
      <w:r>
        <w:rPr>
          <w:rFonts w:cs="Arial"/>
          <w:b/>
          <w:bCs/>
        </w:rPr>
        <w:t>Actuaciones A</w:t>
      </w:r>
      <w:r w:rsidR="008F2669" w:rsidRPr="000537D0">
        <w:rPr>
          <w:rFonts w:cs="Arial"/>
          <w:b/>
          <w:bCs/>
        </w:rPr>
        <w:t>dministrativas:</w:t>
      </w:r>
    </w:p>
    <w:p w:rsidR="008F2669" w:rsidRPr="000537D0" w:rsidRDefault="008F2669" w:rsidP="00CA72C2">
      <w:pPr>
        <w:tabs>
          <w:tab w:val="left" w:pos="-720"/>
          <w:tab w:val="left" w:pos="2760"/>
          <w:tab w:val="left" w:pos="11624"/>
        </w:tabs>
        <w:suppressAutoHyphens/>
        <w:ind w:right="-306"/>
        <w:rPr>
          <w:rFonts w:cs="Arial"/>
          <w:iCs/>
        </w:rPr>
      </w:pPr>
      <w:r w:rsidRPr="000537D0">
        <w:rPr>
          <w:rFonts w:cs="Arial"/>
          <w:iCs/>
        </w:rPr>
        <w:t xml:space="preserve">La Oficina Asesora Jurídica por intermedio del grupo de actuaciones administrativas y conceptos ha expedido actos administrativos respecto de los casos que se encontraban en instancia de apelación, revocatoria directa y </w:t>
      </w:r>
      <w:r w:rsidR="00EC4105" w:rsidRPr="000537D0">
        <w:rPr>
          <w:rFonts w:cs="Arial"/>
          <w:iCs/>
        </w:rPr>
        <w:t>quejas procedentes</w:t>
      </w:r>
      <w:r w:rsidRPr="000537D0">
        <w:rPr>
          <w:rFonts w:cs="Arial"/>
          <w:iCs/>
        </w:rPr>
        <w:t xml:space="preserve"> de la Dirección de Registro y Gestión de la Información como también de la </w:t>
      </w:r>
      <w:r w:rsidRPr="000537D0">
        <w:rPr>
          <w:rFonts w:cs="Arial"/>
        </w:rPr>
        <w:t>Dirección de Gestión Social y Humanitaria</w:t>
      </w:r>
      <w:r w:rsidRPr="000537D0">
        <w:rPr>
          <w:rFonts w:cs="Arial"/>
          <w:iCs/>
        </w:rPr>
        <w:t>, de la siguiente manera:</w:t>
      </w:r>
    </w:p>
    <w:tbl>
      <w:tblPr>
        <w:tblpPr w:leftFromText="141" w:rightFromText="141" w:vertAnchor="text" w:horzAnchor="margin" w:tblpXSpec="center" w:tblpY="1"/>
        <w:tblOverlap w:val="never"/>
        <w:tblW w:w="4511" w:type="dxa"/>
        <w:tblCellMar>
          <w:left w:w="70" w:type="dxa"/>
          <w:right w:w="70" w:type="dxa"/>
        </w:tblCellMar>
        <w:tblLook w:val="04A0" w:firstRow="1" w:lastRow="0" w:firstColumn="1" w:lastColumn="0" w:noHBand="0" w:noVBand="1"/>
      </w:tblPr>
      <w:tblGrid>
        <w:gridCol w:w="3962"/>
        <w:gridCol w:w="587"/>
      </w:tblGrid>
      <w:tr w:rsidR="008F2669" w:rsidRPr="000537D0" w:rsidTr="00660D21">
        <w:trPr>
          <w:trHeight w:val="234"/>
        </w:trPr>
        <w:tc>
          <w:tcPr>
            <w:tcW w:w="4511" w:type="dxa"/>
            <w:gridSpan w:val="2"/>
            <w:tcBorders>
              <w:top w:val="single" w:sz="8" w:space="0" w:color="auto"/>
              <w:left w:val="single" w:sz="8" w:space="0" w:color="auto"/>
              <w:bottom w:val="single" w:sz="8" w:space="0" w:color="auto"/>
              <w:right w:val="single" w:sz="8" w:space="0" w:color="000000"/>
            </w:tcBorders>
            <w:shd w:val="clear" w:color="000000" w:fill="BFBFBF"/>
            <w:noWrap/>
            <w:vAlign w:val="center"/>
            <w:hideMark/>
          </w:tcPr>
          <w:p w:rsidR="008F2669" w:rsidRPr="000537D0" w:rsidRDefault="008F2669" w:rsidP="000537D0">
            <w:pPr>
              <w:spacing w:after="0" w:line="240" w:lineRule="auto"/>
              <w:rPr>
                <w:rFonts w:eastAsia="Times New Roman" w:cs="Arial"/>
                <w:b/>
                <w:bCs/>
                <w:color w:val="000000"/>
                <w:lang w:eastAsia="es-ES"/>
              </w:rPr>
            </w:pPr>
            <w:r w:rsidRPr="000537D0">
              <w:rPr>
                <w:rFonts w:eastAsia="Times New Roman" w:cs="Arial"/>
                <w:b/>
                <w:bCs/>
                <w:color w:val="000000"/>
                <w:lang w:eastAsia="es-ES"/>
              </w:rPr>
              <w:t xml:space="preserve">CONSOLIDADO  ENERO - DICIEMBRE 2015 – REGISTRO </w:t>
            </w:r>
          </w:p>
        </w:tc>
      </w:tr>
      <w:tr w:rsidR="008F2669" w:rsidRPr="000537D0" w:rsidTr="00660D21">
        <w:trPr>
          <w:trHeight w:val="234"/>
        </w:trPr>
        <w:tc>
          <w:tcPr>
            <w:tcW w:w="3962" w:type="dxa"/>
            <w:tcBorders>
              <w:top w:val="nil"/>
              <w:left w:val="single" w:sz="8" w:space="0" w:color="auto"/>
              <w:bottom w:val="single" w:sz="8" w:space="0" w:color="auto"/>
              <w:right w:val="single" w:sz="8" w:space="0" w:color="auto"/>
            </w:tcBorders>
            <w:shd w:val="clear" w:color="auto" w:fill="auto"/>
            <w:noWrap/>
            <w:vAlign w:val="center"/>
            <w:hideMark/>
          </w:tcPr>
          <w:p w:rsidR="008F2669" w:rsidRPr="000537D0" w:rsidRDefault="008F2669" w:rsidP="000537D0">
            <w:pPr>
              <w:spacing w:after="0" w:line="240" w:lineRule="auto"/>
              <w:rPr>
                <w:rFonts w:eastAsia="Times New Roman" w:cs="Arial"/>
                <w:color w:val="000000"/>
                <w:lang w:eastAsia="es-ES"/>
              </w:rPr>
            </w:pPr>
            <w:r w:rsidRPr="000537D0">
              <w:rPr>
                <w:rFonts w:eastAsia="Times New Roman" w:cs="Arial"/>
                <w:color w:val="000000"/>
                <w:lang w:eastAsia="es-ES"/>
              </w:rPr>
              <w:t>CONFIRMAR</w:t>
            </w:r>
          </w:p>
        </w:tc>
        <w:tc>
          <w:tcPr>
            <w:tcW w:w="549" w:type="dxa"/>
            <w:tcBorders>
              <w:top w:val="nil"/>
              <w:left w:val="nil"/>
              <w:bottom w:val="single" w:sz="8" w:space="0" w:color="auto"/>
              <w:right w:val="single" w:sz="8" w:space="0" w:color="auto"/>
            </w:tcBorders>
            <w:shd w:val="clear" w:color="auto" w:fill="auto"/>
            <w:noWrap/>
            <w:vAlign w:val="center"/>
            <w:hideMark/>
          </w:tcPr>
          <w:p w:rsidR="008F2669" w:rsidRPr="000537D0" w:rsidRDefault="008F2669" w:rsidP="000537D0">
            <w:pPr>
              <w:spacing w:after="0" w:line="240" w:lineRule="auto"/>
              <w:rPr>
                <w:rFonts w:eastAsia="Times New Roman" w:cs="Arial"/>
                <w:color w:val="000000"/>
                <w:lang w:eastAsia="es-ES"/>
              </w:rPr>
            </w:pPr>
            <w:r w:rsidRPr="000537D0">
              <w:rPr>
                <w:rFonts w:eastAsia="Times New Roman" w:cs="Arial"/>
                <w:color w:val="000000"/>
                <w:lang w:eastAsia="es-ES"/>
              </w:rPr>
              <w:t>6280</w:t>
            </w:r>
          </w:p>
        </w:tc>
      </w:tr>
      <w:tr w:rsidR="008F2669" w:rsidRPr="000537D0" w:rsidTr="00660D21">
        <w:trPr>
          <w:trHeight w:val="234"/>
        </w:trPr>
        <w:tc>
          <w:tcPr>
            <w:tcW w:w="3962" w:type="dxa"/>
            <w:tcBorders>
              <w:top w:val="nil"/>
              <w:left w:val="single" w:sz="8" w:space="0" w:color="auto"/>
              <w:bottom w:val="single" w:sz="8" w:space="0" w:color="auto"/>
              <w:right w:val="single" w:sz="8" w:space="0" w:color="auto"/>
            </w:tcBorders>
            <w:shd w:val="clear" w:color="auto" w:fill="auto"/>
            <w:noWrap/>
            <w:vAlign w:val="center"/>
            <w:hideMark/>
          </w:tcPr>
          <w:p w:rsidR="008F2669" w:rsidRPr="000537D0" w:rsidRDefault="008F2669" w:rsidP="000537D0">
            <w:pPr>
              <w:spacing w:after="0" w:line="240" w:lineRule="auto"/>
              <w:rPr>
                <w:rFonts w:eastAsia="Times New Roman" w:cs="Arial"/>
                <w:color w:val="000000"/>
                <w:lang w:eastAsia="es-ES"/>
              </w:rPr>
            </w:pPr>
            <w:r w:rsidRPr="000537D0">
              <w:rPr>
                <w:rFonts w:eastAsia="Times New Roman" w:cs="Arial"/>
                <w:color w:val="000000"/>
                <w:lang w:eastAsia="es-ES"/>
              </w:rPr>
              <w:t>REVOCAR</w:t>
            </w:r>
          </w:p>
        </w:tc>
        <w:tc>
          <w:tcPr>
            <w:tcW w:w="549" w:type="dxa"/>
            <w:tcBorders>
              <w:top w:val="nil"/>
              <w:left w:val="nil"/>
              <w:bottom w:val="single" w:sz="8" w:space="0" w:color="auto"/>
              <w:right w:val="single" w:sz="8" w:space="0" w:color="auto"/>
            </w:tcBorders>
            <w:shd w:val="clear" w:color="auto" w:fill="auto"/>
            <w:noWrap/>
            <w:vAlign w:val="center"/>
            <w:hideMark/>
          </w:tcPr>
          <w:p w:rsidR="008F2669" w:rsidRPr="000537D0" w:rsidRDefault="008F2669" w:rsidP="000537D0">
            <w:pPr>
              <w:spacing w:after="0" w:line="240" w:lineRule="auto"/>
              <w:rPr>
                <w:rFonts w:eastAsia="Times New Roman" w:cs="Arial"/>
                <w:color w:val="000000"/>
                <w:lang w:eastAsia="es-ES"/>
              </w:rPr>
            </w:pPr>
            <w:r w:rsidRPr="000537D0">
              <w:rPr>
                <w:rFonts w:eastAsia="Times New Roman" w:cs="Arial"/>
                <w:color w:val="000000"/>
                <w:lang w:eastAsia="es-ES"/>
              </w:rPr>
              <w:t>59</w:t>
            </w:r>
          </w:p>
        </w:tc>
      </w:tr>
      <w:tr w:rsidR="008F2669" w:rsidRPr="000537D0" w:rsidTr="00660D21">
        <w:trPr>
          <w:trHeight w:val="234"/>
        </w:trPr>
        <w:tc>
          <w:tcPr>
            <w:tcW w:w="3962" w:type="dxa"/>
            <w:tcBorders>
              <w:top w:val="nil"/>
              <w:left w:val="single" w:sz="8" w:space="0" w:color="auto"/>
              <w:bottom w:val="single" w:sz="8" w:space="0" w:color="auto"/>
              <w:right w:val="single" w:sz="8" w:space="0" w:color="auto"/>
            </w:tcBorders>
            <w:shd w:val="clear" w:color="auto" w:fill="auto"/>
            <w:noWrap/>
            <w:vAlign w:val="center"/>
            <w:hideMark/>
          </w:tcPr>
          <w:p w:rsidR="008F2669" w:rsidRPr="000537D0" w:rsidRDefault="008F2669" w:rsidP="000537D0">
            <w:pPr>
              <w:spacing w:after="0" w:line="240" w:lineRule="auto"/>
              <w:rPr>
                <w:rFonts w:eastAsia="Times New Roman" w:cs="Arial"/>
                <w:color w:val="000000"/>
                <w:lang w:eastAsia="es-ES"/>
              </w:rPr>
            </w:pPr>
            <w:r w:rsidRPr="000537D0">
              <w:rPr>
                <w:rFonts w:eastAsia="Times New Roman" w:cs="Arial"/>
                <w:color w:val="000000"/>
                <w:lang w:eastAsia="es-ES"/>
              </w:rPr>
              <w:t>ACLARATORIO</w:t>
            </w:r>
          </w:p>
        </w:tc>
        <w:tc>
          <w:tcPr>
            <w:tcW w:w="549" w:type="dxa"/>
            <w:tcBorders>
              <w:top w:val="nil"/>
              <w:left w:val="nil"/>
              <w:bottom w:val="single" w:sz="8" w:space="0" w:color="auto"/>
              <w:right w:val="single" w:sz="8" w:space="0" w:color="auto"/>
            </w:tcBorders>
            <w:shd w:val="clear" w:color="auto" w:fill="auto"/>
            <w:noWrap/>
            <w:vAlign w:val="center"/>
            <w:hideMark/>
          </w:tcPr>
          <w:p w:rsidR="008F2669" w:rsidRPr="000537D0" w:rsidRDefault="008F2669" w:rsidP="000537D0">
            <w:pPr>
              <w:spacing w:after="0" w:line="240" w:lineRule="auto"/>
              <w:rPr>
                <w:rFonts w:eastAsia="Times New Roman" w:cs="Arial"/>
                <w:color w:val="000000"/>
                <w:lang w:eastAsia="es-ES"/>
              </w:rPr>
            </w:pPr>
            <w:r w:rsidRPr="000537D0">
              <w:rPr>
                <w:rFonts w:eastAsia="Times New Roman" w:cs="Arial"/>
                <w:color w:val="000000"/>
                <w:lang w:eastAsia="es-ES"/>
              </w:rPr>
              <w:t>3</w:t>
            </w:r>
          </w:p>
        </w:tc>
      </w:tr>
      <w:tr w:rsidR="008F2669" w:rsidRPr="000537D0" w:rsidTr="00660D21">
        <w:trPr>
          <w:trHeight w:val="234"/>
        </w:trPr>
        <w:tc>
          <w:tcPr>
            <w:tcW w:w="3962" w:type="dxa"/>
            <w:tcBorders>
              <w:top w:val="nil"/>
              <w:left w:val="single" w:sz="8" w:space="0" w:color="auto"/>
              <w:bottom w:val="single" w:sz="8" w:space="0" w:color="auto"/>
              <w:right w:val="single" w:sz="8" w:space="0" w:color="auto"/>
            </w:tcBorders>
            <w:shd w:val="clear" w:color="auto" w:fill="auto"/>
            <w:noWrap/>
            <w:vAlign w:val="center"/>
            <w:hideMark/>
          </w:tcPr>
          <w:p w:rsidR="008F2669" w:rsidRPr="000537D0" w:rsidRDefault="008F2669" w:rsidP="000537D0">
            <w:pPr>
              <w:spacing w:after="0" w:line="240" w:lineRule="auto"/>
              <w:rPr>
                <w:rFonts w:eastAsia="Times New Roman" w:cs="Arial"/>
                <w:color w:val="000000"/>
                <w:lang w:eastAsia="es-ES"/>
              </w:rPr>
            </w:pPr>
            <w:r w:rsidRPr="000537D0">
              <w:rPr>
                <w:rFonts w:eastAsia="Times New Roman" w:cs="Arial"/>
                <w:color w:val="000000"/>
                <w:lang w:eastAsia="es-ES"/>
              </w:rPr>
              <w:t>CONFIRMAR PARCIALMENTE</w:t>
            </w:r>
          </w:p>
        </w:tc>
        <w:tc>
          <w:tcPr>
            <w:tcW w:w="549" w:type="dxa"/>
            <w:tcBorders>
              <w:top w:val="nil"/>
              <w:left w:val="nil"/>
              <w:bottom w:val="single" w:sz="8" w:space="0" w:color="auto"/>
              <w:right w:val="single" w:sz="8" w:space="0" w:color="auto"/>
            </w:tcBorders>
            <w:shd w:val="clear" w:color="000000" w:fill="FFFFFF"/>
            <w:noWrap/>
            <w:vAlign w:val="center"/>
            <w:hideMark/>
          </w:tcPr>
          <w:p w:rsidR="008F2669" w:rsidRPr="000537D0" w:rsidRDefault="008F2669" w:rsidP="000537D0">
            <w:pPr>
              <w:spacing w:after="0" w:line="240" w:lineRule="auto"/>
              <w:rPr>
                <w:rFonts w:eastAsia="Times New Roman" w:cs="Arial"/>
                <w:b/>
                <w:bCs/>
                <w:color w:val="000000"/>
                <w:lang w:eastAsia="es-ES"/>
              </w:rPr>
            </w:pPr>
            <w:r w:rsidRPr="000537D0">
              <w:rPr>
                <w:rFonts w:eastAsia="Times New Roman" w:cs="Arial"/>
                <w:b/>
                <w:bCs/>
                <w:color w:val="000000"/>
                <w:lang w:eastAsia="es-ES"/>
              </w:rPr>
              <w:t>21</w:t>
            </w:r>
          </w:p>
        </w:tc>
      </w:tr>
      <w:tr w:rsidR="008F2669" w:rsidRPr="000537D0" w:rsidTr="00660D21">
        <w:trPr>
          <w:trHeight w:val="234"/>
        </w:trPr>
        <w:tc>
          <w:tcPr>
            <w:tcW w:w="3962" w:type="dxa"/>
            <w:tcBorders>
              <w:top w:val="nil"/>
              <w:left w:val="single" w:sz="8" w:space="0" w:color="auto"/>
              <w:bottom w:val="single" w:sz="8" w:space="0" w:color="auto"/>
              <w:right w:val="single" w:sz="8" w:space="0" w:color="auto"/>
            </w:tcBorders>
            <w:shd w:val="clear" w:color="000000" w:fill="BFBFBF"/>
            <w:noWrap/>
            <w:vAlign w:val="center"/>
            <w:hideMark/>
          </w:tcPr>
          <w:p w:rsidR="008F2669" w:rsidRPr="000537D0" w:rsidRDefault="008F2669" w:rsidP="000537D0">
            <w:pPr>
              <w:spacing w:after="0" w:line="240" w:lineRule="auto"/>
              <w:rPr>
                <w:rFonts w:eastAsia="Times New Roman" w:cs="Arial"/>
                <w:b/>
                <w:bCs/>
                <w:color w:val="000000"/>
                <w:lang w:eastAsia="es-ES"/>
              </w:rPr>
            </w:pPr>
            <w:r w:rsidRPr="000537D0">
              <w:rPr>
                <w:rFonts w:eastAsia="Times New Roman" w:cs="Arial"/>
                <w:b/>
                <w:bCs/>
                <w:color w:val="000000"/>
                <w:lang w:eastAsia="es-ES"/>
              </w:rPr>
              <w:t>TOTAL</w:t>
            </w:r>
          </w:p>
        </w:tc>
        <w:tc>
          <w:tcPr>
            <w:tcW w:w="549" w:type="dxa"/>
            <w:tcBorders>
              <w:top w:val="nil"/>
              <w:left w:val="nil"/>
              <w:bottom w:val="single" w:sz="8" w:space="0" w:color="auto"/>
              <w:right w:val="single" w:sz="8" w:space="0" w:color="auto"/>
            </w:tcBorders>
            <w:shd w:val="clear" w:color="000000" w:fill="BFBFBF"/>
            <w:noWrap/>
            <w:vAlign w:val="center"/>
            <w:hideMark/>
          </w:tcPr>
          <w:p w:rsidR="008F2669" w:rsidRPr="000537D0" w:rsidRDefault="008F2669" w:rsidP="000537D0">
            <w:pPr>
              <w:spacing w:after="0" w:line="240" w:lineRule="auto"/>
              <w:rPr>
                <w:rFonts w:eastAsia="Times New Roman" w:cs="Arial"/>
                <w:b/>
                <w:bCs/>
                <w:color w:val="000000"/>
                <w:lang w:eastAsia="es-ES"/>
              </w:rPr>
            </w:pPr>
            <w:r w:rsidRPr="000537D0">
              <w:rPr>
                <w:rFonts w:eastAsia="Times New Roman" w:cs="Arial"/>
                <w:b/>
                <w:bCs/>
                <w:color w:val="000000"/>
                <w:lang w:eastAsia="es-ES"/>
              </w:rPr>
              <w:t>6363</w:t>
            </w:r>
          </w:p>
        </w:tc>
      </w:tr>
    </w:tbl>
    <w:p w:rsidR="008F2669" w:rsidRPr="000537D0" w:rsidRDefault="008F2669" w:rsidP="000537D0">
      <w:pPr>
        <w:tabs>
          <w:tab w:val="left" w:pos="-720"/>
          <w:tab w:val="left" w:pos="2760"/>
          <w:tab w:val="left" w:pos="11624"/>
        </w:tabs>
        <w:suppressAutoHyphens/>
        <w:ind w:right="51"/>
        <w:rPr>
          <w:rFonts w:cs="Arial"/>
          <w:b/>
          <w:iCs/>
          <w:u w:val="single"/>
        </w:rPr>
      </w:pPr>
    </w:p>
    <w:p w:rsidR="008F2669" w:rsidRPr="000537D0" w:rsidRDefault="008F2669" w:rsidP="000537D0">
      <w:pPr>
        <w:tabs>
          <w:tab w:val="left" w:pos="-720"/>
          <w:tab w:val="left" w:pos="2760"/>
          <w:tab w:val="left" w:pos="11624"/>
        </w:tabs>
        <w:suppressAutoHyphens/>
        <w:ind w:right="51"/>
        <w:rPr>
          <w:rFonts w:cs="Arial"/>
          <w:b/>
          <w:iCs/>
          <w:u w:val="single"/>
        </w:rPr>
      </w:pPr>
    </w:p>
    <w:p w:rsidR="008F2669" w:rsidRPr="000537D0" w:rsidRDefault="008F2669" w:rsidP="000537D0">
      <w:pPr>
        <w:tabs>
          <w:tab w:val="left" w:pos="-720"/>
          <w:tab w:val="left" w:pos="2760"/>
          <w:tab w:val="left" w:pos="11624"/>
        </w:tabs>
        <w:suppressAutoHyphens/>
        <w:ind w:right="51"/>
        <w:rPr>
          <w:rFonts w:cs="Arial"/>
          <w:b/>
          <w:iCs/>
          <w:u w:val="single"/>
        </w:rPr>
      </w:pPr>
    </w:p>
    <w:p w:rsidR="008F2669" w:rsidRPr="000537D0" w:rsidRDefault="008F2669" w:rsidP="000537D0">
      <w:pPr>
        <w:tabs>
          <w:tab w:val="left" w:pos="-720"/>
          <w:tab w:val="left" w:pos="2760"/>
          <w:tab w:val="left" w:pos="11624"/>
        </w:tabs>
        <w:suppressAutoHyphens/>
        <w:ind w:right="51"/>
        <w:rPr>
          <w:rFonts w:cs="Arial"/>
          <w:b/>
          <w:iCs/>
          <w:u w:val="single"/>
        </w:rPr>
      </w:pPr>
    </w:p>
    <w:p w:rsidR="008F2669" w:rsidRPr="000537D0" w:rsidRDefault="008F2669" w:rsidP="000537D0">
      <w:pPr>
        <w:tabs>
          <w:tab w:val="left" w:pos="-720"/>
          <w:tab w:val="left" w:pos="2760"/>
          <w:tab w:val="left" w:pos="11624"/>
        </w:tabs>
        <w:suppressAutoHyphens/>
        <w:ind w:right="51"/>
        <w:rPr>
          <w:rFonts w:cs="Arial"/>
          <w:b/>
          <w:iCs/>
          <w:u w:val="single"/>
        </w:rPr>
      </w:pPr>
    </w:p>
    <w:tbl>
      <w:tblPr>
        <w:tblW w:w="4040" w:type="dxa"/>
        <w:tblInd w:w="2652" w:type="dxa"/>
        <w:tblCellMar>
          <w:left w:w="70" w:type="dxa"/>
          <w:right w:w="70" w:type="dxa"/>
        </w:tblCellMar>
        <w:tblLook w:val="04A0" w:firstRow="1" w:lastRow="0" w:firstColumn="1" w:lastColumn="0" w:noHBand="0" w:noVBand="1"/>
      </w:tblPr>
      <w:tblGrid>
        <w:gridCol w:w="3240"/>
        <w:gridCol w:w="800"/>
      </w:tblGrid>
      <w:tr w:rsidR="008F2669" w:rsidRPr="000537D0" w:rsidTr="00CA72C2">
        <w:trPr>
          <w:trHeight w:val="525"/>
        </w:trPr>
        <w:tc>
          <w:tcPr>
            <w:tcW w:w="3240" w:type="dxa"/>
            <w:tcBorders>
              <w:top w:val="single" w:sz="8" w:space="0" w:color="auto"/>
              <w:left w:val="single" w:sz="8" w:space="0" w:color="auto"/>
              <w:bottom w:val="single" w:sz="8" w:space="0" w:color="auto"/>
              <w:right w:val="single" w:sz="4" w:space="0" w:color="auto"/>
            </w:tcBorders>
            <w:shd w:val="clear" w:color="000000" w:fill="AEAAAA"/>
            <w:vAlign w:val="center"/>
            <w:hideMark/>
          </w:tcPr>
          <w:p w:rsidR="008F2669" w:rsidRPr="000537D0" w:rsidRDefault="008F2669" w:rsidP="000537D0">
            <w:pPr>
              <w:spacing w:after="0" w:line="240" w:lineRule="auto"/>
              <w:rPr>
                <w:rFonts w:eastAsia="Times New Roman" w:cs="Arial"/>
                <w:b/>
                <w:bCs/>
                <w:color w:val="000000"/>
                <w:lang w:eastAsia="es-ES"/>
              </w:rPr>
            </w:pPr>
            <w:r w:rsidRPr="000537D0">
              <w:rPr>
                <w:rFonts w:eastAsia="Times New Roman" w:cs="Arial"/>
                <w:b/>
                <w:bCs/>
                <w:color w:val="000000"/>
                <w:lang w:eastAsia="es-ES"/>
              </w:rPr>
              <w:t>ESTADO DE ASIGNACION-                               CASOS DGSH</w:t>
            </w:r>
          </w:p>
        </w:tc>
        <w:tc>
          <w:tcPr>
            <w:tcW w:w="800" w:type="dxa"/>
            <w:tcBorders>
              <w:top w:val="single" w:sz="8" w:space="0" w:color="auto"/>
              <w:left w:val="nil"/>
              <w:bottom w:val="single" w:sz="8" w:space="0" w:color="auto"/>
              <w:right w:val="single" w:sz="8" w:space="0" w:color="auto"/>
            </w:tcBorders>
            <w:shd w:val="clear" w:color="000000" w:fill="AEAAAA"/>
            <w:noWrap/>
            <w:vAlign w:val="center"/>
            <w:hideMark/>
          </w:tcPr>
          <w:p w:rsidR="008F2669" w:rsidRPr="000537D0" w:rsidRDefault="008F2669" w:rsidP="000537D0">
            <w:pPr>
              <w:spacing w:after="0" w:line="240" w:lineRule="auto"/>
              <w:rPr>
                <w:rFonts w:eastAsia="Times New Roman" w:cs="Arial"/>
                <w:b/>
                <w:bCs/>
                <w:color w:val="000000"/>
                <w:lang w:eastAsia="es-ES"/>
              </w:rPr>
            </w:pPr>
            <w:r w:rsidRPr="000537D0">
              <w:rPr>
                <w:rFonts w:eastAsia="Times New Roman" w:cs="Arial"/>
                <w:b/>
                <w:bCs/>
                <w:color w:val="000000"/>
                <w:lang w:eastAsia="es-ES"/>
              </w:rPr>
              <w:t>TOTAL</w:t>
            </w:r>
          </w:p>
        </w:tc>
      </w:tr>
      <w:tr w:rsidR="008F2669" w:rsidRPr="000537D0" w:rsidTr="00CA72C2">
        <w:trPr>
          <w:trHeight w:val="300"/>
        </w:trPr>
        <w:tc>
          <w:tcPr>
            <w:tcW w:w="3240" w:type="dxa"/>
            <w:tcBorders>
              <w:top w:val="nil"/>
              <w:left w:val="single" w:sz="8" w:space="0" w:color="auto"/>
              <w:bottom w:val="single" w:sz="4" w:space="0" w:color="auto"/>
              <w:right w:val="single" w:sz="4" w:space="0" w:color="auto"/>
            </w:tcBorders>
            <w:shd w:val="clear" w:color="auto" w:fill="auto"/>
            <w:noWrap/>
            <w:vAlign w:val="center"/>
            <w:hideMark/>
          </w:tcPr>
          <w:p w:rsidR="008F2669" w:rsidRPr="000537D0" w:rsidRDefault="008F2669" w:rsidP="000537D0">
            <w:pPr>
              <w:spacing w:after="0" w:line="240" w:lineRule="auto"/>
              <w:rPr>
                <w:rFonts w:eastAsia="Times New Roman" w:cs="Arial"/>
                <w:color w:val="000000"/>
                <w:lang w:eastAsia="es-ES"/>
              </w:rPr>
            </w:pPr>
            <w:r w:rsidRPr="000537D0">
              <w:rPr>
                <w:rFonts w:eastAsia="Times New Roman" w:cs="Arial"/>
                <w:color w:val="000000"/>
                <w:lang w:eastAsia="es-ES"/>
              </w:rPr>
              <w:t>RESUELTO</w:t>
            </w:r>
          </w:p>
        </w:tc>
        <w:tc>
          <w:tcPr>
            <w:tcW w:w="800" w:type="dxa"/>
            <w:tcBorders>
              <w:top w:val="nil"/>
              <w:left w:val="nil"/>
              <w:bottom w:val="single" w:sz="4" w:space="0" w:color="auto"/>
              <w:right w:val="single" w:sz="8" w:space="0" w:color="auto"/>
            </w:tcBorders>
            <w:shd w:val="clear" w:color="auto" w:fill="auto"/>
            <w:noWrap/>
            <w:vAlign w:val="center"/>
            <w:hideMark/>
          </w:tcPr>
          <w:p w:rsidR="008F2669" w:rsidRPr="000537D0" w:rsidRDefault="008F2669" w:rsidP="000537D0">
            <w:pPr>
              <w:spacing w:after="0" w:line="240" w:lineRule="auto"/>
              <w:rPr>
                <w:rFonts w:eastAsia="Times New Roman" w:cs="Arial"/>
                <w:color w:val="000000"/>
                <w:lang w:eastAsia="es-ES"/>
              </w:rPr>
            </w:pPr>
            <w:r w:rsidRPr="000537D0">
              <w:rPr>
                <w:rFonts w:eastAsia="Times New Roman" w:cs="Arial"/>
                <w:color w:val="000000"/>
                <w:lang w:eastAsia="es-ES"/>
              </w:rPr>
              <w:t>36</w:t>
            </w:r>
          </w:p>
        </w:tc>
      </w:tr>
      <w:tr w:rsidR="008F2669" w:rsidRPr="000537D0" w:rsidTr="00CA72C2">
        <w:trPr>
          <w:trHeight w:val="315"/>
        </w:trPr>
        <w:tc>
          <w:tcPr>
            <w:tcW w:w="3240" w:type="dxa"/>
            <w:tcBorders>
              <w:top w:val="nil"/>
              <w:left w:val="single" w:sz="8" w:space="0" w:color="auto"/>
              <w:bottom w:val="nil"/>
              <w:right w:val="single" w:sz="4" w:space="0" w:color="auto"/>
            </w:tcBorders>
            <w:shd w:val="clear" w:color="auto" w:fill="auto"/>
            <w:noWrap/>
            <w:vAlign w:val="center"/>
            <w:hideMark/>
          </w:tcPr>
          <w:p w:rsidR="008F2669" w:rsidRPr="000537D0" w:rsidRDefault="008F2669" w:rsidP="000537D0">
            <w:pPr>
              <w:spacing w:after="0" w:line="240" w:lineRule="auto"/>
              <w:rPr>
                <w:rFonts w:eastAsia="Times New Roman" w:cs="Arial"/>
                <w:color w:val="000000"/>
                <w:lang w:eastAsia="es-ES"/>
              </w:rPr>
            </w:pPr>
            <w:r w:rsidRPr="000537D0">
              <w:rPr>
                <w:rFonts w:eastAsia="Times New Roman" w:cs="Arial"/>
                <w:color w:val="000000"/>
                <w:lang w:eastAsia="es-ES"/>
              </w:rPr>
              <w:t>DEVUELTO</w:t>
            </w:r>
          </w:p>
        </w:tc>
        <w:tc>
          <w:tcPr>
            <w:tcW w:w="800" w:type="dxa"/>
            <w:tcBorders>
              <w:top w:val="nil"/>
              <w:left w:val="nil"/>
              <w:bottom w:val="nil"/>
              <w:right w:val="single" w:sz="8" w:space="0" w:color="auto"/>
            </w:tcBorders>
            <w:shd w:val="clear" w:color="auto" w:fill="auto"/>
            <w:noWrap/>
            <w:vAlign w:val="center"/>
            <w:hideMark/>
          </w:tcPr>
          <w:p w:rsidR="008F2669" w:rsidRPr="000537D0" w:rsidRDefault="008F2669" w:rsidP="000537D0">
            <w:pPr>
              <w:spacing w:after="0" w:line="240" w:lineRule="auto"/>
              <w:rPr>
                <w:rFonts w:eastAsia="Times New Roman" w:cs="Arial"/>
                <w:color w:val="000000"/>
                <w:lang w:eastAsia="es-ES"/>
              </w:rPr>
            </w:pPr>
            <w:r w:rsidRPr="000537D0">
              <w:rPr>
                <w:rFonts w:eastAsia="Times New Roman" w:cs="Arial"/>
                <w:color w:val="000000"/>
                <w:lang w:eastAsia="es-ES"/>
              </w:rPr>
              <w:t>10</w:t>
            </w:r>
          </w:p>
        </w:tc>
      </w:tr>
      <w:tr w:rsidR="008F2669" w:rsidRPr="000537D0" w:rsidTr="00CA72C2">
        <w:trPr>
          <w:trHeight w:val="315"/>
        </w:trPr>
        <w:tc>
          <w:tcPr>
            <w:tcW w:w="3240" w:type="dxa"/>
            <w:tcBorders>
              <w:top w:val="single" w:sz="8" w:space="0" w:color="auto"/>
              <w:left w:val="single" w:sz="8" w:space="0" w:color="auto"/>
              <w:bottom w:val="single" w:sz="8" w:space="0" w:color="auto"/>
              <w:right w:val="single" w:sz="4" w:space="0" w:color="auto"/>
            </w:tcBorders>
            <w:shd w:val="clear" w:color="000000" w:fill="AEAAAA"/>
            <w:noWrap/>
            <w:vAlign w:val="center"/>
            <w:hideMark/>
          </w:tcPr>
          <w:p w:rsidR="008F2669" w:rsidRPr="000537D0" w:rsidRDefault="008F2669" w:rsidP="000537D0">
            <w:pPr>
              <w:spacing w:after="0" w:line="240" w:lineRule="auto"/>
              <w:rPr>
                <w:rFonts w:eastAsia="Times New Roman" w:cs="Arial"/>
                <w:b/>
                <w:bCs/>
                <w:color w:val="000000"/>
                <w:lang w:eastAsia="es-ES"/>
              </w:rPr>
            </w:pPr>
            <w:r w:rsidRPr="000537D0">
              <w:rPr>
                <w:rFonts w:eastAsia="Times New Roman" w:cs="Arial"/>
                <w:b/>
                <w:bCs/>
                <w:color w:val="000000"/>
                <w:lang w:eastAsia="es-ES"/>
              </w:rPr>
              <w:t>Total general</w:t>
            </w:r>
          </w:p>
        </w:tc>
        <w:tc>
          <w:tcPr>
            <w:tcW w:w="800" w:type="dxa"/>
            <w:tcBorders>
              <w:top w:val="single" w:sz="8" w:space="0" w:color="auto"/>
              <w:left w:val="nil"/>
              <w:bottom w:val="single" w:sz="8" w:space="0" w:color="auto"/>
              <w:right w:val="single" w:sz="8" w:space="0" w:color="auto"/>
            </w:tcBorders>
            <w:shd w:val="clear" w:color="000000" w:fill="AEAAAA"/>
            <w:noWrap/>
            <w:vAlign w:val="center"/>
            <w:hideMark/>
          </w:tcPr>
          <w:p w:rsidR="008F2669" w:rsidRPr="000537D0" w:rsidRDefault="008F2669" w:rsidP="000537D0">
            <w:pPr>
              <w:spacing w:after="0" w:line="240" w:lineRule="auto"/>
              <w:rPr>
                <w:rFonts w:eastAsia="Times New Roman" w:cs="Arial"/>
                <w:b/>
                <w:bCs/>
                <w:color w:val="000000"/>
                <w:lang w:eastAsia="es-ES"/>
              </w:rPr>
            </w:pPr>
            <w:r w:rsidRPr="000537D0">
              <w:rPr>
                <w:rFonts w:eastAsia="Times New Roman" w:cs="Arial"/>
                <w:b/>
                <w:bCs/>
                <w:color w:val="000000"/>
                <w:lang w:eastAsia="es-ES"/>
              </w:rPr>
              <w:t>46</w:t>
            </w:r>
          </w:p>
        </w:tc>
      </w:tr>
    </w:tbl>
    <w:p w:rsidR="008F2669" w:rsidRPr="000537D0" w:rsidRDefault="008F2669" w:rsidP="000537D0">
      <w:pPr>
        <w:tabs>
          <w:tab w:val="left" w:pos="3686"/>
        </w:tabs>
        <w:rPr>
          <w:rFonts w:cs="Arial"/>
          <w:b/>
        </w:rPr>
      </w:pPr>
    </w:p>
    <w:p w:rsidR="008F2669" w:rsidRPr="000537D0" w:rsidRDefault="00D160A4" w:rsidP="00CA72C2">
      <w:pPr>
        <w:pStyle w:val="Prrafodelista"/>
        <w:pBdr>
          <w:top w:val="single" w:sz="4" w:space="1" w:color="auto"/>
          <w:bottom w:val="single" w:sz="4" w:space="1" w:color="auto"/>
        </w:pBdr>
        <w:ind w:left="0"/>
        <w:rPr>
          <w:rFonts w:cs="Arial"/>
          <w:b/>
        </w:rPr>
      </w:pPr>
      <w:r>
        <w:rPr>
          <w:rFonts w:cs="Arial"/>
          <w:b/>
        </w:rPr>
        <w:t>3</w:t>
      </w:r>
      <w:r w:rsidR="00CA72C2">
        <w:rPr>
          <w:rFonts w:cs="Arial"/>
          <w:b/>
        </w:rPr>
        <w:t xml:space="preserve">.3.6 </w:t>
      </w:r>
      <w:r>
        <w:rPr>
          <w:rFonts w:cs="Arial"/>
          <w:b/>
        </w:rPr>
        <w:t>Procesos Contenciosos</w:t>
      </w:r>
    </w:p>
    <w:p w:rsidR="008F2669" w:rsidRPr="000537D0" w:rsidRDefault="008F2669" w:rsidP="007352CE">
      <w:pPr>
        <w:pStyle w:val="Prrafodelista"/>
        <w:numPr>
          <w:ilvl w:val="0"/>
          <w:numId w:val="69"/>
        </w:numPr>
        <w:tabs>
          <w:tab w:val="left" w:pos="284"/>
        </w:tabs>
        <w:spacing w:line="259" w:lineRule="auto"/>
        <w:ind w:left="0" w:right="-306" w:firstLine="0"/>
        <w:rPr>
          <w:rFonts w:cs="Arial"/>
          <w:b/>
        </w:rPr>
      </w:pPr>
      <w:r w:rsidRPr="000537D0">
        <w:rPr>
          <w:rFonts w:cs="Arial"/>
          <w:bCs/>
        </w:rPr>
        <w:t>285</w:t>
      </w:r>
      <w:r w:rsidRPr="000537D0">
        <w:rPr>
          <w:rFonts w:cs="Arial"/>
        </w:rPr>
        <w:t xml:space="preserve"> procesos con curva de crecimiento del 120%.  </w:t>
      </w:r>
    </w:p>
    <w:p w:rsidR="008F2669" w:rsidRPr="000537D0" w:rsidRDefault="008F2669" w:rsidP="007352CE">
      <w:pPr>
        <w:pStyle w:val="Prrafodelista"/>
        <w:numPr>
          <w:ilvl w:val="0"/>
          <w:numId w:val="69"/>
        </w:numPr>
        <w:tabs>
          <w:tab w:val="left" w:pos="284"/>
        </w:tabs>
        <w:spacing w:line="259" w:lineRule="auto"/>
        <w:ind w:left="0" w:right="-306" w:firstLine="0"/>
        <w:rPr>
          <w:rFonts w:cs="Arial"/>
          <w:b/>
        </w:rPr>
      </w:pPr>
      <w:r w:rsidRPr="000537D0">
        <w:rPr>
          <w:rFonts w:cs="Arial"/>
          <w:bCs/>
        </w:rPr>
        <w:t>750</w:t>
      </w:r>
      <w:r w:rsidRPr="000537D0">
        <w:rPr>
          <w:rFonts w:cs="Arial"/>
        </w:rPr>
        <w:t xml:space="preserve"> solicitudes de conciliación prejudicial al Comité de Defensa Judicial y Conciliación; se tuvo una curva de crecimiento del 200%.</w:t>
      </w:r>
    </w:p>
    <w:p w:rsidR="008F2669" w:rsidRPr="000537D0" w:rsidRDefault="008F2669" w:rsidP="007352CE">
      <w:pPr>
        <w:pStyle w:val="Prrafodelista"/>
        <w:numPr>
          <w:ilvl w:val="0"/>
          <w:numId w:val="69"/>
        </w:numPr>
        <w:tabs>
          <w:tab w:val="left" w:pos="284"/>
        </w:tabs>
        <w:spacing w:line="259" w:lineRule="auto"/>
        <w:ind w:left="0" w:right="-306" w:firstLine="0"/>
        <w:rPr>
          <w:rFonts w:cs="Arial"/>
          <w:b/>
        </w:rPr>
      </w:pPr>
      <w:r w:rsidRPr="000537D0">
        <w:rPr>
          <w:rFonts w:cs="Arial"/>
          <w:bCs/>
        </w:rPr>
        <w:t>740</w:t>
      </w:r>
      <w:r w:rsidRPr="000537D0">
        <w:rPr>
          <w:rFonts w:cs="Arial"/>
        </w:rPr>
        <w:t xml:space="preserve"> audiencias de conciliación.</w:t>
      </w:r>
    </w:p>
    <w:p w:rsidR="008F2669" w:rsidRPr="000537D0" w:rsidRDefault="008F2669" w:rsidP="007352CE">
      <w:pPr>
        <w:pStyle w:val="Prrafodelista"/>
        <w:numPr>
          <w:ilvl w:val="0"/>
          <w:numId w:val="69"/>
        </w:numPr>
        <w:tabs>
          <w:tab w:val="left" w:pos="284"/>
        </w:tabs>
        <w:spacing w:line="259" w:lineRule="auto"/>
        <w:ind w:left="0" w:right="-306" w:firstLine="0"/>
        <w:rPr>
          <w:rFonts w:cs="Arial"/>
          <w:b/>
        </w:rPr>
      </w:pPr>
      <w:r w:rsidRPr="000537D0">
        <w:rPr>
          <w:rFonts w:cs="Arial"/>
        </w:rPr>
        <w:t>280 diligencias judiciales.</w:t>
      </w:r>
    </w:p>
    <w:p w:rsidR="008F2669" w:rsidRPr="000537D0" w:rsidRDefault="008F2669" w:rsidP="000537D0">
      <w:pPr>
        <w:pStyle w:val="Prrafodelista"/>
        <w:rPr>
          <w:rFonts w:cs="Arial"/>
          <w:b/>
        </w:rPr>
      </w:pPr>
    </w:p>
    <w:p w:rsidR="008F2669" w:rsidRPr="000537D0" w:rsidRDefault="00D160A4" w:rsidP="00CA72C2">
      <w:pPr>
        <w:pBdr>
          <w:top w:val="single" w:sz="4" w:space="1" w:color="auto"/>
          <w:bottom w:val="single" w:sz="4" w:space="1" w:color="auto"/>
        </w:pBdr>
        <w:ind w:right="-306"/>
        <w:rPr>
          <w:rFonts w:cs="Arial"/>
          <w:b/>
          <w:bCs/>
        </w:rPr>
      </w:pPr>
      <w:r>
        <w:rPr>
          <w:rFonts w:cs="Arial"/>
          <w:b/>
          <w:bCs/>
        </w:rPr>
        <w:t>3</w:t>
      </w:r>
      <w:r w:rsidR="00CA72C2">
        <w:rPr>
          <w:rFonts w:cs="Arial"/>
          <w:b/>
          <w:bCs/>
        </w:rPr>
        <w:t xml:space="preserve">.3.7 </w:t>
      </w:r>
      <w:r w:rsidR="008F2669" w:rsidRPr="000537D0">
        <w:rPr>
          <w:rFonts w:cs="Arial"/>
          <w:b/>
          <w:bCs/>
        </w:rPr>
        <w:t xml:space="preserve">Grupo de </w:t>
      </w:r>
      <w:r>
        <w:rPr>
          <w:rFonts w:cs="Arial"/>
          <w:b/>
          <w:bCs/>
        </w:rPr>
        <w:t>Indagación Protecciones Contra F</w:t>
      </w:r>
      <w:r w:rsidR="008F2669" w:rsidRPr="000537D0">
        <w:rPr>
          <w:rFonts w:cs="Arial"/>
          <w:b/>
          <w:bCs/>
        </w:rPr>
        <w:t>raudes:</w:t>
      </w:r>
    </w:p>
    <w:p w:rsidR="008F2669" w:rsidRPr="000537D0" w:rsidRDefault="008F2669" w:rsidP="007352CE">
      <w:pPr>
        <w:pStyle w:val="Prrafodelista"/>
        <w:numPr>
          <w:ilvl w:val="0"/>
          <w:numId w:val="70"/>
        </w:numPr>
        <w:tabs>
          <w:tab w:val="left" w:pos="284"/>
        </w:tabs>
        <w:spacing w:line="259" w:lineRule="auto"/>
        <w:ind w:left="0" w:right="-306" w:firstLine="0"/>
        <w:rPr>
          <w:rFonts w:cs="Arial"/>
        </w:rPr>
      </w:pPr>
      <w:r w:rsidRPr="000537D0">
        <w:rPr>
          <w:rFonts w:cs="Arial"/>
          <w:bCs/>
        </w:rPr>
        <w:t>4.200</w:t>
      </w:r>
      <w:r w:rsidRPr="000537D0">
        <w:rPr>
          <w:rFonts w:cs="Arial"/>
        </w:rPr>
        <w:t xml:space="preserve"> quejas por hechos irregulares, el incremento de este año fue del 20%.</w:t>
      </w:r>
    </w:p>
    <w:p w:rsidR="008F2669" w:rsidRPr="000537D0" w:rsidRDefault="008F2669" w:rsidP="007352CE">
      <w:pPr>
        <w:pStyle w:val="Prrafodelista"/>
        <w:numPr>
          <w:ilvl w:val="0"/>
          <w:numId w:val="70"/>
        </w:numPr>
        <w:tabs>
          <w:tab w:val="left" w:pos="284"/>
        </w:tabs>
        <w:spacing w:line="259" w:lineRule="auto"/>
        <w:ind w:left="0" w:right="-306" w:firstLine="0"/>
        <w:rPr>
          <w:rFonts w:cs="Arial"/>
        </w:rPr>
      </w:pPr>
      <w:r w:rsidRPr="000537D0">
        <w:rPr>
          <w:rFonts w:cs="Arial"/>
          <w:bCs/>
        </w:rPr>
        <w:t>48</w:t>
      </w:r>
      <w:r w:rsidRPr="000537D0">
        <w:rPr>
          <w:rFonts w:cs="Arial"/>
        </w:rPr>
        <w:t xml:space="preserve"> charlas de prevención de fraudes con el lanzamiento de la campaña en 18 territoriales del país </w:t>
      </w:r>
    </w:p>
    <w:p w:rsidR="008F2669" w:rsidRPr="000537D0" w:rsidRDefault="008F2669" w:rsidP="007352CE">
      <w:pPr>
        <w:pStyle w:val="Prrafodelista"/>
        <w:numPr>
          <w:ilvl w:val="0"/>
          <w:numId w:val="70"/>
        </w:numPr>
        <w:tabs>
          <w:tab w:val="left" w:pos="284"/>
        </w:tabs>
        <w:spacing w:line="259" w:lineRule="auto"/>
        <w:ind w:left="0" w:right="-306" w:firstLine="0"/>
        <w:rPr>
          <w:rFonts w:cs="Arial"/>
        </w:rPr>
      </w:pPr>
      <w:r w:rsidRPr="000537D0">
        <w:rPr>
          <w:rFonts w:cs="Arial"/>
          <w:bCs/>
        </w:rPr>
        <w:t>10</w:t>
      </w:r>
      <w:r w:rsidRPr="000537D0">
        <w:rPr>
          <w:rFonts w:cs="Arial"/>
        </w:rPr>
        <w:t xml:space="preserve"> ferias de atención a víctimas; se ha impactado en forma directa a más de 5500 personas.</w:t>
      </w:r>
    </w:p>
    <w:p w:rsidR="008F2669" w:rsidRPr="000537D0" w:rsidRDefault="00D160A4" w:rsidP="00CA72C2">
      <w:pPr>
        <w:pBdr>
          <w:top w:val="single" w:sz="4" w:space="1" w:color="auto"/>
          <w:bottom w:val="single" w:sz="4" w:space="1" w:color="auto"/>
        </w:pBdr>
        <w:ind w:right="-306"/>
        <w:rPr>
          <w:rFonts w:cs="Arial"/>
          <w:b/>
          <w:bCs/>
        </w:rPr>
      </w:pPr>
      <w:r>
        <w:rPr>
          <w:rFonts w:cs="Arial"/>
          <w:b/>
          <w:bCs/>
        </w:rPr>
        <w:t>3</w:t>
      </w:r>
      <w:r w:rsidR="00CA72C2">
        <w:rPr>
          <w:rFonts w:cs="Arial"/>
          <w:b/>
          <w:bCs/>
        </w:rPr>
        <w:t xml:space="preserve">.3.8 </w:t>
      </w:r>
      <w:r w:rsidR="008F2669" w:rsidRPr="000537D0">
        <w:rPr>
          <w:rFonts w:cs="Arial"/>
          <w:b/>
          <w:bCs/>
        </w:rPr>
        <w:t xml:space="preserve">Saneamiento de </w:t>
      </w:r>
      <w:r>
        <w:rPr>
          <w:rFonts w:cs="Arial"/>
          <w:b/>
          <w:bCs/>
        </w:rPr>
        <w:t>B</w:t>
      </w:r>
      <w:r w:rsidR="008F2669" w:rsidRPr="000537D0">
        <w:rPr>
          <w:rFonts w:cs="Arial"/>
          <w:b/>
          <w:bCs/>
        </w:rPr>
        <w:t>ienes FRV 237</w:t>
      </w:r>
    </w:p>
    <w:p w:rsidR="008F2669" w:rsidRPr="000537D0" w:rsidRDefault="008F2669" w:rsidP="007352CE">
      <w:pPr>
        <w:pStyle w:val="Prrafodelista"/>
        <w:numPr>
          <w:ilvl w:val="0"/>
          <w:numId w:val="71"/>
        </w:numPr>
        <w:tabs>
          <w:tab w:val="left" w:pos="284"/>
        </w:tabs>
        <w:spacing w:line="259" w:lineRule="auto"/>
        <w:ind w:left="0" w:right="-306" w:firstLine="0"/>
        <w:rPr>
          <w:rFonts w:cs="Arial"/>
        </w:rPr>
      </w:pPr>
      <w:r w:rsidRPr="000537D0">
        <w:rPr>
          <w:rFonts w:cs="Arial"/>
          <w:bCs/>
        </w:rPr>
        <w:t xml:space="preserve">124 procesos civiles. </w:t>
      </w:r>
    </w:p>
    <w:p w:rsidR="008F2669" w:rsidRPr="000537D0" w:rsidRDefault="008F2669" w:rsidP="007352CE">
      <w:pPr>
        <w:pStyle w:val="Prrafodelista"/>
        <w:numPr>
          <w:ilvl w:val="0"/>
          <w:numId w:val="71"/>
        </w:numPr>
        <w:tabs>
          <w:tab w:val="left" w:pos="284"/>
        </w:tabs>
        <w:spacing w:line="259" w:lineRule="auto"/>
        <w:ind w:left="0" w:right="-306" w:firstLine="0"/>
        <w:rPr>
          <w:rFonts w:cs="Arial"/>
        </w:rPr>
      </w:pPr>
      <w:r w:rsidRPr="000537D0">
        <w:rPr>
          <w:rFonts w:cs="Arial"/>
          <w:bCs/>
        </w:rPr>
        <w:t xml:space="preserve">46 procesos penales. </w:t>
      </w:r>
    </w:p>
    <w:p w:rsidR="008F2669" w:rsidRPr="000537D0" w:rsidRDefault="008F2669" w:rsidP="007352CE">
      <w:pPr>
        <w:pStyle w:val="Prrafodelista"/>
        <w:numPr>
          <w:ilvl w:val="0"/>
          <w:numId w:val="71"/>
        </w:numPr>
        <w:tabs>
          <w:tab w:val="left" w:pos="284"/>
        </w:tabs>
        <w:spacing w:line="259" w:lineRule="auto"/>
        <w:ind w:left="0" w:right="-306" w:firstLine="0"/>
        <w:rPr>
          <w:rFonts w:cs="Arial"/>
        </w:rPr>
      </w:pPr>
      <w:r w:rsidRPr="000537D0">
        <w:rPr>
          <w:rFonts w:cs="Arial"/>
          <w:bCs/>
        </w:rPr>
        <w:t xml:space="preserve">58 procesos policivos. </w:t>
      </w:r>
    </w:p>
    <w:p w:rsidR="008F2669" w:rsidRPr="000537D0" w:rsidRDefault="008F2669" w:rsidP="007352CE">
      <w:pPr>
        <w:pStyle w:val="Prrafodelista"/>
        <w:numPr>
          <w:ilvl w:val="0"/>
          <w:numId w:val="71"/>
        </w:numPr>
        <w:tabs>
          <w:tab w:val="left" w:pos="284"/>
        </w:tabs>
        <w:spacing w:line="259" w:lineRule="auto"/>
        <w:ind w:left="0" w:right="-306" w:firstLine="0"/>
        <w:rPr>
          <w:rFonts w:cs="Arial"/>
        </w:rPr>
      </w:pPr>
      <w:r w:rsidRPr="000537D0">
        <w:rPr>
          <w:rFonts w:cs="Arial"/>
          <w:bCs/>
        </w:rPr>
        <w:t>9 procesos laborales.</w:t>
      </w:r>
    </w:p>
    <w:p w:rsidR="008F2669" w:rsidRPr="000537D0" w:rsidRDefault="008F2669" w:rsidP="007352CE">
      <w:pPr>
        <w:pStyle w:val="Prrafodelista"/>
        <w:numPr>
          <w:ilvl w:val="0"/>
          <w:numId w:val="71"/>
        </w:numPr>
        <w:tabs>
          <w:tab w:val="left" w:pos="284"/>
        </w:tabs>
        <w:spacing w:line="259" w:lineRule="auto"/>
        <w:ind w:left="0" w:right="-306" w:firstLine="0"/>
        <w:rPr>
          <w:rFonts w:cs="Arial"/>
        </w:rPr>
      </w:pPr>
      <w:r w:rsidRPr="000537D0">
        <w:rPr>
          <w:rFonts w:cs="Arial"/>
          <w:bCs/>
        </w:rPr>
        <w:t xml:space="preserve">Se ha logrado la recuperación y saneamiento de más de 25 bienes de administración del FRV </w:t>
      </w:r>
    </w:p>
    <w:p w:rsidR="008F2669" w:rsidRPr="000537D0" w:rsidRDefault="00D160A4" w:rsidP="00CA72C2">
      <w:pPr>
        <w:pBdr>
          <w:top w:val="single" w:sz="4" w:space="1" w:color="auto"/>
          <w:bottom w:val="single" w:sz="4" w:space="1" w:color="auto"/>
        </w:pBdr>
        <w:ind w:right="-306"/>
        <w:rPr>
          <w:rFonts w:cs="Arial"/>
          <w:b/>
          <w:bCs/>
        </w:rPr>
      </w:pPr>
      <w:r>
        <w:rPr>
          <w:rFonts w:cs="Arial"/>
          <w:b/>
          <w:bCs/>
        </w:rPr>
        <w:t>3</w:t>
      </w:r>
      <w:r w:rsidR="00CA72C2">
        <w:rPr>
          <w:rFonts w:cs="Arial"/>
          <w:b/>
          <w:bCs/>
        </w:rPr>
        <w:t xml:space="preserve">.3.9 </w:t>
      </w:r>
      <w:r>
        <w:rPr>
          <w:rFonts w:cs="Arial"/>
          <w:b/>
          <w:bCs/>
        </w:rPr>
        <w:t>Cobro C</w:t>
      </w:r>
      <w:r w:rsidR="008F2669" w:rsidRPr="000537D0">
        <w:rPr>
          <w:rFonts w:cs="Arial"/>
          <w:b/>
          <w:bCs/>
        </w:rPr>
        <w:t>oactivo</w:t>
      </w:r>
    </w:p>
    <w:p w:rsidR="008F2669" w:rsidRPr="000537D0" w:rsidRDefault="008F2669" w:rsidP="007352CE">
      <w:pPr>
        <w:pStyle w:val="Prrafodelista"/>
        <w:numPr>
          <w:ilvl w:val="0"/>
          <w:numId w:val="72"/>
        </w:numPr>
        <w:tabs>
          <w:tab w:val="left" w:pos="284"/>
        </w:tabs>
        <w:spacing w:line="259" w:lineRule="auto"/>
        <w:ind w:left="0" w:right="-306" w:hanging="11"/>
        <w:rPr>
          <w:rFonts w:cs="Arial"/>
        </w:rPr>
      </w:pPr>
      <w:r w:rsidRPr="000537D0">
        <w:rPr>
          <w:rFonts w:cs="Arial"/>
        </w:rPr>
        <w:t>2200 sentencias para cobro persuasivo y coactivo.</w:t>
      </w:r>
    </w:p>
    <w:p w:rsidR="008F2669" w:rsidRPr="000537D0" w:rsidRDefault="008F2669" w:rsidP="007352CE">
      <w:pPr>
        <w:pStyle w:val="Prrafodelista"/>
        <w:numPr>
          <w:ilvl w:val="0"/>
          <w:numId w:val="72"/>
        </w:numPr>
        <w:tabs>
          <w:tab w:val="left" w:pos="284"/>
        </w:tabs>
        <w:spacing w:line="259" w:lineRule="auto"/>
        <w:ind w:left="0" w:right="-306" w:hanging="11"/>
        <w:rPr>
          <w:rFonts w:cs="Arial"/>
        </w:rPr>
      </w:pPr>
      <w:r w:rsidRPr="000537D0">
        <w:rPr>
          <w:rFonts w:cs="Arial"/>
        </w:rPr>
        <w:t xml:space="preserve">Recaudo de 19 millones de pesos. </w:t>
      </w:r>
    </w:p>
    <w:p w:rsidR="008F2669" w:rsidRPr="000537D0" w:rsidRDefault="008F2669" w:rsidP="007352CE">
      <w:pPr>
        <w:pStyle w:val="Prrafodelista"/>
        <w:numPr>
          <w:ilvl w:val="0"/>
          <w:numId w:val="72"/>
        </w:numPr>
        <w:tabs>
          <w:tab w:val="left" w:pos="284"/>
        </w:tabs>
        <w:spacing w:line="259" w:lineRule="auto"/>
        <w:ind w:left="0" w:right="-306" w:hanging="11"/>
        <w:rPr>
          <w:rFonts w:cs="Arial"/>
        </w:rPr>
      </w:pPr>
      <w:r w:rsidRPr="000537D0">
        <w:rPr>
          <w:rFonts w:cs="Arial"/>
        </w:rPr>
        <w:t>Se logró la suscripción de convenios de intercambio de información y consulta de bienes con la CIFIN y con la Superintendencia de Notariado y Registro</w:t>
      </w:r>
    </w:p>
    <w:p w:rsidR="00443140" w:rsidRPr="00CA72C2" w:rsidRDefault="00443140" w:rsidP="00CA72C2">
      <w:pPr>
        <w:tabs>
          <w:tab w:val="left" w:pos="3686"/>
        </w:tabs>
        <w:rPr>
          <w:rFonts w:cs="Arial"/>
          <w:b/>
        </w:rPr>
      </w:pPr>
      <w:r w:rsidRPr="00CA72C2">
        <w:rPr>
          <w:rFonts w:cs="Arial"/>
          <w:b/>
        </w:rPr>
        <w:t>Retos 2016</w:t>
      </w:r>
    </w:p>
    <w:p w:rsidR="008F2669" w:rsidRPr="000537D0" w:rsidRDefault="008F2669" w:rsidP="007352CE">
      <w:pPr>
        <w:pStyle w:val="Prrafodelista"/>
        <w:numPr>
          <w:ilvl w:val="0"/>
          <w:numId w:val="73"/>
        </w:numPr>
        <w:tabs>
          <w:tab w:val="left" w:pos="284"/>
        </w:tabs>
        <w:spacing w:line="259" w:lineRule="auto"/>
        <w:ind w:left="0" w:right="-306" w:firstLine="0"/>
        <w:rPr>
          <w:rFonts w:cs="Arial"/>
          <w:bCs/>
        </w:rPr>
      </w:pPr>
      <w:r w:rsidRPr="000537D0">
        <w:rPr>
          <w:rFonts w:cs="Arial"/>
          <w:bCs/>
          <w:u w:val="single"/>
        </w:rPr>
        <w:t xml:space="preserve">Fortalecer el análisis e investigación </w:t>
      </w:r>
      <w:r w:rsidRPr="000537D0">
        <w:rPr>
          <w:rFonts w:cs="Arial"/>
          <w:bCs/>
        </w:rPr>
        <w:t xml:space="preserve">respecto de los proyectos normativos que impliquen ajustes o consecuencias jurídicas para la entidad. </w:t>
      </w:r>
    </w:p>
    <w:p w:rsidR="008F2669" w:rsidRPr="000537D0" w:rsidRDefault="008F2669" w:rsidP="007352CE">
      <w:pPr>
        <w:pStyle w:val="Prrafodelista"/>
        <w:numPr>
          <w:ilvl w:val="0"/>
          <w:numId w:val="73"/>
        </w:numPr>
        <w:tabs>
          <w:tab w:val="left" w:pos="284"/>
        </w:tabs>
        <w:spacing w:line="259" w:lineRule="auto"/>
        <w:ind w:left="0" w:right="-306" w:firstLine="0"/>
        <w:rPr>
          <w:rFonts w:cs="Arial"/>
        </w:rPr>
      </w:pPr>
      <w:r w:rsidRPr="000537D0">
        <w:rPr>
          <w:rFonts w:cs="Arial"/>
          <w:bCs/>
          <w:u w:val="single"/>
        </w:rPr>
        <w:t xml:space="preserve">Agilizar la sustanciación de conceptos solicitados </w:t>
      </w:r>
      <w:r w:rsidRPr="000537D0">
        <w:rPr>
          <w:rFonts w:cs="Arial"/>
          <w:bCs/>
        </w:rPr>
        <w:t>tanto por las distintas dependencias de la entidad como por los organismos externos.</w:t>
      </w:r>
    </w:p>
    <w:p w:rsidR="008F2669" w:rsidRPr="000537D0" w:rsidRDefault="008F2669" w:rsidP="007352CE">
      <w:pPr>
        <w:pStyle w:val="Prrafodelista"/>
        <w:numPr>
          <w:ilvl w:val="0"/>
          <w:numId w:val="73"/>
        </w:numPr>
        <w:tabs>
          <w:tab w:val="left" w:pos="284"/>
        </w:tabs>
        <w:spacing w:line="259" w:lineRule="auto"/>
        <w:ind w:left="0" w:right="-306" w:firstLine="0"/>
        <w:rPr>
          <w:rFonts w:cs="Arial"/>
        </w:rPr>
      </w:pPr>
      <w:r w:rsidRPr="000537D0">
        <w:rPr>
          <w:rFonts w:cs="Arial"/>
        </w:rPr>
        <w:t>La expedición de 65500 actos administrativos de reconocimiento o no del pago de atención humanitaria y se proyecta que el 70% de dichos actos serán recurridos, es decir esperamos recibir 45850 recursos mensuales para trámite en instancia de apelación, como el rezago de actuaciones administrativas con el que cuenta la Dirección de registro y Gestión de la Información.</w:t>
      </w:r>
    </w:p>
    <w:p w:rsidR="008F2669" w:rsidRPr="000537D0" w:rsidRDefault="008F2669" w:rsidP="007352CE">
      <w:pPr>
        <w:pStyle w:val="Prrafodelista"/>
        <w:numPr>
          <w:ilvl w:val="0"/>
          <w:numId w:val="73"/>
        </w:numPr>
        <w:tabs>
          <w:tab w:val="left" w:pos="284"/>
        </w:tabs>
        <w:spacing w:line="259" w:lineRule="auto"/>
        <w:ind w:left="0" w:right="-306" w:firstLine="0"/>
        <w:rPr>
          <w:rFonts w:cs="Arial"/>
        </w:rPr>
      </w:pPr>
      <w:r w:rsidRPr="000537D0">
        <w:rPr>
          <w:rFonts w:cs="Arial"/>
          <w:bCs/>
        </w:rPr>
        <w:t>Proyección del manual de defensa judicial y seguimiento a las políticas de prevención del daño antijurídico</w:t>
      </w:r>
    </w:p>
    <w:p w:rsidR="008F2669" w:rsidRPr="000537D0" w:rsidRDefault="008F2669" w:rsidP="007352CE">
      <w:pPr>
        <w:pStyle w:val="Prrafodelista"/>
        <w:numPr>
          <w:ilvl w:val="0"/>
          <w:numId w:val="73"/>
        </w:numPr>
        <w:tabs>
          <w:tab w:val="left" w:pos="284"/>
        </w:tabs>
        <w:spacing w:line="259" w:lineRule="auto"/>
        <w:ind w:left="0" w:right="-306" w:firstLine="0"/>
        <w:rPr>
          <w:rFonts w:cs="Arial"/>
        </w:rPr>
      </w:pPr>
      <w:r w:rsidRPr="000537D0">
        <w:rPr>
          <w:rFonts w:cs="Arial"/>
          <w:bCs/>
        </w:rPr>
        <w:t xml:space="preserve">Cobro coactivo: aplicación de matriz del riesgo de </w:t>
      </w:r>
      <w:proofErr w:type="spellStart"/>
      <w:r w:rsidRPr="000537D0">
        <w:rPr>
          <w:rFonts w:cs="Arial"/>
          <w:bCs/>
        </w:rPr>
        <w:t>recuperabilidad</w:t>
      </w:r>
      <w:proofErr w:type="spellEnd"/>
      <w:r w:rsidRPr="000537D0">
        <w:rPr>
          <w:rFonts w:cs="Arial"/>
          <w:bCs/>
        </w:rPr>
        <w:t xml:space="preserve"> de cartera en cada una de las 2200 sentencias que están para cobro.</w:t>
      </w:r>
    </w:p>
    <w:p w:rsidR="008F2669" w:rsidRPr="000537D0" w:rsidRDefault="008F2669" w:rsidP="007352CE">
      <w:pPr>
        <w:pStyle w:val="Prrafodelista"/>
        <w:numPr>
          <w:ilvl w:val="0"/>
          <w:numId w:val="74"/>
        </w:numPr>
        <w:tabs>
          <w:tab w:val="left" w:pos="284"/>
        </w:tabs>
        <w:spacing w:line="259" w:lineRule="auto"/>
        <w:ind w:left="0" w:right="-306" w:firstLine="0"/>
        <w:rPr>
          <w:rFonts w:cs="Arial"/>
        </w:rPr>
      </w:pPr>
      <w:r w:rsidRPr="000537D0">
        <w:rPr>
          <w:rFonts w:cs="Arial"/>
          <w:bCs/>
        </w:rPr>
        <w:t xml:space="preserve">GIPF: continuo mejoramiento de las charlas del grupo antifraude y vigilancia de las denuncias interpuestas solicitando su impulso con el fin de lograr sentencias </w:t>
      </w:r>
      <w:r w:rsidR="00CA72C2" w:rsidRPr="000537D0">
        <w:rPr>
          <w:rFonts w:cs="Arial"/>
          <w:bCs/>
        </w:rPr>
        <w:t>y la</w:t>
      </w:r>
      <w:r w:rsidRPr="000537D0">
        <w:rPr>
          <w:rFonts w:cs="Arial"/>
          <w:bCs/>
        </w:rPr>
        <w:t xml:space="preserve"> depuración del RUV</w:t>
      </w:r>
    </w:p>
    <w:p w:rsidR="008F2669" w:rsidRPr="000537D0" w:rsidRDefault="008F2669" w:rsidP="007352CE">
      <w:pPr>
        <w:pStyle w:val="Prrafodelista"/>
        <w:numPr>
          <w:ilvl w:val="0"/>
          <w:numId w:val="74"/>
        </w:numPr>
        <w:tabs>
          <w:tab w:val="left" w:pos="284"/>
        </w:tabs>
        <w:spacing w:line="259" w:lineRule="auto"/>
        <w:ind w:left="0" w:right="-306" w:firstLine="0"/>
        <w:rPr>
          <w:rFonts w:cs="Arial"/>
          <w:bCs/>
        </w:rPr>
      </w:pPr>
      <w:r w:rsidRPr="000537D0">
        <w:rPr>
          <w:rFonts w:cs="Arial"/>
          <w:bCs/>
        </w:rPr>
        <w:t xml:space="preserve">FRV: </w:t>
      </w:r>
      <w:r w:rsidRPr="000537D0">
        <w:rPr>
          <w:rFonts w:cs="Arial"/>
          <w:b/>
          <w:bCs/>
        </w:rPr>
        <w:t>E</w:t>
      </w:r>
      <w:r w:rsidRPr="000537D0">
        <w:rPr>
          <w:rFonts w:cs="Arial"/>
          <w:bCs/>
        </w:rPr>
        <w:t>strategias para la recuperación y el saneamiento del 50 % de los procesos del FRV.</w:t>
      </w:r>
    </w:p>
    <w:p w:rsidR="008F2669" w:rsidRPr="000537D0" w:rsidRDefault="008F2669" w:rsidP="00CA72C2">
      <w:pPr>
        <w:pStyle w:val="Prrafodelista"/>
        <w:tabs>
          <w:tab w:val="left" w:pos="284"/>
        </w:tabs>
        <w:spacing w:line="259" w:lineRule="auto"/>
        <w:ind w:left="0" w:right="-306"/>
        <w:rPr>
          <w:rFonts w:cs="Arial"/>
        </w:rPr>
      </w:pPr>
    </w:p>
    <w:p w:rsidR="008F2669" w:rsidRDefault="008F2669" w:rsidP="00CA72C2">
      <w:pPr>
        <w:pStyle w:val="Prrafodelista"/>
        <w:tabs>
          <w:tab w:val="left" w:pos="284"/>
          <w:tab w:val="left" w:pos="1560"/>
          <w:tab w:val="left" w:pos="2127"/>
          <w:tab w:val="left" w:pos="3828"/>
          <w:tab w:val="left" w:pos="4111"/>
        </w:tabs>
        <w:ind w:left="0" w:right="-306"/>
        <w:rPr>
          <w:rFonts w:ascii="Arial" w:hAnsi="Arial" w:cs="Arial"/>
          <w:b/>
          <w:sz w:val="16"/>
          <w:szCs w:val="16"/>
        </w:rPr>
      </w:pPr>
    </w:p>
    <w:p w:rsidR="00596C22" w:rsidRPr="007D2CE9" w:rsidRDefault="00B03177" w:rsidP="00D160A4">
      <w:pPr>
        <w:pStyle w:val="Prrafodelista"/>
        <w:numPr>
          <w:ilvl w:val="1"/>
          <w:numId w:val="101"/>
        </w:numPr>
        <w:pBdr>
          <w:top w:val="single" w:sz="4" w:space="1" w:color="auto"/>
          <w:bottom w:val="single" w:sz="4" w:space="1" w:color="auto"/>
        </w:pBdr>
        <w:tabs>
          <w:tab w:val="left" w:pos="7088"/>
        </w:tabs>
        <w:ind w:right="-356"/>
        <w:rPr>
          <w:rFonts w:cs="Tahoma"/>
          <w:b/>
        </w:rPr>
      </w:pPr>
      <w:r>
        <w:rPr>
          <w:rFonts w:cs="Tahoma"/>
          <w:b/>
        </w:rPr>
        <w:t>Control I</w:t>
      </w:r>
      <w:r w:rsidR="00596C22" w:rsidRPr="007D2CE9">
        <w:rPr>
          <w:rFonts w:cs="Tahoma"/>
          <w:b/>
        </w:rPr>
        <w:t xml:space="preserve">nterno </w:t>
      </w:r>
      <w:r>
        <w:rPr>
          <w:rFonts w:cs="Tahoma"/>
          <w:b/>
        </w:rPr>
        <w:t>D</w:t>
      </w:r>
      <w:r w:rsidR="00596C22" w:rsidRPr="007D2CE9">
        <w:rPr>
          <w:rFonts w:cs="Tahoma"/>
          <w:b/>
        </w:rPr>
        <w:t>isciplinario</w:t>
      </w:r>
    </w:p>
    <w:p w:rsidR="007D2CE9" w:rsidRDefault="007D2CE9" w:rsidP="007D2CE9">
      <w:pPr>
        <w:pStyle w:val="Prrafodelista"/>
        <w:tabs>
          <w:tab w:val="left" w:pos="3686"/>
        </w:tabs>
        <w:ind w:left="360"/>
        <w:rPr>
          <w:rFonts w:cs="Arial"/>
          <w:b/>
        </w:rPr>
      </w:pPr>
    </w:p>
    <w:p w:rsidR="00352A44" w:rsidRDefault="00352A44" w:rsidP="00CA72C2">
      <w:pPr>
        <w:pStyle w:val="Prrafodelista"/>
        <w:tabs>
          <w:tab w:val="left" w:pos="3686"/>
        </w:tabs>
        <w:ind w:left="0"/>
        <w:rPr>
          <w:rFonts w:cs="Arial"/>
          <w:b/>
        </w:rPr>
      </w:pPr>
      <w:r w:rsidRPr="00443140">
        <w:rPr>
          <w:rFonts w:cs="Arial"/>
          <w:b/>
        </w:rPr>
        <w:t>Logros 2015</w:t>
      </w:r>
    </w:p>
    <w:p w:rsidR="00352A44" w:rsidRDefault="00352A44" w:rsidP="00352A44">
      <w:pPr>
        <w:pStyle w:val="Prrafodelista"/>
        <w:tabs>
          <w:tab w:val="left" w:pos="3686"/>
        </w:tabs>
        <w:ind w:left="360"/>
        <w:rPr>
          <w:rFonts w:cs="Arial"/>
          <w:b/>
        </w:rPr>
      </w:pPr>
    </w:p>
    <w:p w:rsidR="00352A44" w:rsidRDefault="00352A44" w:rsidP="007352CE">
      <w:pPr>
        <w:pStyle w:val="Prrafodelista"/>
        <w:numPr>
          <w:ilvl w:val="0"/>
          <w:numId w:val="12"/>
        </w:numPr>
        <w:tabs>
          <w:tab w:val="left" w:pos="426"/>
        </w:tabs>
        <w:ind w:left="142" w:right="-306" w:firstLine="0"/>
        <w:rPr>
          <w:rFonts w:cs="Arial"/>
        </w:rPr>
      </w:pPr>
      <w:r>
        <w:rPr>
          <w:rFonts w:cs="Arial"/>
        </w:rPr>
        <w:t>El Grupo de Control Interno Disciplinario en cumplimiento a su función investigativa disciplinaria profirió las siguientes providencias durante 2015:</w:t>
      </w:r>
    </w:p>
    <w:tbl>
      <w:tblPr>
        <w:tblW w:w="6485" w:type="dxa"/>
        <w:jc w:val="center"/>
        <w:tblCellMar>
          <w:left w:w="70" w:type="dxa"/>
          <w:right w:w="70" w:type="dxa"/>
        </w:tblCellMar>
        <w:tblLook w:val="04A0" w:firstRow="1" w:lastRow="0" w:firstColumn="1" w:lastColumn="0" w:noHBand="0" w:noVBand="1"/>
      </w:tblPr>
      <w:tblGrid>
        <w:gridCol w:w="4885"/>
        <w:gridCol w:w="1600"/>
      </w:tblGrid>
      <w:tr w:rsidR="00352A44" w:rsidRPr="003F5137" w:rsidTr="00660D21">
        <w:trPr>
          <w:trHeight w:val="300"/>
          <w:jc w:val="center"/>
        </w:trPr>
        <w:tc>
          <w:tcPr>
            <w:tcW w:w="4885" w:type="dxa"/>
            <w:tcBorders>
              <w:top w:val="single" w:sz="4" w:space="0" w:color="auto"/>
              <w:left w:val="single" w:sz="4" w:space="0" w:color="auto"/>
              <w:bottom w:val="single" w:sz="4" w:space="0" w:color="auto"/>
              <w:right w:val="single" w:sz="4" w:space="0" w:color="auto"/>
            </w:tcBorders>
            <w:shd w:val="clear" w:color="000000" w:fill="B8CCE4"/>
            <w:noWrap/>
            <w:vAlign w:val="center"/>
            <w:hideMark/>
          </w:tcPr>
          <w:p w:rsidR="00352A44" w:rsidRPr="003F5137" w:rsidRDefault="00352A44" w:rsidP="00660D21">
            <w:pPr>
              <w:spacing w:after="0" w:line="240" w:lineRule="auto"/>
              <w:jc w:val="left"/>
              <w:rPr>
                <w:rFonts w:ascii="Calibri" w:eastAsia="Times New Roman" w:hAnsi="Calibri" w:cs="Times New Roman"/>
                <w:b/>
                <w:bCs/>
                <w:color w:val="000000"/>
                <w:lang w:eastAsia="es-CO"/>
              </w:rPr>
            </w:pPr>
          </w:p>
        </w:tc>
        <w:tc>
          <w:tcPr>
            <w:tcW w:w="1600" w:type="dxa"/>
            <w:tcBorders>
              <w:top w:val="single" w:sz="4" w:space="0" w:color="auto"/>
              <w:left w:val="nil"/>
              <w:bottom w:val="single" w:sz="4" w:space="0" w:color="auto"/>
              <w:right w:val="single" w:sz="4" w:space="0" w:color="auto"/>
            </w:tcBorders>
            <w:shd w:val="clear" w:color="000000" w:fill="B8CCE4"/>
            <w:noWrap/>
            <w:vAlign w:val="center"/>
            <w:hideMark/>
          </w:tcPr>
          <w:p w:rsidR="00352A44" w:rsidRPr="003F5137" w:rsidRDefault="00352A44" w:rsidP="00660D21">
            <w:pPr>
              <w:spacing w:after="0" w:line="240" w:lineRule="auto"/>
              <w:jc w:val="center"/>
              <w:rPr>
                <w:rFonts w:ascii="Calibri" w:eastAsia="Times New Roman" w:hAnsi="Calibri" w:cs="Times New Roman"/>
                <w:b/>
                <w:bCs/>
                <w:color w:val="000000"/>
                <w:sz w:val="20"/>
                <w:szCs w:val="20"/>
                <w:lang w:eastAsia="es-CO"/>
              </w:rPr>
            </w:pPr>
            <w:r w:rsidRPr="003F5137">
              <w:rPr>
                <w:rFonts w:ascii="Calibri" w:eastAsia="Times New Roman" w:hAnsi="Calibri" w:cs="Times New Roman"/>
                <w:b/>
                <w:bCs/>
                <w:color w:val="000000"/>
                <w:sz w:val="20"/>
                <w:szCs w:val="20"/>
                <w:lang w:eastAsia="es-CO"/>
              </w:rPr>
              <w:t>2015</w:t>
            </w:r>
          </w:p>
        </w:tc>
      </w:tr>
      <w:tr w:rsidR="00352A44" w:rsidRPr="003F5137" w:rsidTr="00660D21">
        <w:trPr>
          <w:trHeight w:val="300"/>
          <w:jc w:val="center"/>
        </w:trPr>
        <w:tc>
          <w:tcPr>
            <w:tcW w:w="4885" w:type="dxa"/>
            <w:tcBorders>
              <w:top w:val="nil"/>
              <w:left w:val="single" w:sz="4" w:space="0" w:color="auto"/>
              <w:bottom w:val="single" w:sz="4" w:space="0" w:color="auto"/>
              <w:right w:val="single" w:sz="4" w:space="0" w:color="auto"/>
            </w:tcBorders>
            <w:shd w:val="clear" w:color="auto" w:fill="auto"/>
            <w:noWrap/>
            <w:vAlign w:val="center"/>
            <w:hideMark/>
          </w:tcPr>
          <w:p w:rsidR="00352A44" w:rsidRPr="003F5137" w:rsidRDefault="00352A44" w:rsidP="00660D21">
            <w:pPr>
              <w:spacing w:after="0" w:line="240" w:lineRule="auto"/>
              <w:jc w:val="left"/>
              <w:rPr>
                <w:rFonts w:ascii="Calibri" w:eastAsia="Times New Roman" w:hAnsi="Calibri" w:cs="Times New Roman"/>
                <w:color w:val="000000"/>
                <w:lang w:eastAsia="es-CO"/>
              </w:rPr>
            </w:pPr>
            <w:r>
              <w:rPr>
                <w:rFonts w:ascii="Calibri" w:eastAsia="Times New Roman" w:hAnsi="Calibri" w:cs="Times New Roman"/>
                <w:color w:val="000000"/>
                <w:lang w:eastAsia="es-CO"/>
              </w:rPr>
              <w:t xml:space="preserve">AUTOS APERTURA </w:t>
            </w:r>
            <w:r w:rsidRPr="003F5137">
              <w:rPr>
                <w:rFonts w:ascii="Calibri" w:eastAsia="Times New Roman" w:hAnsi="Calibri" w:cs="Times New Roman"/>
                <w:color w:val="000000"/>
                <w:lang w:eastAsia="es-CO"/>
              </w:rPr>
              <w:t>INV. DISCIPLINARIAS</w:t>
            </w:r>
          </w:p>
        </w:tc>
        <w:tc>
          <w:tcPr>
            <w:tcW w:w="1600" w:type="dxa"/>
            <w:tcBorders>
              <w:top w:val="nil"/>
              <w:left w:val="nil"/>
              <w:bottom w:val="single" w:sz="4" w:space="0" w:color="auto"/>
              <w:right w:val="single" w:sz="4" w:space="0" w:color="auto"/>
            </w:tcBorders>
            <w:shd w:val="clear" w:color="auto" w:fill="auto"/>
            <w:noWrap/>
            <w:vAlign w:val="center"/>
            <w:hideMark/>
          </w:tcPr>
          <w:p w:rsidR="00352A44" w:rsidRPr="003F5137" w:rsidRDefault="00352A44" w:rsidP="00660D21">
            <w:pPr>
              <w:spacing w:after="0" w:line="240" w:lineRule="auto"/>
              <w:jc w:val="center"/>
              <w:rPr>
                <w:rFonts w:ascii="Calibri" w:eastAsia="Times New Roman" w:hAnsi="Calibri" w:cs="Times New Roman"/>
                <w:color w:val="000000"/>
                <w:lang w:eastAsia="es-CO"/>
              </w:rPr>
            </w:pPr>
            <w:r w:rsidRPr="003F5137">
              <w:rPr>
                <w:rFonts w:ascii="Calibri" w:eastAsia="Times New Roman" w:hAnsi="Calibri" w:cs="Times New Roman"/>
                <w:color w:val="000000"/>
                <w:lang w:eastAsia="es-CO"/>
              </w:rPr>
              <w:t>6</w:t>
            </w:r>
          </w:p>
        </w:tc>
      </w:tr>
      <w:tr w:rsidR="00352A44" w:rsidRPr="003F5137" w:rsidTr="00660D21">
        <w:trPr>
          <w:trHeight w:val="300"/>
          <w:jc w:val="center"/>
        </w:trPr>
        <w:tc>
          <w:tcPr>
            <w:tcW w:w="4885" w:type="dxa"/>
            <w:tcBorders>
              <w:top w:val="nil"/>
              <w:left w:val="single" w:sz="4" w:space="0" w:color="auto"/>
              <w:bottom w:val="single" w:sz="4" w:space="0" w:color="auto"/>
              <w:right w:val="single" w:sz="4" w:space="0" w:color="auto"/>
            </w:tcBorders>
            <w:shd w:val="clear" w:color="auto" w:fill="auto"/>
            <w:noWrap/>
            <w:vAlign w:val="center"/>
            <w:hideMark/>
          </w:tcPr>
          <w:p w:rsidR="00352A44" w:rsidRPr="003F5137" w:rsidRDefault="00352A44" w:rsidP="00660D21">
            <w:pPr>
              <w:spacing w:after="0" w:line="240" w:lineRule="auto"/>
              <w:jc w:val="left"/>
              <w:rPr>
                <w:rFonts w:ascii="Calibri" w:eastAsia="Times New Roman" w:hAnsi="Calibri" w:cs="Times New Roman"/>
                <w:color w:val="000000"/>
                <w:lang w:eastAsia="es-CO"/>
              </w:rPr>
            </w:pPr>
            <w:r>
              <w:rPr>
                <w:rFonts w:ascii="Calibri" w:eastAsia="Times New Roman" w:hAnsi="Calibri" w:cs="Times New Roman"/>
                <w:color w:val="000000"/>
                <w:lang w:eastAsia="es-CO"/>
              </w:rPr>
              <w:t xml:space="preserve">AUTOS APERTURA </w:t>
            </w:r>
            <w:r w:rsidRPr="003F5137">
              <w:rPr>
                <w:rFonts w:ascii="Calibri" w:eastAsia="Times New Roman" w:hAnsi="Calibri" w:cs="Times New Roman"/>
                <w:color w:val="000000"/>
                <w:lang w:eastAsia="es-CO"/>
              </w:rPr>
              <w:t>INDAGACIONES PRELIMINARES</w:t>
            </w:r>
          </w:p>
        </w:tc>
        <w:tc>
          <w:tcPr>
            <w:tcW w:w="1600" w:type="dxa"/>
            <w:tcBorders>
              <w:top w:val="nil"/>
              <w:left w:val="nil"/>
              <w:bottom w:val="single" w:sz="4" w:space="0" w:color="auto"/>
              <w:right w:val="single" w:sz="4" w:space="0" w:color="auto"/>
            </w:tcBorders>
            <w:shd w:val="clear" w:color="auto" w:fill="auto"/>
            <w:noWrap/>
            <w:vAlign w:val="center"/>
            <w:hideMark/>
          </w:tcPr>
          <w:p w:rsidR="00352A44" w:rsidRPr="003F5137" w:rsidRDefault="00352A44" w:rsidP="00660D21">
            <w:pPr>
              <w:spacing w:after="0" w:line="240" w:lineRule="auto"/>
              <w:jc w:val="center"/>
              <w:rPr>
                <w:rFonts w:ascii="Calibri" w:eastAsia="Times New Roman" w:hAnsi="Calibri" w:cs="Times New Roman"/>
                <w:color w:val="000000"/>
                <w:lang w:eastAsia="es-CO"/>
              </w:rPr>
            </w:pPr>
            <w:r w:rsidRPr="003F5137">
              <w:rPr>
                <w:rFonts w:ascii="Calibri" w:eastAsia="Times New Roman" w:hAnsi="Calibri" w:cs="Times New Roman"/>
                <w:color w:val="000000"/>
                <w:lang w:eastAsia="es-CO"/>
              </w:rPr>
              <w:t>26</w:t>
            </w:r>
            <w:r>
              <w:rPr>
                <w:rFonts w:ascii="Calibri" w:eastAsia="Times New Roman" w:hAnsi="Calibri" w:cs="Times New Roman"/>
                <w:color w:val="000000"/>
                <w:lang w:eastAsia="es-CO"/>
              </w:rPr>
              <w:t>6</w:t>
            </w:r>
          </w:p>
        </w:tc>
      </w:tr>
      <w:tr w:rsidR="00352A44" w:rsidRPr="003F5137" w:rsidTr="00660D21">
        <w:trPr>
          <w:trHeight w:val="300"/>
          <w:jc w:val="center"/>
        </w:trPr>
        <w:tc>
          <w:tcPr>
            <w:tcW w:w="4885" w:type="dxa"/>
            <w:tcBorders>
              <w:top w:val="nil"/>
              <w:left w:val="single" w:sz="4" w:space="0" w:color="auto"/>
              <w:bottom w:val="single" w:sz="4" w:space="0" w:color="auto"/>
              <w:right w:val="single" w:sz="4" w:space="0" w:color="auto"/>
            </w:tcBorders>
            <w:shd w:val="clear" w:color="auto" w:fill="auto"/>
            <w:noWrap/>
            <w:vAlign w:val="center"/>
            <w:hideMark/>
          </w:tcPr>
          <w:p w:rsidR="00352A44" w:rsidRPr="003F5137" w:rsidRDefault="00352A44" w:rsidP="00660D21">
            <w:pPr>
              <w:spacing w:after="0" w:line="240" w:lineRule="auto"/>
              <w:jc w:val="left"/>
              <w:rPr>
                <w:rFonts w:ascii="Calibri" w:eastAsia="Times New Roman" w:hAnsi="Calibri" w:cs="Times New Roman"/>
                <w:color w:val="000000"/>
                <w:lang w:eastAsia="es-CO"/>
              </w:rPr>
            </w:pPr>
            <w:r>
              <w:rPr>
                <w:rFonts w:ascii="Calibri" w:eastAsia="Times New Roman" w:hAnsi="Calibri" w:cs="Times New Roman"/>
                <w:color w:val="000000"/>
                <w:lang w:eastAsia="es-CO"/>
              </w:rPr>
              <w:t xml:space="preserve">AUTOS DE </w:t>
            </w:r>
            <w:r w:rsidRPr="003F5137">
              <w:rPr>
                <w:rFonts w:ascii="Calibri" w:eastAsia="Times New Roman" w:hAnsi="Calibri" w:cs="Times New Roman"/>
                <w:color w:val="000000"/>
                <w:lang w:eastAsia="es-CO"/>
              </w:rPr>
              <w:t>ARCHIVOS</w:t>
            </w:r>
          </w:p>
        </w:tc>
        <w:tc>
          <w:tcPr>
            <w:tcW w:w="1600" w:type="dxa"/>
            <w:tcBorders>
              <w:top w:val="nil"/>
              <w:left w:val="nil"/>
              <w:bottom w:val="single" w:sz="4" w:space="0" w:color="auto"/>
              <w:right w:val="single" w:sz="4" w:space="0" w:color="auto"/>
            </w:tcBorders>
            <w:shd w:val="clear" w:color="auto" w:fill="auto"/>
            <w:noWrap/>
            <w:vAlign w:val="center"/>
            <w:hideMark/>
          </w:tcPr>
          <w:p w:rsidR="00352A44" w:rsidRPr="003F5137" w:rsidRDefault="00352A44" w:rsidP="00660D21">
            <w:pPr>
              <w:spacing w:after="0" w:line="240" w:lineRule="auto"/>
              <w:jc w:val="center"/>
              <w:rPr>
                <w:rFonts w:ascii="Calibri" w:eastAsia="Times New Roman" w:hAnsi="Calibri" w:cs="Times New Roman"/>
                <w:color w:val="000000"/>
                <w:lang w:eastAsia="es-CO"/>
              </w:rPr>
            </w:pPr>
            <w:r w:rsidRPr="003F5137">
              <w:rPr>
                <w:rFonts w:ascii="Calibri" w:eastAsia="Times New Roman" w:hAnsi="Calibri" w:cs="Times New Roman"/>
                <w:color w:val="000000"/>
                <w:lang w:eastAsia="es-CO"/>
              </w:rPr>
              <w:t>166</w:t>
            </w:r>
          </w:p>
        </w:tc>
      </w:tr>
      <w:tr w:rsidR="00352A44" w:rsidRPr="003F5137" w:rsidTr="00660D21">
        <w:trPr>
          <w:trHeight w:val="300"/>
          <w:jc w:val="center"/>
        </w:trPr>
        <w:tc>
          <w:tcPr>
            <w:tcW w:w="4885" w:type="dxa"/>
            <w:tcBorders>
              <w:top w:val="nil"/>
              <w:left w:val="single" w:sz="4" w:space="0" w:color="auto"/>
              <w:bottom w:val="single" w:sz="4" w:space="0" w:color="auto"/>
              <w:right w:val="single" w:sz="4" w:space="0" w:color="auto"/>
            </w:tcBorders>
            <w:shd w:val="clear" w:color="auto" w:fill="auto"/>
            <w:noWrap/>
            <w:vAlign w:val="center"/>
            <w:hideMark/>
          </w:tcPr>
          <w:p w:rsidR="00352A44" w:rsidRPr="003F5137" w:rsidRDefault="00352A44" w:rsidP="00660D21">
            <w:pPr>
              <w:spacing w:after="0" w:line="240" w:lineRule="auto"/>
              <w:jc w:val="left"/>
              <w:rPr>
                <w:rFonts w:ascii="Calibri" w:eastAsia="Times New Roman" w:hAnsi="Calibri" w:cs="Times New Roman"/>
                <w:color w:val="000000"/>
                <w:lang w:eastAsia="es-CO"/>
              </w:rPr>
            </w:pPr>
            <w:r>
              <w:rPr>
                <w:rFonts w:ascii="Calibri" w:eastAsia="Times New Roman" w:hAnsi="Calibri" w:cs="Times New Roman"/>
                <w:color w:val="000000"/>
                <w:lang w:eastAsia="es-CO"/>
              </w:rPr>
              <w:t xml:space="preserve">AUTOS DE </w:t>
            </w:r>
            <w:r w:rsidRPr="003F5137">
              <w:rPr>
                <w:rFonts w:ascii="Calibri" w:eastAsia="Times New Roman" w:hAnsi="Calibri" w:cs="Times New Roman"/>
                <w:color w:val="000000"/>
                <w:lang w:eastAsia="es-CO"/>
              </w:rPr>
              <w:t>REMISIONES POR COMPETENCIA</w:t>
            </w:r>
          </w:p>
        </w:tc>
        <w:tc>
          <w:tcPr>
            <w:tcW w:w="1600" w:type="dxa"/>
            <w:tcBorders>
              <w:top w:val="nil"/>
              <w:left w:val="nil"/>
              <w:bottom w:val="single" w:sz="4" w:space="0" w:color="auto"/>
              <w:right w:val="single" w:sz="4" w:space="0" w:color="auto"/>
            </w:tcBorders>
            <w:shd w:val="clear" w:color="auto" w:fill="auto"/>
            <w:noWrap/>
            <w:vAlign w:val="center"/>
            <w:hideMark/>
          </w:tcPr>
          <w:p w:rsidR="00352A44" w:rsidRPr="003F5137" w:rsidRDefault="00352A44" w:rsidP="00660D21">
            <w:pPr>
              <w:spacing w:after="0" w:line="240" w:lineRule="auto"/>
              <w:jc w:val="center"/>
              <w:rPr>
                <w:rFonts w:ascii="Calibri" w:eastAsia="Times New Roman" w:hAnsi="Calibri" w:cs="Times New Roman"/>
                <w:color w:val="000000"/>
                <w:lang w:eastAsia="es-CO"/>
              </w:rPr>
            </w:pPr>
            <w:r w:rsidRPr="003F5137">
              <w:rPr>
                <w:rFonts w:ascii="Calibri" w:eastAsia="Times New Roman" w:hAnsi="Calibri" w:cs="Times New Roman"/>
                <w:color w:val="000000"/>
                <w:lang w:eastAsia="es-CO"/>
              </w:rPr>
              <w:t>74</w:t>
            </w:r>
          </w:p>
        </w:tc>
      </w:tr>
      <w:tr w:rsidR="00352A44" w:rsidRPr="003F5137" w:rsidTr="00660D21">
        <w:trPr>
          <w:trHeight w:val="300"/>
          <w:jc w:val="center"/>
        </w:trPr>
        <w:tc>
          <w:tcPr>
            <w:tcW w:w="4885" w:type="dxa"/>
            <w:tcBorders>
              <w:top w:val="nil"/>
              <w:left w:val="single" w:sz="4" w:space="0" w:color="auto"/>
              <w:bottom w:val="single" w:sz="4" w:space="0" w:color="auto"/>
              <w:right w:val="single" w:sz="4" w:space="0" w:color="auto"/>
            </w:tcBorders>
            <w:shd w:val="clear" w:color="auto" w:fill="auto"/>
            <w:noWrap/>
            <w:vAlign w:val="center"/>
            <w:hideMark/>
          </w:tcPr>
          <w:p w:rsidR="00352A44" w:rsidRPr="003F5137" w:rsidRDefault="00352A44" w:rsidP="00660D21">
            <w:pPr>
              <w:spacing w:after="0" w:line="240" w:lineRule="auto"/>
              <w:jc w:val="left"/>
              <w:rPr>
                <w:rFonts w:ascii="Calibri" w:eastAsia="Times New Roman" w:hAnsi="Calibri" w:cs="Times New Roman"/>
                <w:color w:val="000000"/>
                <w:lang w:eastAsia="es-CO"/>
              </w:rPr>
            </w:pPr>
            <w:r>
              <w:rPr>
                <w:rFonts w:ascii="Calibri" w:eastAsia="Times New Roman" w:hAnsi="Calibri" w:cs="Times New Roman"/>
                <w:color w:val="000000"/>
                <w:lang w:eastAsia="es-CO"/>
              </w:rPr>
              <w:t xml:space="preserve">AUTOS </w:t>
            </w:r>
            <w:r w:rsidRPr="003F5137">
              <w:rPr>
                <w:rFonts w:ascii="Calibri" w:eastAsia="Times New Roman" w:hAnsi="Calibri" w:cs="Times New Roman"/>
                <w:color w:val="000000"/>
                <w:lang w:eastAsia="es-CO"/>
              </w:rPr>
              <w:t>INHIBITORIOS POR QUEJA</w:t>
            </w:r>
          </w:p>
        </w:tc>
        <w:tc>
          <w:tcPr>
            <w:tcW w:w="1600" w:type="dxa"/>
            <w:tcBorders>
              <w:top w:val="nil"/>
              <w:left w:val="nil"/>
              <w:bottom w:val="single" w:sz="4" w:space="0" w:color="auto"/>
              <w:right w:val="single" w:sz="4" w:space="0" w:color="auto"/>
            </w:tcBorders>
            <w:shd w:val="clear" w:color="auto" w:fill="auto"/>
            <w:noWrap/>
            <w:vAlign w:val="center"/>
            <w:hideMark/>
          </w:tcPr>
          <w:p w:rsidR="00352A44" w:rsidRPr="003F5137" w:rsidRDefault="00352A44" w:rsidP="00660D21">
            <w:pPr>
              <w:spacing w:after="0" w:line="240" w:lineRule="auto"/>
              <w:jc w:val="center"/>
              <w:rPr>
                <w:rFonts w:ascii="Calibri" w:eastAsia="Times New Roman" w:hAnsi="Calibri" w:cs="Times New Roman"/>
                <w:color w:val="000000"/>
                <w:lang w:eastAsia="es-CO"/>
              </w:rPr>
            </w:pPr>
            <w:r w:rsidRPr="003F5137">
              <w:rPr>
                <w:rFonts w:ascii="Calibri" w:eastAsia="Times New Roman" w:hAnsi="Calibri" w:cs="Times New Roman"/>
                <w:color w:val="000000"/>
                <w:lang w:eastAsia="es-CO"/>
              </w:rPr>
              <w:t>32</w:t>
            </w:r>
          </w:p>
        </w:tc>
      </w:tr>
      <w:tr w:rsidR="00352A44" w:rsidRPr="003F5137" w:rsidTr="00660D21">
        <w:trPr>
          <w:trHeight w:val="300"/>
          <w:jc w:val="center"/>
        </w:trPr>
        <w:tc>
          <w:tcPr>
            <w:tcW w:w="4885" w:type="dxa"/>
            <w:tcBorders>
              <w:top w:val="nil"/>
              <w:left w:val="single" w:sz="4" w:space="0" w:color="auto"/>
              <w:bottom w:val="single" w:sz="4" w:space="0" w:color="auto"/>
              <w:right w:val="single" w:sz="4" w:space="0" w:color="auto"/>
            </w:tcBorders>
            <w:shd w:val="clear" w:color="auto" w:fill="auto"/>
            <w:noWrap/>
            <w:vAlign w:val="center"/>
            <w:hideMark/>
          </w:tcPr>
          <w:p w:rsidR="00352A44" w:rsidRPr="003F5137" w:rsidRDefault="00352A44" w:rsidP="00660D21">
            <w:pPr>
              <w:spacing w:after="0" w:line="240" w:lineRule="auto"/>
              <w:jc w:val="left"/>
              <w:rPr>
                <w:rFonts w:ascii="Calibri" w:eastAsia="Times New Roman" w:hAnsi="Calibri" w:cs="Times New Roman"/>
                <w:color w:val="000000"/>
                <w:lang w:eastAsia="es-CO"/>
              </w:rPr>
            </w:pPr>
            <w:r w:rsidRPr="003F5137">
              <w:rPr>
                <w:rFonts w:ascii="Calibri" w:eastAsia="Times New Roman" w:hAnsi="Calibri" w:cs="Times New Roman"/>
                <w:color w:val="000000"/>
                <w:lang w:eastAsia="es-CO"/>
              </w:rPr>
              <w:t>FALLO</w:t>
            </w:r>
          </w:p>
        </w:tc>
        <w:tc>
          <w:tcPr>
            <w:tcW w:w="1600" w:type="dxa"/>
            <w:tcBorders>
              <w:top w:val="nil"/>
              <w:left w:val="nil"/>
              <w:bottom w:val="single" w:sz="4" w:space="0" w:color="auto"/>
              <w:right w:val="single" w:sz="4" w:space="0" w:color="auto"/>
            </w:tcBorders>
            <w:shd w:val="clear" w:color="auto" w:fill="auto"/>
            <w:noWrap/>
            <w:vAlign w:val="center"/>
            <w:hideMark/>
          </w:tcPr>
          <w:p w:rsidR="00352A44" w:rsidRPr="003F5137" w:rsidRDefault="00352A44" w:rsidP="00660D21">
            <w:pPr>
              <w:spacing w:after="0" w:line="240" w:lineRule="auto"/>
              <w:jc w:val="center"/>
              <w:rPr>
                <w:rFonts w:ascii="Calibri" w:eastAsia="Times New Roman" w:hAnsi="Calibri" w:cs="Times New Roman"/>
                <w:color w:val="000000"/>
                <w:lang w:eastAsia="es-CO"/>
              </w:rPr>
            </w:pPr>
            <w:r w:rsidRPr="003F5137">
              <w:rPr>
                <w:rFonts w:ascii="Calibri" w:eastAsia="Times New Roman" w:hAnsi="Calibri" w:cs="Times New Roman"/>
                <w:color w:val="000000"/>
                <w:lang w:eastAsia="es-CO"/>
              </w:rPr>
              <w:t>1</w:t>
            </w:r>
          </w:p>
        </w:tc>
      </w:tr>
      <w:tr w:rsidR="00352A44" w:rsidRPr="003F5137" w:rsidTr="00660D21">
        <w:trPr>
          <w:trHeight w:val="300"/>
          <w:jc w:val="center"/>
        </w:trPr>
        <w:tc>
          <w:tcPr>
            <w:tcW w:w="4885" w:type="dxa"/>
            <w:tcBorders>
              <w:top w:val="nil"/>
              <w:left w:val="single" w:sz="4" w:space="0" w:color="auto"/>
              <w:bottom w:val="single" w:sz="4" w:space="0" w:color="auto"/>
              <w:right w:val="single" w:sz="4" w:space="0" w:color="auto"/>
            </w:tcBorders>
            <w:shd w:val="clear" w:color="auto" w:fill="auto"/>
            <w:noWrap/>
            <w:vAlign w:val="center"/>
            <w:hideMark/>
          </w:tcPr>
          <w:p w:rsidR="00352A44" w:rsidRPr="003F5137" w:rsidRDefault="00352A44" w:rsidP="00660D21">
            <w:pPr>
              <w:spacing w:after="0" w:line="240" w:lineRule="auto"/>
              <w:jc w:val="left"/>
              <w:rPr>
                <w:rFonts w:ascii="Calibri" w:eastAsia="Times New Roman" w:hAnsi="Calibri" w:cs="Times New Roman"/>
                <w:b/>
                <w:bCs/>
                <w:color w:val="000000"/>
                <w:lang w:eastAsia="es-CO"/>
              </w:rPr>
            </w:pPr>
            <w:r w:rsidRPr="003F5137">
              <w:rPr>
                <w:rFonts w:ascii="Calibri" w:eastAsia="Times New Roman" w:hAnsi="Calibri" w:cs="Times New Roman"/>
                <w:b/>
                <w:bCs/>
                <w:color w:val="000000"/>
                <w:lang w:eastAsia="es-CO"/>
              </w:rPr>
              <w:t>TOTAL AUTOS PROFERIDOS 2015</w:t>
            </w:r>
          </w:p>
        </w:tc>
        <w:tc>
          <w:tcPr>
            <w:tcW w:w="1600" w:type="dxa"/>
            <w:tcBorders>
              <w:top w:val="nil"/>
              <w:left w:val="nil"/>
              <w:bottom w:val="single" w:sz="4" w:space="0" w:color="auto"/>
              <w:right w:val="single" w:sz="4" w:space="0" w:color="auto"/>
            </w:tcBorders>
            <w:shd w:val="clear" w:color="auto" w:fill="auto"/>
            <w:noWrap/>
            <w:vAlign w:val="bottom"/>
            <w:hideMark/>
          </w:tcPr>
          <w:p w:rsidR="00352A44" w:rsidRPr="003F5137" w:rsidRDefault="00352A44" w:rsidP="00660D21">
            <w:pPr>
              <w:spacing w:after="0" w:line="240" w:lineRule="auto"/>
              <w:jc w:val="center"/>
              <w:rPr>
                <w:rFonts w:ascii="Calibri" w:eastAsia="Times New Roman" w:hAnsi="Calibri" w:cs="Times New Roman"/>
                <w:b/>
                <w:bCs/>
                <w:color w:val="000000"/>
                <w:lang w:eastAsia="es-CO"/>
              </w:rPr>
            </w:pPr>
            <w:r w:rsidRPr="003F5137">
              <w:rPr>
                <w:rFonts w:ascii="Calibri" w:eastAsia="Times New Roman" w:hAnsi="Calibri" w:cs="Times New Roman"/>
                <w:b/>
                <w:bCs/>
                <w:color w:val="000000"/>
                <w:lang w:eastAsia="es-CO"/>
              </w:rPr>
              <w:t>539</w:t>
            </w:r>
          </w:p>
        </w:tc>
      </w:tr>
    </w:tbl>
    <w:p w:rsidR="00352A44" w:rsidRDefault="00352A44" w:rsidP="00352A44">
      <w:pPr>
        <w:pStyle w:val="Prrafodelista"/>
        <w:tabs>
          <w:tab w:val="left" w:pos="3686"/>
        </w:tabs>
        <w:ind w:left="360"/>
        <w:jc w:val="center"/>
        <w:rPr>
          <w:rFonts w:cs="Arial"/>
          <w:b/>
        </w:rPr>
      </w:pPr>
    </w:p>
    <w:p w:rsidR="00352A44" w:rsidRDefault="00352A44" w:rsidP="00352A44">
      <w:pPr>
        <w:pStyle w:val="Prrafodelista"/>
        <w:tabs>
          <w:tab w:val="left" w:pos="3686"/>
        </w:tabs>
        <w:ind w:left="360"/>
        <w:jc w:val="center"/>
        <w:rPr>
          <w:rFonts w:cs="Arial"/>
          <w:b/>
        </w:rPr>
      </w:pPr>
      <w:r>
        <w:rPr>
          <w:rFonts w:cs="Arial"/>
          <w:b/>
        </w:rPr>
        <w:t xml:space="preserve">INVESTIGACIONES </w:t>
      </w:r>
      <w:r w:rsidRPr="00774FE6">
        <w:rPr>
          <w:rFonts w:cs="Arial"/>
          <w:b/>
        </w:rPr>
        <w:t>DISCIPLINARIAS</w:t>
      </w:r>
      <w:r>
        <w:rPr>
          <w:rFonts w:cs="Arial"/>
          <w:b/>
        </w:rPr>
        <w:t xml:space="preserve"> EN </w:t>
      </w:r>
      <w:r w:rsidR="00CA72C2">
        <w:rPr>
          <w:rFonts w:cs="Arial"/>
          <w:b/>
        </w:rPr>
        <w:t xml:space="preserve">TRÁMITE </w:t>
      </w:r>
      <w:r w:rsidR="00CA72C2" w:rsidRPr="00774FE6">
        <w:rPr>
          <w:rFonts w:cs="Arial"/>
          <w:b/>
        </w:rPr>
        <w:t>POR</w:t>
      </w:r>
      <w:r w:rsidRPr="00774FE6">
        <w:rPr>
          <w:rFonts w:cs="Arial"/>
          <w:b/>
        </w:rPr>
        <w:t xml:space="preserve"> CONDUCTAS EN 2015</w:t>
      </w:r>
    </w:p>
    <w:p w:rsidR="00352A44" w:rsidRPr="00774FE6" w:rsidRDefault="00352A44" w:rsidP="00352A44">
      <w:pPr>
        <w:pStyle w:val="Prrafodelista"/>
        <w:tabs>
          <w:tab w:val="left" w:pos="3686"/>
        </w:tabs>
        <w:ind w:left="360"/>
        <w:jc w:val="center"/>
        <w:rPr>
          <w:rFonts w:cs="Arial"/>
          <w:b/>
        </w:rPr>
      </w:pPr>
    </w:p>
    <w:tbl>
      <w:tblPr>
        <w:tblW w:w="5421" w:type="dxa"/>
        <w:jc w:val="center"/>
        <w:tblCellMar>
          <w:left w:w="70" w:type="dxa"/>
          <w:right w:w="70" w:type="dxa"/>
        </w:tblCellMar>
        <w:tblLook w:val="04A0" w:firstRow="1" w:lastRow="0" w:firstColumn="1" w:lastColumn="0" w:noHBand="0" w:noVBand="1"/>
      </w:tblPr>
      <w:tblGrid>
        <w:gridCol w:w="4601"/>
        <w:gridCol w:w="820"/>
      </w:tblGrid>
      <w:tr w:rsidR="00352A44" w:rsidRPr="00774FE6" w:rsidTr="00660D21">
        <w:trPr>
          <w:trHeight w:val="300"/>
          <w:jc w:val="center"/>
        </w:trPr>
        <w:tc>
          <w:tcPr>
            <w:tcW w:w="4601" w:type="dxa"/>
            <w:tcBorders>
              <w:top w:val="single" w:sz="4" w:space="0" w:color="auto"/>
              <w:left w:val="single" w:sz="4" w:space="0" w:color="auto"/>
              <w:bottom w:val="single" w:sz="4" w:space="0" w:color="auto"/>
              <w:right w:val="single" w:sz="4" w:space="0" w:color="auto"/>
            </w:tcBorders>
            <w:shd w:val="clear" w:color="000000" w:fill="DDEBF7"/>
            <w:noWrap/>
            <w:vAlign w:val="bottom"/>
            <w:hideMark/>
          </w:tcPr>
          <w:p w:rsidR="00352A44" w:rsidRPr="00774FE6" w:rsidRDefault="00352A44" w:rsidP="00660D21">
            <w:pPr>
              <w:spacing w:after="0" w:line="240" w:lineRule="auto"/>
              <w:jc w:val="left"/>
              <w:rPr>
                <w:rFonts w:ascii="Calibri" w:eastAsia="Times New Roman" w:hAnsi="Calibri" w:cs="Times New Roman"/>
                <w:color w:val="000000"/>
                <w:lang w:eastAsia="es-CO"/>
              </w:rPr>
            </w:pPr>
            <w:r w:rsidRPr="00774FE6">
              <w:rPr>
                <w:rFonts w:ascii="Calibri" w:eastAsia="Times New Roman" w:hAnsi="Calibri" w:cs="Times New Roman"/>
                <w:color w:val="000000"/>
                <w:lang w:eastAsia="es-CO"/>
              </w:rPr>
              <w:t>CONDUCTA</w:t>
            </w:r>
          </w:p>
        </w:tc>
        <w:tc>
          <w:tcPr>
            <w:tcW w:w="820" w:type="dxa"/>
            <w:tcBorders>
              <w:top w:val="single" w:sz="4" w:space="0" w:color="auto"/>
              <w:left w:val="nil"/>
              <w:bottom w:val="single" w:sz="4" w:space="0" w:color="auto"/>
              <w:right w:val="single" w:sz="4" w:space="0" w:color="auto"/>
            </w:tcBorders>
            <w:shd w:val="clear" w:color="000000" w:fill="DDEBF7"/>
            <w:noWrap/>
            <w:vAlign w:val="bottom"/>
            <w:hideMark/>
          </w:tcPr>
          <w:p w:rsidR="00352A44" w:rsidRPr="00774FE6" w:rsidRDefault="00352A44" w:rsidP="00660D21">
            <w:pPr>
              <w:spacing w:after="0" w:line="240" w:lineRule="auto"/>
              <w:jc w:val="left"/>
              <w:rPr>
                <w:rFonts w:ascii="Calibri" w:eastAsia="Times New Roman" w:hAnsi="Calibri" w:cs="Times New Roman"/>
                <w:color w:val="000000"/>
                <w:lang w:eastAsia="es-CO"/>
              </w:rPr>
            </w:pPr>
            <w:r w:rsidRPr="00774FE6">
              <w:rPr>
                <w:rFonts w:ascii="Calibri" w:eastAsia="Times New Roman" w:hAnsi="Calibri" w:cs="Times New Roman"/>
                <w:color w:val="000000"/>
                <w:lang w:eastAsia="es-CO"/>
              </w:rPr>
              <w:t> </w:t>
            </w:r>
          </w:p>
        </w:tc>
      </w:tr>
      <w:tr w:rsidR="00352A44" w:rsidRPr="00774FE6" w:rsidTr="00660D21">
        <w:trPr>
          <w:trHeight w:val="300"/>
          <w:jc w:val="center"/>
        </w:trPr>
        <w:tc>
          <w:tcPr>
            <w:tcW w:w="4601" w:type="dxa"/>
            <w:tcBorders>
              <w:top w:val="nil"/>
              <w:left w:val="single" w:sz="4" w:space="0" w:color="auto"/>
              <w:bottom w:val="single" w:sz="4" w:space="0" w:color="auto"/>
              <w:right w:val="single" w:sz="4" w:space="0" w:color="auto"/>
            </w:tcBorders>
            <w:shd w:val="clear" w:color="auto" w:fill="auto"/>
            <w:noWrap/>
            <w:vAlign w:val="bottom"/>
            <w:hideMark/>
          </w:tcPr>
          <w:p w:rsidR="00352A44" w:rsidRPr="00774FE6" w:rsidRDefault="00352A44" w:rsidP="00660D21">
            <w:pPr>
              <w:spacing w:after="0" w:line="240" w:lineRule="auto"/>
              <w:jc w:val="left"/>
              <w:rPr>
                <w:rFonts w:ascii="Calibri" w:eastAsia="Times New Roman" w:hAnsi="Calibri" w:cs="Times New Roman"/>
                <w:color w:val="000000"/>
                <w:lang w:eastAsia="es-CO"/>
              </w:rPr>
            </w:pPr>
            <w:r w:rsidRPr="00774FE6">
              <w:rPr>
                <w:rFonts w:ascii="Calibri" w:eastAsia="Times New Roman" w:hAnsi="Calibri" w:cs="Times New Roman"/>
                <w:color w:val="000000"/>
                <w:lang w:eastAsia="es-CO"/>
              </w:rPr>
              <w:t>PERDIDA DOCUMENTACION</w:t>
            </w:r>
          </w:p>
        </w:tc>
        <w:tc>
          <w:tcPr>
            <w:tcW w:w="820" w:type="dxa"/>
            <w:tcBorders>
              <w:top w:val="nil"/>
              <w:left w:val="nil"/>
              <w:bottom w:val="single" w:sz="4" w:space="0" w:color="auto"/>
              <w:right w:val="single" w:sz="4" w:space="0" w:color="auto"/>
            </w:tcBorders>
            <w:shd w:val="clear" w:color="auto" w:fill="auto"/>
            <w:noWrap/>
            <w:vAlign w:val="bottom"/>
            <w:hideMark/>
          </w:tcPr>
          <w:p w:rsidR="00352A44" w:rsidRPr="00774FE6" w:rsidRDefault="00352A44" w:rsidP="00660D21">
            <w:pPr>
              <w:spacing w:after="0" w:line="240" w:lineRule="auto"/>
              <w:jc w:val="right"/>
              <w:rPr>
                <w:rFonts w:ascii="Calibri" w:eastAsia="Times New Roman" w:hAnsi="Calibri" w:cs="Times New Roman"/>
                <w:color w:val="000000"/>
                <w:lang w:eastAsia="es-CO"/>
              </w:rPr>
            </w:pPr>
            <w:r w:rsidRPr="00774FE6">
              <w:rPr>
                <w:rFonts w:ascii="Calibri" w:eastAsia="Times New Roman" w:hAnsi="Calibri" w:cs="Times New Roman"/>
                <w:color w:val="000000"/>
                <w:lang w:eastAsia="es-CO"/>
              </w:rPr>
              <w:t>1</w:t>
            </w:r>
          </w:p>
        </w:tc>
      </w:tr>
      <w:tr w:rsidR="00352A44" w:rsidRPr="00774FE6" w:rsidTr="00660D21">
        <w:trPr>
          <w:trHeight w:val="300"/>
          <w:jc w:val="center"/>
        </w:trPr>
        <w:tc>
          <w:tcPr>
            <w:tcW w:w="4601" w:type="dxa"/>
            <w:tcBorders>
              <w:top w:val="nil"/>
              <w:left w:val="single" w:sz="4" w:space="0" w:color="auto"/>
              <w:bottom w:val="single" w:sz="4" w:space="0" w:color="auto"/>
              <w:right w:val="single" w:sz="4" w:space="0" w:color="auto"/>
            </w:tcBorders>
            <w:shd w:val="clear" w:color="auto" w:fill="auto"/>
            <w:noWrap/>
            <w:vAlign w:val="bottom"/>
            <w:hideMark/>
          </w:tcPr>
          <w:p w:rsidR="00352A44" w:rsidRPr="00774FE6" w:rsidRDefault="00352A44" w:rsidP="00660D21">
            <w:pPr>
              <w:spacing w:after="0" w:line="240" w:lineRule="auto"/>
              <w:jc w:val="left"/>
              <w:rPr>
                <w:rFonts w:ascii="Calibri" w:eastAsia="Times New Roman" w:hAnsi="Calibri" w:cs="Times New Roman"/>
                <w:color w:val="000000"/>
                <w:lang w:eastAsia="es-CO"/>
              </w:rPr>
            </w:pPr>
            <w:r w:rsidRPr="00774FE6">
              <w:rPr>
                <w:rFonts w:ascii="Calibri" w:eastAsia="Times New Roman" w:hAnsi="Calibri" w:cs="Times New Roman"/>
                <w:color w:val="000000"/>
                <w:lang w:eastAsia="es-CO"/>
              </w:rPr>
              <w:t>CONFLICTO DE INTERES</w:t>
            </w:r>
          </w:p>
        </w:tc>
        <w:tc>
          <w:tcPr>
            <w:tcW w:w="820" w:type="dxa"/>
            <w:tcBorders>
              <w:top w:val="nil"/>
              <w:left w:val="nil"/>
              <w:bottom w:val="single" w:sz="4" w:space="0" w:color="auto"/>
              <w:right w:val="single" w:sz="4" w:space="0" w:color="auto"/>
            </w:tcBorders>
            <w:shd w:val="clear" w:color="auto" w:fill="auto"/>
            <w:noWrap/>
            <w:vAlign w:val="bottom"/>
            <w:hideMark/>
          </w:tcPr>
          <w:p w:rsidR="00352A44" w:rsidRPr="00774FE6" w:rsidRDefault="00352A44" w:rsidP="00660D21">
            <w:pPr>
              <w:spacing w:after="0" w:line="240" w:lineRule="auto"/>
              <w:jc w:val="right"/>
              <w:rPr>
                <w:rFonts w:ascii="Calibri" w:eastAsia="Times New Roman" w:hAnsi="Calibri" w:cs="Times New Roman"/>
                <w:color w:val="000000"/>
                <w:lang w:eastAsia="es-CO"/>
              </w:rPr>
            </w:pPr>
            <w:r w:rsidRPr="00774FE6">
              <w:rPr>
                <w:rFonts w:ascii="Calibri" w:eastAsia="Times New Roman" w:hAnsi="Calibri" w:cs="Times New Roman"/>
                <w:color w:val="000000"/>
                <w:lang w:eastAsia="es-CO"/>
              </w:rPr>
              <w:t>1</w:t>
            </w:r>
          </w:p>
        </w:tc>
      </w:tr>
      <w:tr w:rsidR="00352A44" w:rsidRPr="00774FE6" w:rsidTr="00660D21">
        <w:trPr>
          <w:trHeight w:val="300"/>
          <w:jc w:val="center"/>
        </w:trPr>
        <w:tc>
          <w:tcPr>
            <w:tcW w:w="4601" w:type="dxa"/>
            <w:tcBorders>
              <w:top w:val="nil"/>
              <w:left w:val="single" w:sz="4" w:space="0" w:color="auto"/>
              <w:bottom w:val="single" w:sz="4" w:space="0" w:color="auto"/>
              <w:right w:val="single" w:sz="4" w:space="0" w:color="auto"/>
            </w:tcBorders>
            <w:shd w:val="clear" w:color="auto" w:fill="auto"/>
            <w:noWrap/>
            <w:vAlign w:val="bottom"/>
            <w:hideMark/>
          </w:tcPr>
          <w:p w:rsidR="00352A44" w:rsidRPr="00774FE6" w:rsidRDefault="00352A44" w:rsidP="00660D21">
            <w:pPr>
              <w:spacing w:after="0" w:line="240" w:lineRule="auto"/>
              <w:jc w:val="left"/>
              <w:rPr>
                <w:rFonts w:ascii="Calibri" w:eastAsia="Times New Roman" w:hAnsi="Calibri" w:cs="Times New Roman"/>
                <w:color w:val="000000"/>
                <w:lang w:eastAsia="es-CO"/>
              </w:rPr>
            </w:pPr>
            <w:r w:rsidRPr="00774FE6">
              <w:rPr>
                <w:rFonts w:ascii="Calibri" w:eastAsia="Times New Roman" w:hAnsi="Calibri" w:cs="Times New Roman"/>
                <w:color w:val="000000"/>
                <w:lang w:eastAsia="es-CO"/>
              </w:rPr>
              <w:t>VIATICOS</w:t>
            </w:r>
          </w:p>
        </w:tc>
        <w:tc>
          <w:tcPr>
            <w:tcW w:w="820" w:type="dxa"/>
            <w:tcBorders>
              <w:top w:val="nil"/>
              <w:left w:val="nil"/>
              <w:bottom w:val="single" w:sz="4" w:space="0" w:color="auto"/>
              <w:right w:val="single" w:sz="4" w:space="0" w:color="auto"/>
            </w:tcBorders>
            <w:shd w:val="clear" w:color="auto" w:fill="auto"/>
            <w:noWrap/>
            <w:vAlign w:val="bottom"/>
            <w:hideMark/>
          </w:tcPr>
          <w:p w:rsidR="00352A44" w:rsidRPr="00774FE6" w:rsidRDefault="00352A44" w:rsidP="00660D21">
            <w:pPr>
              <w:spacing w:after="0" w:line="240" w:lineRule="auto"/>
              <w:jc w:val="right"/>
              <w:rPr>
                <w:rFonts w:ascii="Calibri" w:eastAsia="Times New Roman" w:hAnsi="Calibri" w:cs="Times New Roman"/>
                <w:color w:val="000000"/>
                <w:lang w:eastAsia="es-CO"/>
              </w:rPr>
            </w:pPr>
            <w:r w:rsidRPr="00774FE6">
              <w:rPr>
                <w:rFonts w:ascii="Calibri" w:eastAsia="Times New Roman" w:hAnsi="Calibri" w:cs="Times New Roman"/>
                <w:color w:val="000000"/>
                <w:lang w:eastAsia="es-CO"/>
              </w:rPr>
              <w:t>1</w:t>
            </w:r>
          </w:p>
        </w:tc>
      </w:tr>
      <w:tr w:rsidR="00352A44" w:rsidRPr="00774FE6" w:rsidTr="00660D21">
        <w:trPr>
          <w:trHeight w:val="300"/>
          <w:jc w:val="center"/>
        </w:trPr>
        <w:tc>
          <w:tcPr>
            <w:tcW w:w="4601" w:type="dxa"/>
            <w:tcBorders>
              <w:top w:val="nil"/>
              <w:left w:val="single" w:sz="4" w:space="0" w:color="auto"/>
              <w:bottom w:val="single" w:sz="4" w:space="0" w:color="auto"/>
              <w:right w:val="single" w:sz="4" w:space="0" w:color="auto"/>
            </w:tcBorders>
            <w:shd w:val="clear" w:color="auto" w:fill="auto"/>
            <w:noWrap/>
            <w:vAlign w:val="bottom"/>
            <w:hideMark/>
          </w:tcPr>
          <w:p w:rsidR="00352A44" w:rsidRPr="00774FE6" w:rsidRDefault="00352A44" w:rsidP="00660D21">
            <w:pPr>
              <w:spacing w:after="0" w:line="240" w:lineRule="auto"/>
              <w:jc w:val="left"/>
              <w:rPr>
                <w:rFonts w:ascii="Calibri" w:eastAsia="Times New Roman" w:hAnsi="Calibri" w:cs="Times New Roman"/>
                <w:color w:val="000000"/>
                <w:lang w:eastAsia="es-CO"/>
              </w:rPr>
            </w:pPr>
            <w:r w:rsidRPr="00774FE6">
              <w:rPr>
                <w:rFonts w:ascii="Calibri" w:eastAsia="Times New Roman" w:hAnsi="Calibri" w:cs="Times New Roman"/>
                <w:color w:val="000000"/>
                <w:lang w:eastAsia="es-CO"/>
              </w:rPr>
              <w:t>INCUMPLIMIENTO DE FUNCIONES</w:t>
            </w:r>
          </w:p>
        </w:tc>
        <w:tc>
          <w:tcPr>
            <w:tcW w:w="820" w:type="dxa"/>
            <w:tcBorders>
              <w:top w:val="nil"/>
              <w:left w:val="nil"/>
              <w:bottom w:val="single" w:sz="4" w:space="0" w:color="auto"/>
              <w:right w:val="single" w:sz="4" w:space="0" w:color="auto"/>
            </w:tcBorders>
            <w:shd w:val="clear" w:color="auto" w:fill="auto"/>
            <w:noWrap/>
            <w:vAlign w:val="bottom"/>
            <w:hideMark/>
          </w:tcPr>
          <w:p w:rsidR="00352A44" w:rsidRPr="00774FE6" w:rsidRDefault="00352A44" w:rsidP="00660D21">
            <w:pPr>
              <w:spacing w:after="0" w:line="240" w:lineRule="auto"/>
              <w:jc w:val="right"/>
              <w:rPr>
                <w:rFonts w:ascii="Calibri" w:eastAsia="Times New Roman" w:hAnsi="Calibri" w:cs="Times New Roman"/>
                <w:color w:val="000000"/>
                <w:lang w:eastAsia="es-CO"/>
              </w:rPr>
            </w:pPr>
            <w:r w:rsidRPr="00774FE6">
              <w:rPr>
                <w:rFonts w:ascii="Calibri" w:eastAsia="Times New Roman" w:hAnsi="Calibri" w:cs="Times New Roman"/>
                <w:color w:val="000000"/>
                <w:lang w:eastAsia="es-CO"/>
              </w:rPr>
              <w:t>1</w:t>
            </w:r>
          </w:p>
        </w:tc>
      </w:tr>
      <w:tr w:rsidR="00352A44" w:rsidRPr="00774FE6" w:rsidTr="00660D21">
        <w:trPr>
          <w:trHeight w:val="300"/>
          <w:jc w:val="center"/>
        </w:trPr>
        <w:tc>
          <w:tcPr>
            <w:tcW w:w="4601" w:type="dxa"/>
            <w:tcBorders>
              <w:top w:val="nil"/>
              <w:left w:val="single" w:sz="4" w:space="0" w:color="auto"/>
              <w:bottom w:val="single" w:sz="4" w:space="0" w:color="auto"/>
              <w:right w:val="single" w:sz="4" w:space="0" w:color="auto"/>
            </w:tcBorders>
            <w:shd w:val="clear" w:color="auto" w:fill="auto"/>
            <w:noWrap/>
            <w:vAlign w:val="bottom"/>
            <w:hideMark/>
          </w:tcPr>
          <w:p w:rsidR="00352A44" w:rsidRPr="00774FE6" w:rsidRDefault="00352A44" w:rsidP="00660D21">
            <w:pPr>
              <w:spacing w:after="0" w:line="240" w:lineRule="auto"/>
              <w:jc w:val="left"/>
              <w:rPr>
                <w:rFonts w:ascii="Calibri" w:eastAsia="Times New Roman" w:hAnsi="Calibri" w:cs="Times New Roman"/>
                <w:color w:val="000000"/>
                <w:lang w:eastAsia="es-CO"/>
              </w:rPr>
            </w:pPr>
            <w:r w:rsidRPr="00774FE6">
              <w:rPr>
                <w:rFonts w:ascii="Calibri" w:eastAsia="Times New Roman" w:hAnsi="Calibri" w:cs="Times New Roman"/>
                <w:color w:val="000000"/>
                <w:lang w:eastAsia="es-CO"/>
              </w:rPr>
              <w:t>PARTICIPACION EN POLITICA</w:t>
            </w:r>
          </w:p>
        </w:tc>
        <w:tc>
          <w:tcPr>
            <w:tcW w:w="820" w:type="dxa"/>
            <w:tcBorders>
              <w:top w:val="nil"/>
              <w:left w:val="nil"/>
              <w:bottom w:val="single" w:sz="4" w:space="0" w:color="auto"/>
              <w:right w:val="single" w:sz="4" w:space="0" w:color="auto"/>
            </w:tcBorders>
            <w:shd w:val="clear" w:color="auto" w:fill="auto"/>
            <w:noWrap/>
            <w:vAlign w:val="bottom"/>
            <w:hideMark/>
          </w:tcPr>
          <w:p w:rsidR="00352A44" w:rsidRPr="00774FE6" w:rsidRDefault="00352A44" w:rsidP="00660D21">
            <w:pPr>
              <w:spacing w:after="0" w:line="240" w:lineRule="auto"/>
              <w:jc w:val="right"/>
              <w:rPr>
                <w:rFonts w:ascii="Calibri" w:eastAsia="Times New Roman" w:hAnsi="Calibri" w:cs="Times New Roman"/>
                <w:color w:val="000000"/>
                <w:lang w:eastAsia="es-CO"/>
              </w:rPr>
            </w:pPr>
            <w:r w:rsidRPr="00774FE6">
              <w:rPr>
                <w:rFonts w:ascii="Calibri" w:eastAsia="Times New Roman" w:hAnsi="Calibri" w:cs="Times New Roman"/>
                <w:color w:val="000000"/>
                <w:lang w:eastAsia="es-CO"/>
              </w:rPr>
              <w:t>1</w:t>
            </w:r>
          </w:p>
        </w:tc>
      </w:tr>
      <w:tr w:rsidR="00352A44" w:rsidRPr="00774FE6" w:rsidTr="00660D21">
        <w:trPr>
          <w:trHeight w:val="300"/>
          <w:jc w:val="center"/>
        </w:trPr>
        <w:tc>
          <w:tcPr>
            <w:tcW w:w="4601" w:type="dxa"/>
            <w:tcBorders>
              <w:top w:val="nil"/>
              <w:left w:val="single" w:sz="4" w:space="0" w:color="auto"/>
              <w:bottom w:val="single" w:sz="4" w:space="0" w:color="auto"/>
              <w:right w:val="single" w:sz="4" w:space="0" w:color="auto"/>
            </w:tcBorders>
            <w:shd w:val="clear" w:color="auto" w:fill="auto"/>
            <w:noWrap/>
            <w:vAlign w:val="bottom"/>
            <w:hideMark/>
          </w:tcPr>
          <w:p w:rsidR="00352A44" w:rsidRPr="00774FE6" w:rsidRDefault="00352A44" w:rsidP="00660D21">
            <w:pPr>
              <w:spacing w:after="0" w:line="240" w:lineRule="auto"/>
              <w:jc w:val="left"/>
              <w:rPr>
                <w:rFonts w:ascii="Calibri" w:eastAsia="Times New Roman" w:hAnsi="Calibri" w:cs="Times New Roman"/>
                <w:color w:val="000000"/>
                <w:lang w:eastAsia="es-CO"/>
              </w:rPr>
            </w:pPr>
            <w:r w:rsidRPr="00774FE6">
              <w:rPr>
                <w:rFonts w:ascii="Calibri" w:eastAsia="Times New Roman" w:hAnsi="Calibri" w:cs="Times New Roman"/>
                <w:color w:val="000000"/>
                <w:lang w:eastAsia="es-CO"/>
              </w:rPr>
              <w:t>PEDIR DINERO A LAS VICTIMAS</w:t>
            </w:r>
          </w:p>
        </w:tc>
        <w:tc>
          <w:tcPr>
            <w:tcW w:w="820" w:type="dxa"/>
            <w:tcBorders>
              <w:top w:val="nil"/>
              <w:left w:val="nil"/>
              <w:bottom w:val="single" w:sz="4" w:space="0" w:color="auto"/>
              <w:right w:val="single" w:sz="4" w:space="0" w:color="auto"/>
            </w:tcBorders>
            <w:shd w:val="clear" w:color="auto" w:fill="auto"/>
            <w:noWrap/>
            <w:vAlign w:val="bottom"/>
            <w:hideMark/>
          </w:tcPr>
          <w:p w:rsidR="00352A44" w:rsidRPr="00774FE6" w:rsidRDefault="00352A44" w:rsidP="00660D21">
            <w:pPr>
              <w:spacing w:after="0" w:line="240" w:lineRule="auto"/>
              <w:jc w:val="right"/>
              <w:rPr>
                <w:rFonts w:ascii="Calibri" w:eastAsia="Times New Roman" w:hAnsi="Calibri" w:cs="Times New Roman"/>
                <w:color w:val="000000"/>
                <w:lang w:eastAsia="es-CO"/>
              </w:rPr>
            </w:pPr>
            <w:r w:rsidRPr="00774FE6">
              <w:rPr>
                <w:rFonts w:ascii="Calibri" w:eastAsia="Times New Roman" w:hAnsi="Calibri" w:cs="Times New Roman"/>
                <w:color w:val="000000"/>
                <w:lang w:eastAsia="es-CO"/>
              </w:rPr>
              <w:t>1</w:t>
            </w:r>
          </w:p>
        </w:tc>
      </w:tr>
    </w:tbl>
    <w:p w:rsidR="00352A44" w:rsidRDefault="00352A44" w:rsidP="00352A44">
      <w:pPr>
        <w:pStyle w:val="Prrafodelista"/>
        <w:tabs>
          <w:tab w:val="left" w:pos="3686"/>
        </w:tabs>
        <w:ind w:left="360"/>
        <w:jc w:val="center"/>
        <w:rPr>
          <w:rFonts w:cs="Arial"/>
        </w:rPr>
      </w:pPr>
    </w:p>
    <w:p w:rsidR="00352A44" w:rsidRDefault="00352A44" w:rsidP="00352A44">
      <w:pPr>
        <w:pStyle w:val="Prrafodelista"/>
        <w:tabs>
          <w:tab w:val="left" w:pos="3686"/>
        </w:tabs>
        <w:ind w:left="360"/>
        <w:jc w:val="center"/>
        <w:rPr>
          <w:rFonts w:cs="Arial"/>
          <w:b/>
        </w:rPr>
      </w:pPr>
      <w:r>
        <w:rPr>
          <w:rFonts w:cs="Arial"/>
          <w:b/>
        </w:rPr>
        <w:t xml:space="preserve">INDAGACIONES PRELIMINARES EN </w:t>
      </w:r>
      <w:r w:rsidR="00CA72C2">
        <w:rPr>
          <w:rFonts w:cs="Arial"/>
          <w:b/>
        </w:rPr>
        <w:t xml:space="preserve">TRÁMITE </w:t>
      </w:r>
      <w:r w:rsidR="00CA72C2" w:rsidRPr="00774FE6">
        <w:rPr>
          <w:rFonts w:cs="Arial"/>
          <w:b/>
        </w:rPr>
        <w:t>POR</w:t>
      </w:r>
      <w:r w:rsidRPr="00774FE6">
        <w:rPr>
          <w:rFonts w:cs="Arial"/>
          <w:b/>
        </w:rPr>
        <w:t xml:space="preserve"> </w:t>
      </w:r>
      <w:r>
        <w:rPr>
          <w:rFonts w:cs="Arial"/>
          <w:b/>
        </w:rPr>
        <w:t>CONDUCTAS</w:t>
      </w:r>
      <w:r w:rsidRPr="00774FE6">
        <w:rPr>
          <w:rFonts w:cs="Arial"/>
          <w:b/>
        </w:rPr>
        <w:t xml:space="preserve"> EN 2015</w:t>
      </w:r>
    </w:p>
    <w:tbl>
      <w:tblPr>
        <w:tblW w:w="7928" w:type="dxa"/>
        <w:jc w:val="center"/>
        <w:tblCellMar>
          <w:left w:w="70" w:type="dxa"/>
          <w:right w:w="70" w:type="dxa"/>
        </w:tblCellMar>
        <w:tblLook w:val="04A0" w:firstRow="1" w:lastRow="0" w:firstColumn="1" w:lastColumn="0" w:noHBand="0" w:noVBand="1"/>
      </w:tblPr>
      <w:tblGrid>
        <w:gridCol w:w="5944"/>
        <w:gridCol w:w="1984"/>
      </w:tblGrid>
      <w:tr w:rsidR="00352A44" w:rsidRPr="00976E6A" w:rsidTr="00660D21">
        <w:trPr>
          <w:trHeight w:val="330"/>
          <w:jc w:val="center"/>
        </w:trPr>
        <w:tc>
          <w:tcPr>
            <w:tcW w:w="5944" w:type="dxa"/>
            <w:tcBorders>
              <w:top w:val="single" w:sz="8" w:space="0" w:color="FFFFFF"/>
              <w:left w:val="single" w:sz="8" w:space="0" w:color="FFFFFF"/>
              <w:bottom w:val="single" w:sz="8" w:space="0" w:color="FFFFFF"/>
              <w:right w:val="single" w:sz="8" w:space="0" w:color="FFFFFF"/>
            </w:tcBorders>
            <w:shd w:val="clear" w:color="000000" w:fill="E9EDF4"/>
            <w:vAlign w:val="bottom"/>
            <w:hideMark/>
          </w:tcPr>
          <w:p w:rsidR="00352A44" w:rsidRPr="00774FE6" w:rsidRDefault="00352A44" w:rsidP="00660D21">
            <w:pPr>
              <w:spacing w:after="0" w:line="240" w:lineRule="auto"/>
              <w:jc w:val="left"/>
              <w:rPr>
                <w:rFonts w:ascii="Calibri" w:eastAsia="Times New Roman" w:hAnsi="Calibri" w:cs="Times New Roman"/>
                <w:color w:val="000000"/>
                <w:lang w:eastAsia="es-CO"/>
              </w:rPr>
            </w:pPr>
            <w:r>
              <w:rPr>
                <w:rFonts w:ascii="Calibri" w:eastAsia="Times New Roman" w:hAnsi="Calibri" w:cs="Times New Roman"/>
                <w:color w:val="000000"/>
                <w:lang w:eastAsia="es-CO"/>
              </w:rPr>
              <w:t xml:space="preserve">HALLAZGOS DE LA </w:t>
            </w:r>
            <w:r w:rsidRPr="00774FE6">
              <w:rPr>
                <w:rFonts w:ascii="Calibri" w:eastAsia="Times New Roman" w:hAnsi="Calibri" w:cs="Times New Roman"/>
                <w:color w:val="000000"/>
                <w:lang w:eastAsia="es-CO"/>
              </w:rPr>
              <w:t>CGR</w:t>
            </w:r>
          </w:p>
        </w:tc>
        <w:tc>
          <w:tcPr>
            <w:tcW w:w="1984" w:type="dxa"/>
            <w:tcBorders>
              <w:top w:val="single" w:sz="8" w:space="0" w:color="FFFFFF"/>
              <w:left w:val="nil"/>
              <w:bottom w:val="single" w:sz="8" w:space="0" w:color="FFFFFF"/>
              <w:right w:val="single" w:sz="8" w:space="0" w:color="FFFFFF"/>
            </w:tcBorders>
            <w:shd w:val="clear" w:color="000000" w:fill="E9EDF4"/>
            <w:vAlign w:val="bottom"/>
            <w:hideMark/>
          </w:tcPr>
          <w:p w:rsidR="00352A44" w:rsidRPr="00774FE6" w:rsidRDefault="00352A44" w:rsidP="00660D21">
            <w:pPr>
              <w:spacing w:after="0" w:line="240" w:lineRule="auto"/>
              <w:jc w:val="right"/>
              <w:rPr>
                <w:rFonts w:ascii="Calibri" w:eastAsia="Times New Roman" w:hAnsi="Calibri" w:cs="Times New Roman"/>
                <w:color w:val="000000"/>
                <w:lang w:eastAsia="es-CO"/>
              </w:rPr>
            </w:pPr>
            <w:r w:rsidRPr="00774FE6">
              <w:rPr>
                <w:rFonts w:ascii="Calibri" w:eastAsia="Times New Roman" w:hAnsi="Calibri" w:cs="Times New Roman"/>
                <w:color w:val="000000"/>
                <w:lang w:eastAsia="es-CO"/>
              </w:rPr>
              <w:t>61</w:t>
            </w:r>
          </w:p>
        </w:tc>
      </w:tr>
      <w:tr w:rsidR="00352A44" w:rsidRPr="00976E6A" w:rsidTr="00660D21">
        <w:trPr>
          <w:trHeight w:val="330"/>
          <w:jc w:val="center"/>
        </w:trPr>
        <w:tc>
          <w:tcPr>
            <w:tcW w:w="5944" w:type="dxa"/>
            <w:tcBorders>
              <w:top w:val="nil"/>
              <w:left w:val="single" w:sz="8" w:space="0" w:color="FFFFFF"/>
              <w:bottom w:val="single" w:sz="8" w:space="0" w:color="FFFFFF"/>
              <w:right w:val="single" w:sz="8" w:space="0" w:color="FFFFFF"/>
            </w:tcBorders>
            <w:shd w:val="clear" w:color="000000" w:fill="E9EDF4"/>
            <w:vAlign w:val="bottom"/>
            <w:hideMark/>
          </w:tcPr>
          <w:p w:rsidR="00352A44" w:rsidRPr="00774FE6" w:rsidRDefault="00352A44" w:rsidP="00660D21">
            <w:pPr>
              <w:spacing w:after="0" w:line="240" w:lineRule="auto"/>
              <w:jc w:val="left"/>
              <w:rPr>
                <w:rFonts w:ascii="Calibri" w:eastAsia="Times New Roman" w:hAnsi="Calibri" w:cs="Times New Roman"/>
                <w:color w:val="000000"/>
                <w:lang w:eastAsia="es-CO"/>
              </w:rPr>
            </w:pPr>
            <w:r w:rsidRPr="00774FE6">
              <w:rPr>
                <w:rFonts w:ascii="Calibri" w:eastAsia="Times New Roman" w:hAnsi="Calibri" w:cs="Times New Roman"/>
                <w:color w:val="000000"/>
                <w:lang w:eastAsia="es-CO"/>
              </w:rPr>
              <w:t xml:space="preserve"> JUZGADO 9 MEDELLIN</w:t>
            </w:r>
            <w:r>
              <w:rPr>
                <w:rFonts w:ascii="Calibri" w:eastAsia="Times New Roman" w:hAnsi="Calibri" w:cs="Times New Roman"/>
                <w:color w:val="000000"/>
                <w:lang w:eastAsia="es-CO"/>
              </w:rPr>
              <w:t xml:space="preserve"> (TUTELAS)</w:t>
            </w:r>
          </w:p>
        </w:tc>
        <w:tc>
          <w:tcPr>
            <w:tcW w:w="1984" w:type="dxa"/>
            <w:tcBorders>
              <w:top w:val="nil"/>
              <w:left w:val="nil"/>
              <w:bottom w:val="single" w:sz="8" w:space="0" w:color="FFFFFF"/>
              <w:right w:val="single" w:sz="8" w:space="0" w:color="FFFFFF"/>
            </w:tcBorders>
            <w:shd w:val="clear" w:color="000000" w:fill="E9EDF4"/>
            <w:vAlign w:val="bottom"/>
            <w:hideMark/>
          </w:tcPr>
          <w:p w:rsidR="00352A44" w:rsidRPr="00774FE6" w:rsidRDefault="00352A44" w:rsidP="00660D21">
            <w:pPr>
              <w:spacing w:after="0" w:line="240" w:lineRule="auto"/>
              <w:jc w:val="right"/>
              <w:rPr>
                <w:rFonts w:ascii="Calibri" w:eastAsia="Times New Roman" w:hAnsi="Calibri" w:cs="Times New Roman"/>
                <w:color w:val="000000"/>
                <w:lang w:eastAsia="es-CO"/>
              </w:rPr>
            </w:pPr>
            <w:r w:rsidRPr="00774FE6">
              <w:rPr>
                <w:rFonts w:ascii="Calibri" w:eastAsia="Times New Roman" w:hAnsi="Calibri" w:cs="Times New Roman"/>
                <w:color w:val="000000"/>
                <w:lang w:eastAsia="es-CO"/>
              </w:rPr>
              <w:t>101</w:t>
            </w:r>
          </w:p>
        </w:tc>
      </w:tr>
      <w:tr w:rsidR="00352A44" w:rsidRPr="00976E6A" w:rsidTr="00660D21">
        <w:trPr>
          <w:trHeight w:val="330"/>
          <w:jc w:val="center"/>
        </w:trPr>
        <w:tc>
          <w:tcPr>
            <w:tcW w:w="5944" w:type="dxa"/>
            <w:tcBorders>
              <w:top w:val="nil"/>
              <w:left w:val="single" w:sz="8" w:space="0" w:color="FFFFFF"/>
              <w:bottom w:val="single" w:sz="8" w:space="0" w:color="FFFFFF"/>
              <w:right w:val="single" w:sz="8" w:space="0" w:color="FFFFFF"/>
            </w:tcBorders>
            <w:shd w:val="clear" w:color="000000" w:fill="E9EDF4"/>
            <w:vAlign w:val="bottom"/>
            <w:hideMark/>
          </w:tcPr>
          <w:p w:rsidR="00352A44" w:rsidRPr="00774FE6" w:rsidRDefault="00352A44" w:rsidP="00660D21">
            <w:pPr>
              <w:spacing w:after="0" w:line="240" w:lineRule="auto"/>
              <w:jc w:val="left"/>
              <w:rPr>
                <w:rFonts w:ascii="Calibri" w:eastAsia="Times New Roman" w:hAnsi="Calibri" w:cs="Times New Roman"/>
                <w:color w:val="000000"/>
                <w:lang w:eastAsia="es-CO"/>
              </w:rPr>
            </w:pPr>
            <w:r w:rsidRPr="00774FE6">
              <w:rPr>
                <w:rFonts w:ascii="Calibri" w:eastAsia="Times New Roman" w:hAnsi="Calibri" w:cs="Times New Roman"/>
                <w:color w:val="000000"/>
                <w:lang w:eastAsia="es-CO"/>
              </w:rPr>
              <w:t xml:space="preserve"> JUZGADO 2 APARTADO</w:t>
            </w:r>
            <w:r>
              <w:rPr>
                <w:rFonts w:ascii="Calibri" w:eastAsia="Times New Roman" w:hAnsi="Calibri" w:cs="Times New Roman"/>
                <w:color w:val="000000"/>
                <w:lang w:eastAsia="es-CO"/>
              </w:rPr>
              <w:t xml:space="preserve"> (TUTELAS)</w:t>
            </w:r>
          </w:p>
        </w:tc>
        <w:tc>
          <w:tcPr>
            <w:tcW w:w="1984" w:type="dxa"/>
            <w:tcBorders>
              <w:top w:val="nil"/>
              <w:left w:val="nil"/>
              <w:bottom w:val="single" w:sz="8" w:space="0" w:color="FFFFFF"/>
              <w:right w:val="single" w:sz="8" w:space="0" w:color="FFFFFF"/>
            </w:tcBorders>
            <w:shd w:val="clear" w:color="000000" w:fill="E9EDF4"/>
            <w:vAlign w:val="bottom"/>
            <w:hideMark/>
          </w:tcPr>
          <w:p w:rsidR="00352A44" w:rsidRPr="00774FE6" w:rsidRDefault="00352A44" w:rsidP="00660D21">
            <w:pPr>
              <w:spacing w:after="0" w:line="240" w:lineRule="auto"/>
              <w:jc w:val="right"/>
              <w:rPr>
                <w:rFonts w:ascii="Calibri" w:eastAsia="Times New Roman" w:hAnsi="Calibri" w:cs="Times New Roman"/>
                <w:color w:val="000000"/>
                <w:lang w:eastAsia="es-CO"/>
              </w:rPr>
            </w:pPr>
            <w:r w:rsidRPr="00774FE6">
              <w:rPr>
                <w:rFonts w:ascii="Calibri" w:eastAsia="Times New Roman" w:hAnsi="Calibri" w:cs="Times New Roman"/>
                <w:color w:val="000000"/>
                <w:lang w:eastAsia="es-CO"/>
              </w:rPr>
              <w:t>80</w:t>
            </w:r>
          </w:p>
        </w:tc>
      </w:tr>
      <w:tr w:rsidR="00352A44" w:rsidRPr="00976E6A" w:rsidTr="00660D21">
        <w:trPr>
          <w:trHeight w:val="330"/>
          <w:jc w:val="center"/>
        </w:trPr>
        <w:tc>
          <w:tcPr>
            <w:tcW w:w="5944" w:type="dxa"/>
            <w:tcBorders>
              <w:top w:val="nil"/>
              <w:left w:val="single" w:sz="8" w:space="0" w:color="FFFFFF"/>
              <w:bottom w:val="single" w:sz="8" w:space="0" w:color="FFFFFF"/>
              <w:right w:val="single" w:sz="8" w:space="0" w:color="FFFFFF"/>
            </w:tcBorders>
            <w:shd w:val="clear" w:color="000000" w:fill="E9EDF4"/>
            <w:vAlign w:val="bottom"/>
            <w:hideMark/>
          </w:tcPr>
          <w:p w:rsidR="00352A44" w:rsidRPr="00774FE6" w:rsidRDefault="00352A44" w:rsidP="00660D21">
            <w:pPr>
              <w:spacing w:after="0" w:line="240" w:lineRule="auto"/>
              <w:jc w:val="left"/>
              <w:rPr>
                <w:rFonts w:ascii="Calibri" w:eastAsia="Times New Roman" w:hAnsi="Calibri" w:cs="Times New Roman"/>
                <w:color w:val="000000"/>
                <w:lang w:eastAsia="es-CO"/>
              </w:rPr>
            </w:pPr>
            <w:r>
              <w:rPr>
                <w:rFonts w:ascii="Calibri" w:eastAsia="Times New Roman" w:hAnsi="Calibri" w:cs="Times New Roman"/>
                <w:color w:val="000000"/>
                <w:lang w:eastAsia="es-CO"/>
              </w:rPr>
              <w:t xml:space="preserve"> </w:t>
            </w:r>
            <w:r w:rsidRPr="00774FE6">
              <w:rPr>
                <w:rFonts w:ascii="Calibri" w:eastAsia="Times New Roman" w:hAnsi="Calibri" w:cs="Times New Roman"/>
                <w:color w:val="000000"/>
                <w:lang w:eastAsia="es-CO"/>
              </w:rPr>
              <w:t>OTROS JUZGADOS</w:t>
            </w:r>
            <w:r>
              <w:rPr>
                <w:rFonts w:ascii="Calibri" w:eastAsia="Times New Roman" w:hAnsi="Calibri" w:cs="Times New Roman"/>
                <w:color w:val="000000"/>
                <w:lang w:eastAsia="es-CO"/>
              </w:rPr>
              <w:t xml:space="preserve"> (TUTELAS)</w:t>
            </w:r>
          </w:p>
        </w:tc>
        <w:tc>
          <w:tcPr>
            <w:tcW w:w="1984" w:type="dxa"/>
            <w:tcBorders>
              <w:top w:val="nil"/>
              <w:left w:val="nil"/>
              <w:bottom w:val="single" w:sz="8" w:space="0" w:color="FFFFFF"/>
              <w:right w:val="single" w:sz="8" w:space="0" w:color="FFFFFF"/>
            </w:tcBorders>
            <w:shd w:val="clear" w:color="000000" w:fill="E9EDF4"/>
            <w:vAlign w:val="bottom"/>
            <w:hideMark/>
          </w:tcPr>
          <w:p w:rsidR="00352A44" w:rsidRPr="00774FE6" w:rsidRDefault="00352A44" w:rsidP="00660D21">
            <w:pPr>
              <w:spacing w:after="0" w:line="240" w:lineRule="auto"/>
              <w:jc w:val="right"/>
              <w:rPr>
                <w:rFonts w:ascii="Calibri" w:eastAsia="Times New Roman" w:hAnsi="Calibri" w:cs="Times New Roman"/>
                <w:color w:val="000000"/>
                <w:lang w:eastAsia="es-CO"/>
              </w:rPr>
            </w:pPr>
            <w:r w:rsidRPr="00774FE6">
              <w:rPr>
                <w:rFonts w:ascii="Calibri" w:eastAsia="Times New Roman" w:hAnsi="Calibri" w:cs="Times New Roman"/>
                <w:color w:val="000000"/>
                <w:lang w:eastAsia="es-CO"/>
              </w:rPr>
              <w:t>2</w:t>
            </w:r>
          </w:p>
        </w:tc>
      </w:tr>
      <w:tr w:rsidR="00352A44" w:rsidRPr="00976E6A" w:rsidTr="00660D21">
        <w:trPr>
          <w:trHeight w:val="330"/>
          <w:jc w:val="center"/>
        </w:trPr>
        <w:tc>
          <w:tcPr>
            <w:tcW w:w="5944" w:type="dxa"/>
            <w:tcBorders>
              <w:top w:val="nil"/>
              <w:left w:val="single" w:sz="8" w:space="0" w:color="FFFFFF"/>
              <w:bottom w:val="single" w:sz="8" w:space="0" w:color="FFFFFF"/>
              <w:right w:val="single" w:sz="8" w:space="0" w:color="FFFFFF"/>
            </w:tcBorders>
            <w:shd w:val="clear" w:color="000000" w:fill="E9EDF4"/>
            <w:vAlign w:val="bottom"/>
            <w:hideMark/>
          </w:tcPr>
          <w:p w:rsidR="00352A44" w:rsidRPr="00774FE6" w:rsidRDefault="00352A44" w:rsidP="00660D21">
            <w:pPr>
              <w:spacing w:after="0" w:line="240" w:lineRule="auto"/>
              <w:jc w:val="left"/>
              <w:rPr>
                <w:rFonts w:ascii="Calibri" w:eastAsia="Times New Roman" w:hAnsi="Calibri" w:cs="Times New Roman"/>
                <w:color w:val="000000"/>
                <w:lang w:eastAsia="es-CO"/>
              </w:rPr>
            </w:pPr>
            <w:r w:rsidRPr="00774FE6">
              <w:rPr>
                <w:rFonts w:ascii="Calibri" w:eastAsia="Times New Roman" w:hAnsi="Calibri" w:cs="Times New Roman"/>
                <w:color w:val="000000"/>
                <w:lang w:eastAsia="es-CO"/>
              </w:rPr>
              <w:t xml:space="preserve"> DIRECTORES TERRITORIALES</w:t>
            </w:r>
          </w:p>
        </w:tc>
        <w:tc>
          <w:tcPr>
            <w:tcW w:w="1984" w:type="dxa"/>
            <w:tcBorders>
              <w:top w:val="nil"/>
              <w:left w:val="nil"/>
              <w:bottom w:val="single" w:sz="8" w:space="0" w:color="FFFFFF"/>
              <w:right w:val="single" w:sz="8" w:space="0" w:color="FFFFFF"/>
            </w:tcBorders>
            <w:shd w:val="clear" w:color="000000" w:fill="E9EDF4"/>
            <w:vAlign w:val="bottom"/>
            <w:hideMark/>
          </w:tcPr>
          <w:p w:rsidR="00352A44" w:rsidRPr="00774FE6" w:rsidRDefault="00352A44" w:rsidP="00660D21">
            <w:pPr>
              <w:spacing w:after="0" w:line="240" w:lineRule="auto"/>
              <w:jc w:val="right"/>
              <w:rPr>
                <w:rFonts w:ascii="Calibri" w:eastAsia="Times New Roman" w:hAnsi="Calibri" w:cs="Times New Roman"/>
                <w:color w:val="000000"/>
                <w:lang w:eastAsia="es-CO"/>
              </w:rPr>
            </w:pPr>
            <w:r w:rsidRPr="00774FE6">
              <w:rPr>
                <w:rFonts w:ascii="Calibri" w:eastAsia="Times New Roman" w:hAnsi="Calibri" w:cs="Times New Roman"/>
                <w:color w:val="000000"/>
                <w:lang w:eastAsia="es-CO"/>
              </w:rPr>
              <w:t>7</w:t>
            </w:r>
          </w:p>
        </w:tc>
      </w:tr>
      <w:tr w:rsidR="00352A44" w:rsidRPr="00976E6A" w:rsidTr="00660D21">
        <w:trPr>
          <w:trHeight w:val="330"/>
          <w:jc w:val="center"/>
        </w:trPr>
        <w:tc>
          <w:tcPr>
            <w:tcW w:w="5944" w:type="dxa"/>
            <w:tcBorders>
              <w:top w:val="nil"/>
              <w:left w:val="single" w:sz="8" w:space="0" w:color="FFFFFF"/>
              <w:bottom w:val="single" w:sz="8" w:space="0" w:color="FFFFFF"/>
              <w:right w:val="single" w:sz="8" w:space="0" w:color="FFFFFF"/>
            </w:tcBorders>
            <w:shd w:val="clear" w:color="000000" w:fill="E9EDF4"/>
            <w:vAlign w:val="bottom"/>
            <w:hideMark/>
          </w:tcPr>
          <w:p w:rsidR="00352A44" w:rsidRPr="00774FE6" w:rsidRDefault="00352A44" w:rsidP="00660D21">
            <w:pPr>
              <w:spacing w:after="0" w:line="240" w:lineRule="auto"/>
              <w:jc w:val="left"/>
              <w:rPr>
                <w:rFonts w:ascii="Calibri" w:eastAsia="Times New Roman" w:hAnsi="Calibri" w:cs="Times New Roman"/>
                <w:color w:val="000000"/>
                <w:lang w:eastAsia="es-CO"/>
              </w:rPr>
            </w:pPr>
            <w:r w:rsidRPr="00774FE6">
              <w:rPr>
                <w:rFonts w:ascii="Calibri" w:eastAsia="Times New Roman" w:hAnsi="Calibri" w:cs="Times New Roman"/>
                <w:color w:val="000000"/>
                <w:lang w:eastAsia="es-CO"/>
              </w:rPr>
              <w:t xml:space="preserve"> </w:t>
            </w:r>
            <w:r>
              <w:rPr>
                <w:rFonts w:ascii="Calibri" w:eastAsia="Times New Roman" w:hAnsi="Calibri" w:cs="Times New Roman"/>
                <w:color w:val="000000"/>
                <w:lang w:eastAsia="es-CO"/>
              </w:rPr>
              <w:t xml:space="preserve">SOLICITAR </w:t>
            </w:r>
            <w:r w:rsidRPr="00774FE6">
              <w:rPr>
                <w:rFonts w:ascii="Calibri" w:eastAsia="Times New Roman" w:hAnsi="Calibri" w:cs="Times New Roman"/>
                <w:color w:val="000000"/>
                <w:lang w:eastAsia="es-CO"/>
              </w:rPr>
              <w:t>DINERO A VICTIMAS</w:t>
            </w:r>
          </w:p>
        </w:tc>
        <w:tc>
          <w:tcPr>
            <w:tcW w:w="1984" w:type="dxa"/>
            <w:tcBorders>
              <w:top w:val="nil"/>
              <w:left w:val="nil"/>
              <w:bottom w:val="single" w:sz="8" w:space="0" w:color="FFFFFF"/>
              <w:right w:val="single" w:sz="8" w:space="0" w:color="FFFFFF"/>
            </w:tcBorders>
            <w:shd w:val="clear" w:color="000000" w:fill="E9EDF4"/>
            <w:vAlign w:val="bottom"/>
            <w:hideMark/>
          </w:tcPr>
          <w:p w:rsidR="00352A44" w:rsidRPr="00774FE6" w:rsidRDefault="00352A44" w:rsidP="00660D21">
            <w:pPr>
              <w:spacing w:after="0" w:line="240" w:lineRule="auto"/>
              <w:jc w:val="right"/>
              <w:rPr>
                <w:rFonts w:ascii="Calibri" w:eastAsia="Times New Roman" w:hAnsi="Calibri" w:cs="Times New Roman"/>
                <w:color w:val="000000"/>
                <w:lang w:eastAsia="es-CO"/>
              </w:rPr>
            </w:pPr>
            <w:r w:rsidRPr="00774FE6">
              <w:rPr>
                <w:rFonts w:ascii="Calibri" w:eastAsia="Times New Roman" w:hAnsi="Calibri" w:cs="Times New Roman"/>
                <w:color w:val="000000"/>
                <w:lang w:eastAsia="es-CO"/>
              </w:rPr>
              <w:t>3</w:t>
            </w:r>
          </w:p>
        </w:tc>
      </w:tr>
      <w:tr w:rsidR="00352A44" w:rsidRPr="00976E6A" w:rsidTr="00660D21">
        <w:trPr>
          <w:trHeight w:val="330"/>
          <w:jc w:val="center"/>
        </w:trPr>
        <w:tc>
          <w:tcPr>
            <w:tcW w:w="5944" w:type="dxa"/>
            <w:tcBorders>
              <w:top w:val="nil"/>
              <w:left w:val="single" w:sz="8" w:space="0" w:color="FFFFFF"/>
              <w:bottom w:val="single" w:sz="8" w:space="0" w:color="FFFFFF"/>
              <w:right w:val="single" w:sz="8" w:space="0" w:color="FFFFFF"/>
            </w:tcBorders>
            <w:shd w:val="clear" w:color="000000" w:fill="E9EDF4"/>
            <w:vAlign w:val="bottom"/>
            <w:hideMark/>
          </w:tcPr>
          <w:p w:rsidR="00352A44" w:rsidRPr="00774FE6" w:rsidRDefault="00352A44" w:rsidP="00660D21">
            <w:pPr>
              <w:spacing w:after="0" w:line="240" w:lineRule="auto"/>
              <w:jc w:val="left"/>
              <w:rPr>
                <w:rFonts w:ascii="Calibri" w:eastAsia="Times New Roman" w:hAnsi="Calibri" w:cs="Times New Roman"/>
                <w:color w:val="000000"/>
                <w:lang w:eastAsia="es-CO"/>
              </w:rPr>
            </w:pPr>
            <w:r>
              <w:rPr>
                <w:rFonts w:ascii="Calibri" w:eastAsia="Times New Roman" w:hAnsi="Calibri" w:cs="Times New Roman"/>
                <w:color w:val="000000"/>
                <w:lang w:eastAsia="es-CO"/>
              </w:rPr>
              <w:t>IRREGULARIDADES EN EL COBRO DE VIATICOS-COMISIONES</w:t>
            </w:r>
          </w:p>
        </w:tc>
        <w:tc>
          <w:tcPr>
            <w:tcW w:w="1984" w:type="dxa"/>
            <w:tcBorders>
              <w:top w:val="nil"/>
              <w:left w:val="nil"/>
              <w:bottom w:val="single" w:sz="8" w:space="0" w:color="FFFFFF"/>
              <w:right w:val="single" w:sz="8" w:space="0" w:color="FFFFFF"/>
            </w:tcBorders>
            <w:shd w:val="clear" w:color="000000" w:fill="E9EDF4"/>
            <w:vAlign w:val="bottom"/>
            <w:hideMark/>
          </w:tcPr>
          <w:p w:rsidR="00352A44" w:rsidRPr="00774FE6" w:rsidRDefault="00352A44" w:rsidP="00660D21">
            <w:pPr>
              <w:spacing w:after="0" w:line="240" w:lineRule="auto"/>
              <w:jc w:val="right"/>
              <w:rPr>
                <w:rFonts w:ascii="Calibri" w:eastAsia="Times New Roman" w:hAnsi="Calibri" w:cs="Times New Roman"/>
                <w:color w:val="000000"/>
                <w:lang w:eastAsia="es-CO"/>
              </w:rPr>
            </w:pPr>
            <w:r w:rsidRPr="00774FE6">
              <w:rPr>
                <w:rFonts w:ascii="Calibri" w:eastAsia="Times New Roman" w:hAnsi="Calibri" w:cs="Times New Roman"/>
                <w:color w:val="000000"/>
                <w:lang w:eastAsia="es-CO"/>
              </w:rPr>
              <w:t>2</w:t>
            </w:r>
          </w:p>
        </w:tc>
      </w:tr>
      <w:tr w:rsidR="00352A44" w:rsidRPr="00976E6A" w:rsidTr="00660D21">
        <w:trPr>
          <w:trHeight w:val="330"/>
          <w:jc w:val="center"/>
        </w:trPr>
        <w:tc>
          <w:tcPr>
            <w:tcW w:w="5944" w:type="dxa"/>
            <w:tcBorders>
              <w:top w:val="nil"/>
              <w:left w:val="single" w:sz="8" w:space="0" w:color="FFFFFF"/>
              <w:bottom w:val="single" w:sz="8" w:space="0" w:color="FFFFFF"/>
              <w:right w:val="single" w:sz="8" w:space="0" w:color="FFFFFF"/>
            </w:tcBorders>
            <w:shd w:val="clear" w:color="000000" w:fill="E9EDF4"/>
            <w:vAlign w:val="bottom"/>
            <w:hideMark/>
          </w:tcPr>
          <w:p w:rsidR="00352A44" w:rsidRPr="00774FE6" w:rsidRDefault="00352A44" w:rsidP="00660D21">
            <w:pPr>
              <w:spacing w:after="0" w:line="240" w:lineRule="auto"/>
              <w:jc w:val="left"/>
              <w:rPr>
                <w:rFonts w:ascii="Calibri" w:eastAsia="Times New Roman" w:hAnsi="Calibri" w:cs="Times New Roman"/>
                <w:color w:val="000000"/>
                <w:lang w:eastAsia="es-CO"/>
              </w:rPr>
            </w:pPr>
            <w:r w:rsidRPr="00774FE6">
              <w:rPr>
                <w:rFonts w:ascii="Calibri" w:eastAsia="Times New Roman" w:hAnsi="Calibri" w:cs="Times New Roman"/>
                <w:color w:val="000000"/>
                <w:lang w:eastAsia="es-CO"/>
              </w:rPr>
              <w:t xml:space="preserve"> OTROS HECHOS</w:t>
            </w:r>
          </w:p>
        </w:tc>
        <w:tc>
          <w:tcPr>
            <w:tcW w:w="1984" w:type="dxa"/>
            <w:tcBorders>
              <w:top w:val="nil"/>
              <w:left w:val="nil"/>
              <w:bottom w:val="single" w:sz="8" w:space="0" w:color="FFFFFF"/>
              <w:right w:val="single" w:sz="8" w:space="0" w:color="FFFFFF"/>
            </w:tcBorders>
            <w:shd w:val="clear" w:color="000000" w:fill="E9EDF4"/>
            <w:vAlign w:val="bottom"/>
            <w:hideMark/>
          </w:tcPr>
          <w:p w:rsidR="00352A44" w:rsidRPr="00774FE6" w:rsidRDefault="00352A44" w:rsidP="00660D21">
            <w:pPr>
              <w:spacing w:after="0" w:line="240" w:lineRule="auto"/>
              <w:jc w:val="right"/>
              <w:rPr>
                <w:rFonts w:ascii="Calibri" w:eastAsia="Times New Roman" w:hAnsi="Calibri" w:cs="Times New Roman"/>
                <w:color w:val="000000"/>
                <w:lang w:eastAsia="es-CO"/>
              </w:rPr>
            </w:pPr>
            <w:r w:rsidRPr="00774FE6">
              <w:rPr>
                <w:rFonts w:ascii="Calibri" w:eastAsia="Times New Roman" w:hAnsi="Calibri" w:cs="Times New Roman"/>
                <w:color w:val="000000"/>
                <w:lang w:eastAsia="es-CO"/>
              </w:rPr>
              <w:t>11</w:t>
            </w:r>
          </w:p>
        </w:tc>
      </w:tr>
      <w:tr w:rsidR="00352A44" w:rsidRPr="00976E6A" w:rsidTr="00660D21">
        <w:trPr>
          <w:trHeight w:val="330"/>
          <w:jc w:val="center"/>
        </w:trPr>
        <w:tc>
          <w:tcPr>
            <w:tcW w:w="5944" w:type="dxa"/>
            <w:tcBorders>
              <w:top w:val="nil"/>
              <w:left w:val="single" w:sz="8" w:space="0" w:color="FFFFFF"/>
              <w:bottom w:val="single" w:sz="8" w:space="0" w:color="FFFFFF"/>
              <w:right w:val="single" w:sz="8" w:space="0" w:color="FFFFFF"/>
            </w:tcBorders>
            <w:shd w:val="clear" w:color="000000" w:fill="E9EDF4"/>
            <w:vAlign w:val="bottom"/>
            <w:hideMark/>
          </w:tcPr>
          <w:p w:rsidR="00352A44" w:rsidRPr="00774FE6" w:rsidRDefault="00352A44" w:rsidP="00660D21">
            <w:pPr>
              <w:spacing w:after="0" w:line="240" w:lineRule="auto"/>
              <w:jc w:val="left"/>
              <w:rPr>
                <w:rFonts w:ascii="Calibri" w:eastAsia="Times New Roman" w:hAnsi="Calibri" w:cs="Times New Roman"/>
                <w:color w:val="000000"/>
                <w:lang w:eastAsia="es-CO"/>
              </w:rPr>
            </w:pPr>
            <w:r w:rsidRPr="00774FE6">
              <w:rPr>
                <w:rFonts w:ascii="Calibri" w:eastAsia="Times New Roman" w:hAnsi="Calibri" w:cs="Times New Roman"/>
                <w:color w:val="000000"/>
                <w:lang w:eastAsia="es-CO"/>
              </w:rPr>
              <w:t xml:space="preserve"> </w:t>
            </w:r>
            <w:r w:rsidRPr="00774FE6">
              <w:rPr>
                <w:rFonts w:ascii="Calibri" w:eastAsia="Times New Roman" w:hAnsi="Calibri" w:cs="Times New Roman"/>
                <w:b/>
                <w:bCs/>
                <w:color w:val="000000"/>
                <w:lang w:eastAsia="es-CO"/>
              </w:rPr>
              <w:t>TOTAL</w:t>
            </w:r>
          </w:p>
        </w:tc>
        <w:tc>
          <w:tcPr>
            <w:tcW w:w="1984" w:type="dxa"/>
            <w:tcBorders>
              <w:top w:val="nil"/>
              <w:left w:val="nil"/>
              <w:bottom w:val="single" w:sz="8" w:space="0" w:color="FFFFFF"/>
              <w:right w:val="single" w:sz="8" w:space="0" w:color="FFFFFF"/>
            </w:tcBorders>
            <w:shd w:val="clear" w:color="000000" w:fill="E9EDF4"/>
            <w:vAlign w:val="bottom"/>
            <w:hideMark/>
          </w:tcPr>
          <w:p w:rsidR="00352A44" w:rsidRPr="00774FE6" w:rsidRDefault="00352A44" w:rsidP="00660D21">
            <w:pPr>
              <w:spacing w:after="0" w:line="240" w:lineRule="auto"/>
              <w:jc w:val="right"/>
              <w:rPr>
                <w:rFonts w:ascii="Calibri" w:eastAsia="Times New Roman" w:hAnsi="Calibri" w:cs="Times New Roman"/>
                <w:b/>
                <w:bCs/>
                <w:color w:val="000000"/>
                <w:lang w:eastAsia="es-CO"/>
              </w:rPr>
            </w:pPr>
            <w:r w:rsidRPr="00774FE6">
              <w:rPr>
                <w:rFonts w:ascii="Calibri" w:eastAsia="Times New Roman" w:hAnsi="Calibri" w:cs="Times New Roman"/>
                <w:b/>
                <w:bCs/>
                <w:color w:val="000000"/>
                <w:lang w:eastAsia="es-CO"/>
              </w:rPr>
              <w:t>267</w:t>
            </w:r>
          </w:p>
        </w:tc>
      </w:tr>
    </w:tbl>
    <w:p w:rsidR="00352A44" w:rsidRDefault="00352A44" w:rsidP="00352A44">
      <w:pPr>
        <w:pStyle w:val="Prrafodelista"/>
        <w:tabs>
          <w:tab w:val="left" w:pos="3686"/>
        </w:tabs>
        <w:ind w:left="360"/>
        <w:jc w:val="center"/>
        <w:rPr>
          <w:rFonts w:cs="Arial"/>
        </w:rPr>
      </w:pPr>
    </w:p>
    <w:p w:rsidR="00352A44" w:rsidRDefault="00352A44" w:rsidP="00352A44">
      <w:pPr>
        <w:pStyle w:val="Prrafodelista"/>
        <w:tabs>
          <w:tab w:val="left" w:pos="3686"/>
        </w:tabs>
        <w:ind w:left="360"/>
        <w:jc w:val="center"/>
        <w:rPr>
          <w:rFonts w:cs="Arial"/>
        </w:rPr>
      </w:pPr>
    </w:p>
    <w:p w:rsidR="00352A44" w:rsidRDefault="00352A44" w:rsidP="00352A44">
      <w:pPr>
        <w:pStyle w:val="Prrafodelista"/>
        <w:tabs>
          <w:tab w:val="left" w:pos="3686"/>
        </w:tabs>
        <w:ind w:left="360"/>
        <w:jc w:val="center"/>
        <w:rPr>
          <w:rFonts w:cs="Arial"/>
        </w:rPr>
      </w:pPr>
      <w:r>
        <w:rPr>
          <w:noProof/>
          <w:lang w:val="es-ES" w:eastAsia="es-ES"/>
        </w:rPr>
        <w:drawing>
          <wp:inline distT="0" distB="0" distL="0" distR="0" wp14:anchorId="6E91853C" wp14:editId="5FB137C5">
            <wp:extent cx="5305425" cy="3219450"/>
            <wp:effectExtent l="0" t="0" r="9525"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52A44" w:rsidRDefault="00352A44" w:rsidP="00352A44">
      <w:pPr>
        <w:pStyle w:val="Prrafodelista"/>
        <w:tabs>
          <w:tab w:val="left" w:pos="3686"/>
        </w:tabs>
        <w:ind w:left="360"/>
        <w:jc w:val="center"/>
        <w:rPr>
          <w:rFonts w:cs="Arial"/>
        </w:rPr>
      </w:pPr>
    </w:p>
    <w:p w:rsidR="00352A44" w:rsidRDefault="00352A44" w:rsidP="00352A44">
      <w:pPr>
        <w:pStyle w:val="Prrafodelista"/>
        <w:tabs>
          <w:tab w:val="left" w:pos="3686"/>
        </w:tabs>
        <w:ind w:left="360"/>
        <w:jc w:val="center"/>
        <w:rPr>
          <w:rFonts w:cs="Arial"/>
        </w:rPr>
      </w:pPr>
    </w:p>
    <w:p w:rsidR="00352A44" w:rsidRDefault="00352A44" w:rsidP="00352A44">
      <w:pPr>
        <w:pStyle w:val="Prrafodelista"/>
        <w:tabs>
          <w:tab w:val="left" w:pos="3686"/>
        </w:tabs>
        <w:ind w:left="360"/>
        <w:rPr>
          <w:rFonts w:cs="Arial"/>
        </w:rPr>
      </w:pPr>
    </w:p>
    <w:p w:rsidR="00352A44" w:rsidRDefault="00352A44" w:rsidP="007352CE">
      <w:pPr>
        <w:pStyle w:val="Prrafodelista"/>
        <w:numPr>
          <w:ilvl w:val="0"/>
          <w:numId w:val="12"/>
        </w:numPr>
        <w:tabs>
          <w:tab w:val="left" w:pos="284"/>
        </w:tabs>
        <w:spacing w:after="200" w:line="276" w:lineRule="auto"/>
        <w:ind w:left="0" w:right="-306" w:firstLine="0"/>
      </w:pPr>
      <w:r>
        <w:t xml:space="preserve">Durante el año 2015, cumpliendo con </w:t>
      </w:r>
      <w:r w:rsidR="00CA72C2">
        <w:t xml:space="preserve">la </w:t>
      </w:r>
      <w:r w:rsidR="00EC4105">
        <w:t>función preventiva</w:t>
      </w:r>
      <w:r>
        <w:t xml:space="preserve"> se enviaron por medio de SUMA 11 TIPS sobre temas disciplinarios dando a conocer conductas con incidencia disciplinaria por parte de los servidores públicos de la entidad, así:</w:t>
      </w:r>
    </w:p>
    <w:p w:rsidR="00352A44" w:rsidRDefault="00352A44" w:rsidP="00352A44">
      <w:pPr>
        <w:pStyle w:val="Prrafodelista"/>
        <w:spacing w:after="200" w:line="276" w:lineRule="auto"/>
      </w:pPr>
    </w:p>
    <w:p w:rsidR="00352A44" w:rsidRDefault="00352A44" w:rsidP="007352CE">
      <w:pPr>
        <w:pStyle w:val="Prrafodelista"/>
        <w:numPr>
          <w:ilvl w:val="0"/>
          <w:numId w:val="75"/>
        </w:numPr>
      </w:pPr>
      <w:r>
        <w:t>12 de febrero de 2015</w:t>
      </w:r>
    </w:p>
    <w:p w:rsidR="00352A44" w:rsidRDefault="00352A44" w:rsidP="007352CE">
      <w:pPr>
        <w:pStyle w:val="Prrafodelista"/>
        <w:numPr>
          <w:ilvl w:val="0"/>
          <w:numId w:val="75"/>
        </w:numPr>
      </w:pPr>
      <w:r>
        <w:t>27 de febrero de 2015</w:t>
      </w:r>
    </w:p>
    <w:p w:rsidR="00352A44" w:rsidRDefault="00352A44" w:rsidP="007352CE">
      <w:pPr>
        <w:pStyle w:val="Prrafodelista"/>
        <w:numPr>
          <w:ilvl w:val="0"/>
          <w:numId w:val="75"/>
        </w:numPr>
      </w:pPr>
      <w:r>
        <w:t>23 de abril de 2015</w:t>
      </w:r>
    </w:p>
    <w:p w:rsidR="00352A44" w:rsidRDefault="00352A44" w:rsidP="007352CE">
      <w:pPr>
        <w:pStyle w:val="Prrafodelista"/>
        <w:numPr>
          <w:ilvl w:val="0"/>
          <w:numId w:val="75"/>
        </w:numPr>
      </w:pPr>
      <w:r>
        <w:t>27 de mayo de 2015</w:t>
      </w:r>
    </w:p>
    <w:p w:rsidR="00352A44" w:rsidRDefault="00352A44" w:rsidP="007352CE">
      <w:pPr>
        <w:pStyle w:val="Prrafodelista"/>
        <w:numPr>
          <w:ilvl w:val="0"/>
          <w:numId w:val="75"/>
        </w:numPr>
      </w:pPr>
      <w:r>
        <w:t>25 de junio de 2015</w:t>
      </w:r>
    </w:p>
    <w:p w:rsidR="00352A44" w:rsidRDefault="00352A44" w:rsidP="007352CE">
      <w:pPr>
        <w:pStyle w:val="Prrafodelista"/>
        <w:numPr>
          <w:ilvl w:val="0"/>
          <w:numId w:val="75"/>
        </w:numPr>
      </w:pPr>
      <w:r>
        <w:t>07 de julio de 2015</w:t>
      </w:r>
    </w:p>
    <w:p w:rsidR="00352A44" w:rsidRDefault="00352A44" w:rsidP="007352CE">
      <w:pPr>
        <w:pStyle w:val="Prrafodelista"/>
        <w:numPr>
          <w:ilvl w:val="0"/>
          <w:numId w:val="75"/>
        </w:numPr>
      </w:pPr>
      <w:r>
        <w:t>27 de agosto de 2015</w:t>
      </w:r>
    </w:p>
    <w:p w:rsidR="00352A44" w:rsidRDefault="00352A44" w:rsidP="007352CE">
      <w:pPr>
        <w:pStyle w:val="Prrafodelista"/>
        <w:numPr>
          <w:ilvl w:val="0"/>
          <w:numId w:val="75"/>
        </w:numPr>
      </w:pPr>
      <w:r>
        <w:t>23 de octubre de 2015</w:t>
      </w:r>
    </w:p>
    <w:p w:rsidR="00352A44" w:rsidRDefault="00352A44" w:rsidP="007352CE">
      <w:pPr>
        <w:pStyle w:val="Prrafodelista"/>
        <w:numPr>
          <w:ilvl w:val="0"/>
          <w:numId w:val="75"/>
        </w:numPr>
      </w:pPr>
      <w:r>
        <w:t>26 de octubre de 2015</w:t>
      </w:r>
    </w:p>
    <w:p w:rsidR="00352A44" w:rsidRDefault="00352A44" w:rsidP="007352CE">
      <w:pPr>
        <w:pStyle w:val="Prrafodelista"/>
        <w:numPr>
          <w:ilvl w:val="0"/>
          <w:numId w:val="75"/>
        </w:numPr>
      </w:pPr>
      <w:r>
        <w:t>30 de noviembre de 2015</w:t>
      </w:r>
    </w:p>
    <w:p w:rsidR="00352A44" w:rsidRDefault="00352A44" w:rsidP="007352CE">
      <w:pPr>
        <w:pStyle w:val="Prrafodelista"/>
        <w:numPr>
          <w:ilvl w:val="0"/>
          <w:numId w:val="75"/>
        </w:numPr>
      </w:pPr>
      <w:r>
        <w:t>30 de diciembre de 2015</w:t>
      </w:r>
    </w:p>
    <w:p w:rsidR="00352A44" w:rsidRDefault="00352A44" w:rsidP="00352A44">
      <w:pPr>
        <w:pStyle w:val="Sinespaciado"/>
      </w:pPr>
    </w:p>
    <w:p w:rsidR="00352A44" w:rsidRDefault="00352A44" w:rsidP="00352A44">
      <w:pPr>
        <w:pStyle w:val="Sinespaciado"/>
      </w:pPr>
    </w:p>
    <w:p w:rsidR="00352A44" w:rsidRDefault="00352A44" w:rsidP="00352A44">
      <w:pPr>
        <w:pStyle w:val="Sinespaciado"/>
      </w:pPr>
    </w:p>
    <w:p w:rsidR="00352A44" w:rsidRDefault="00352A44" w:rsidP="00352A44">
      <w:pPr>
        <w:pStyle w:val="Sinespaciado"/>
      </w:pPr>
    </w:p>
    <w:p w:rsidR="00352A44" w:rsidRDefault="00352A44" w:rsidP="00352A44">
      <w:pPr>
        <w:pStyle w:val="Sinespaciado"/>
      </w:pPr>
    </w:p>
    <w:p w:rsidR="00352A44" w:rsidRDefault="00352A44" w:rsidP="007352CE">
      <w:pPr>
        <w:pStyle w:val="Sinespaciado"/>
        <w:numPr>
          <w:ilvl w:val="0"/>
          <w:numId w:val="12"/>
        </w:numPr>
        <w:tabs>
          <w:tab w:val="left" w:pos="284"/>
        </w:tabs>
        <w:ind w:left="0" w:right="-306" w:firstLine="0"/>
      </w:pPr>
      <w:r>
        <w:t>Así mismo, se dictaron a los servidores públicos y contratistas de la Unidad de los niveles central y territorial, conferencias de socialización sobre aspectos relevantes del Código Disciplinario Único, y de los procedimientos disciplinarios ordinario y verbal, así:</w:t>
      </w:r>
    </w:p>
    <w:p w:rsidR="00352A44" w:rsidRDefault="00352A44" w:rsidP="00352A44">
      <w:pPr>
        <w:pStyle w:val="Sinespaciado"/>
      </w:pPr>
    </w:p>
    <w:p w:rsidR="00352A44" w:rsidRDefault="00352A44" w:rsidP="007352CE">
      <w:pPr>
        <w:pStyle w:val="Sinespaciado"/>
        <w:numPr>
          <w:ilvl w:val="0"/>
          <w:numId w:val="76"/>
        </w:numPr>
      </w:pPr>
      <w:r>
        <w:t>Dirección de Reparación el 15 de mayo de 2015 (2)</w:t>
      </w:r>
    </w:p>
    <w:p w:rsidR="00352A44" w:rsidRDefault="00352A44" w:rsidP="007352CE">
      <w:pPr>
        <w:pStyle w:val="Sinespaciado"/>
        <w:numPr>
          <w:ilvl w:val="0"/>
          <w:numId w:val="76"/>
        </w:numPr>
      </w:pPr>
      <w:r>
        <w:t>Dirección Territorial Central el 16 de junio de 2015</w:t>
      </w:r>
    </w:p>
    <w:p w:rsidR="00352A44" w:rsidRDefault="00CA72C2" w:rsidP="007352CE">
      <w:pPr>
        <w:pStyle w:val="Sinespaciado"/>
        <w:numPr>
          <w:ilvl w:val="0"/>
          <w:numId w:val="76"/>
        </w:numPr>
      </w:pPr>
      <w:r>
        <w:t>Dirección</w:t>
      </w:r>
      <w:r w:rsidR="00352A44">
        <w:t xml:space="preserve"> de asuntos Étnicos el 01 de julio de 2015</w:t>
      </w:r>
    </w:p>
    <w:p w:rsidR="00352A44" w:rsidRDefault="00352A44" w:rsidP="007352CE">
      <w:pPr>
        <w:pStyle w:val="Sinespaciado"/>
        <w:numPr>
          <w:ilvl w:val="0"/>
          <w:numId w:val="76"/>
        </w:numPr>
      </w:pPr>
      <w:r>
        <w:t>Dirección Territorial Antioquia 30 de julio de 2015</w:t>
      </w:r>
    </w:p>
    <w:p w:rsidR="00352A44" w:rsidRDefault="00352A44" w:rsidP="007352CE">
      <w:pPr>
        <w:pStyle w:val="Sinespaciado"/>
        <w:numPr>
          <w:ilvl w:val="0"/>
          <w:numId w:val="76"/>
        </w:numPr>
      </w:pPr>
      <w:r>
        <w:t>Dirección territorial Urabá el 10 de septiembre</w:t>
      </w:r>
    </w:p>
    <w:p w:rsidR="00352A44" w:rsidRDefault="00352A44" w:rsidP="007352CE">
      <w:pPr>
        <w:pStyle w:val="Sinespaciado"/>
        <w:numPr>
          <w:ilvl w:val="0"/>
          <w:numId w:val="76"/>
        </w:numPr>
      </w:pPr>
      <w:r>
        <w:t xml:space="preserve">Dirección Territorial Norte de Santander el 29 de octubre de 2015. </w:t>
      </w:r>
    </w:p>
    <w:p w:rsidR="00352A44" w:rsidRDefault="00352A44" w:rsidP="00CA72C2">
      <w:pPr>
        <w:pStyle w:val="Sinespaciado"/>
        <w:tabs>
          <w:tab w:val="left" w:pos="284"/>
        </w:tabs>
        <w:ind w:right="-306"/>
      </w:pPr>
    </w:p>
    <w:p w:rsidR="00352A44" w:rsidRPr="00174278" w:rsidRDefault="00352A44" w:rsidP="007352CE">
      <w:pPr>
        <w:pStyle w:val="Prrafodelista"/>
        <w:numPr>
          <w:ilvl w:val="0"/>
          <w:numId w:val="12"/>
        </w:numPr>
        <w:tabs>
          <w:tab w:val="left" w:pos="284"/>
        </w:tabs>
        <w:ind w:left="0" w:right="-306" w:firstLine="0"/>
        <w:rPr>
          <w:lang w:val="es-ES"/>
        </w:rPr>
      </w:pPr>
      <w:r>
        <w:t>Dentro de las a</w:t>
      </w:r>
      <w:r w:rsidRPr="009D771C">
        <w:t>cciones del Plan de Acción en el marco de la implementación del Sistema Integrado de Gestión</w:t>
      </w:r>
      <w:r>
        <w:rPr>
          <w:lang w:val="es-ES"/>
        </w:rPr>
        <w:t xml:space="preserve"> SIG, d</w:t>
      </w:r>
      <w:r w:rsidRPr="00174278">
        <w:rPr>
          <w:lang w:val="es-ES"/>
        </w:rPr>
        <w:t xml:space="preserve">urante el año 2015, al grupo de Control Interno Disciplinario le fueron asignadas en total VEINTICUATRO (24) actividades de las cuales se realizaron los productos especificados para cada una de ellas, cumpliendo para el mes de diciembre de 2015 un porcentaje del 100% respecto de VEINTITRES (23) de ellas. </w:t>
      </w:r>
    </w:p>
    <w:p w:rsidR="00352A44" w:rsidRDefault="00352A44" w:rsidP="00352A44">
      <w:pPr>
        <w:pStyle w:val="Prrafodelista"/>
        <w:tabs>
          <w:tab w:val="left" w:pos="3686"/>
        </w:tabs>
        <w:ind w:left="360"/>
        <w:rPr>
          <w:rFonts w:cs="Arial"/>
          <w:b/>
        </w:rPr>
      </w:pPr>
    </w:p>
    <w:p w:rsidR="00352A44" w:rsidRDefault="00352A44" w:rsidP="00CA72C2">
      <w:pPr>
        <w:pStyle w:val="Prrafodelista"/>
        <w:tabs>
          <w:tab w:val="left" w:pos="3686"/>
        </w:tabs>
        <w:ind w:left="0"/>
        <w:rPr>
          <w:rFonts w:cs="Arial"/>
          <w:b/>
        </w:rPr>
      </w:pPr>
      <w:r w:rsidRPr="00443140">
        <w:rPr>
          <w:rFonts w:cs="Arial"/>
          <w:b/>
        </w:rPr>
        <w:t>Retos 2016</w:t>
      </w:r>
    </w:p>
    <w:p w:rsidR="00352A44" w:rsidRDefault="00352A44" w:rsidP="00352A44">
      <w:pPr>
        <w:pStyle w:val="Prrafodelista"/>
        <w:tabs>
          <w:tab w:val="left" w:pos="3686"/>
        </w:tabs>
        <w:ind w:left="360"/>
        <w:rPr>
          <w:rFonts w:cs="Arial"/>
          <w:b/>
        </w:rPr>
      </w:pPr>
    </w:p>
    <w:p w:rsidR="00352A44" w:rsidRDefault="00352A44" w:rsidP="007352CE">
      <w:pPr>
        <w:pStyle w:val="Prrafodelista"/>
        <w:numPr>
          <w:ilvl w:val="0"/>
          <w:numId w:val="77"/>
        </w:numPr>
        <w:tabs>
          <w:tab w:val="left" w:pos="426"/>
        </w:tabs>
        <w:ind w:left="0" w:right="-306" w:firstLine="0"/>
        <w:rPr>
          <w:rFonts w:cs="Arial"/>
        </w:rPr>
      </w:pPr>
      <w:r>
        <w:rPr>
          <w:rFonts w:cs="Arial"/>
        </w:rPr>
        <w:t>P</w:t>
      </w:r>
      <w:r w:rsidRPr="00174278">
        <w:rPr>
          <w:rFonts w:cs="Arial"/>
        </w:rPr>
        <w:t xml:space="preserve">ara el 2016 </w:t>
      </w:r>
      <w:r>
        <w:rPr>
          <w:rFonts w:cs="Arial"/>
        </w:rPr>
        <w:t xml:space="preserve">el Grupo Control Interno Disciplinario trabajará en </w:t>
      </w:r>
      <w:r w:rsidRPr="00174278">
        <w:rPr>
          <w:rFonts w:cs="Arial"/>
        </w:rPr>
        <w:t xml:space="preserve">la sistematización de los procesos </w:t>
      </w:r>
      <w:r>
        <w:rPr>
          <w:rFonts w:cs="Arial"/>
        </w:rPr>
        <w:t xml:space="preserve">por medio de una licencia de uso autorizada por la Alcaldía Mayor de Bogotá del SID “Sistema de Información Disciplinaria”, que si bien durante el 2015 ya se tenía su aprobación no fue posible la instalación en la Unidad </w:t>
      </w:r>
      <w:r w:rsidRPr="005515CF">
        <w:rPr>
          <w:rFonts w:cs="Arial"/>
        </w:rPr>
        <w:t>por actualizaciones que ellos se encuentran realizando al si</w:t>
      </w:r>
      <w:r>
        <w:rPr>
          <w:rFonts w:cs="Arial"/>
        </w:rPr>
        <w:t xml:space="preserve">stema y que una vez finalizadas se podrá iniciar el uso por parte de la Unidad. </w:t>
      </w:r>
    </w:p>
    <w:p w:rsidR="00352A44" w:rsidRDefault="00352A44" w:rsidP="00CA72C2">
      <w:pPr>
        <w:pStyle w:val="Prrafodelista"/>
        <w:tabs>
          <w:tab w:val="left" w:pos="426"/>
        </w:tabs>
        <w:ind w:left="0" w:right="-306"/>
        <w:rPr>
          <w:rFonts w:cs="Arial"/>
        </w:rPr>
      </w:pPr>
    </w:p>
    <w:p w:rsidR="00352A44" w:rsidRDefault="00352A44" w:rsidP="007352CE">
      <w:pPr>
        <w:pStyle w:val="Prrafodelista"/>
        <w:numPr>
          <w:ilvl w:val="0"/>
          <w:numId w:val="77"/>
        </w:numPr>
        <w:tabs>
          <w:tab w:val="left" w:pos="426"/>
        </w:tabs>
        <w:ind w:left="0" w:right="-306" w:firstLine="0"/>
        <w:rPr>
          <w:rFonts w:cs="Arial"/>
        </w:rPr>
      </w:pPr>
      <w:r>
        <w:rPr>
          <w:rFonts w:cs="Arial"/>
        </w:rPr>
        <w:t>Aumentar el número de funcionarios y contratistas de la Entidad que reciben las conferencias de socialización en temas disciplinarios para asegurar una mayor cobertura.</w:t>
      </w:r>
    </w:p>
    <w:p w:rsidR="00352A44" w:rsidRDefault="00352A44" w:rsidP="00CA72C2">
      <w:pPr>
        <w:pStyle w:val="Prrafodelista"/>
        <w:tabs>
          <w:tab w:val="left" w:pos="426"/>
        </w:tabs>
        <w:ind w:left="0" w:right="-306"/>
        <w:rPr>
          <w:rFonts w:cs="Arial"/>
          <w:b/>
        </w:rPr>
      </w:pPr>
    </w:p>
    <w:p w:rsidR="00443140" w:rsidRDefault="00443140" w:rsidP="007D2CE9">
      <w:pPr>
        <w:pStyle w:val="Prrafodelista"/>
        <w:tabs>
          <w:tab w:val="left" w:pos="3686"/>
        </w:tabs>
        <w:ind w:left="360"/>
        <w:rPr>
          <w:rFonts w:cs="Arial"/>
          <w:b/>
          <w:i/>
        </w:rPr>
      </w:pPr>
    </w:p>
    <w:p w:rsidR="00596C22" w:rsidRPr="007D2CE9" w:rsidRDefault="00596C22" w:rsidP="00D160A4">
      <w:pPr>
        <w:pStyle w:val="Prrafodelista"/>
        <w:numPr>
          <w:ilvl w:val="1"/>
          <w:numId w:val="101"/>
        </w:numPr>
        <w:pBdr>
          <w:top w:val="single" w:sz="4" w:space="1" w:color="auto"/>
          <w:bottom w:val="single" w:sz="4" w:space="1" w:color="auto"/>
        </w:pBdr>
        <w:tabs>
          <w:tab w:val="left" w:pos="7088"/>
        </w:tabs>
        <w:ind w:right="-356"/>
        <w:rPr>
          <w:rFonts w:cs="Tahoma"/>
          <w:b/>
        </w:rPr>
      </w:pPr>
      <w:r w:rsidRPr="007D2CE9">
        <w:rPr>
          <w:rFonts w:cs="Tahoma"/>
          <w:b/>
        </w:rPr>
        <w:t xml:space="preserve">Gestion </w:t>
      </w:r>
      <w:r w:rsidR="00B03177">
        <w:rPr>
          <w:rFonts w:cs="Tahoma"/>
          <w:b/>
        </w:rPr>
        <w:t>C</w:t>
      </w:r>
      <w:r w:rsidRPr="007D2CE9">
        <w:rPr>
          <w:rFonts w:cs="Tahoma"/>
          <w:b/>
        </w:rPr>
        <w:t xml:space="preserve">ontractual </w:t>
      </w:r>
    </w:p>
    <w:p w:rsidR="007D2CE9" w:rsidRDefault="007D2CE9" w:rsidP="007D2CE9">
      <w:pPr>
        <w:pStyle w:val="Prrafodelista"/>
        <w:tabs>
          <w:tab w:val="left" w:pos="3686"/>
        </w:tabs>
        <w:ind w:left="360"/>
        <w:rPr>
          <w:rFonts w:cs="Arial"/>
          <w:b/>
        </w:rPr>
      </w:pPr>
    </w:p>
    <w:p w:rsidR="00443140" w:rsidRPr="00443140" w:rsidRDefault="00443140" w:rsidP="00CA72C2">
      <w:pPr>
        <w:pStyle w:val="Prrafodelista"/>
        <w:tabs>
          <w:tab w:val="left" w:pos="3686"/>
        </w:tabs>
        <w:ind w:left="0"/>
        <w:rPr>
          <w:rFonts w:cs="Arial"/>
          <w:b/>
        </w:rPr>
      </w:pPr>
      <w:r w:rsidRPr="00443140">
        <w:rPr>
          <w:rFonts w:cs="Arial"/>
          <w:b/>
        </w:rPr>
        <w:t>Logros 2015</w:t>
      </w:r>
    </w:p>
    <w:p w:rsidR="00CA72C2" w:rsidRPr="00CA72C2" w:rsidRDefault="00CA72C2" w:rsidP="00CA72C2">
      <w:pPr>
        <w:pStyle w:val="Prrafodelista"/>
        <w:tabs>
          <w:tab w:val="left" w:pos="426"/>
          <w:tab w:val="left" w:pos="3686"/>
        </w:tabs>
        <w:ind w:left="360"/>
        <w:rPr>
          <w:rFonts w:cs="Arial"/>
        </w:rPr>
      </w:pPr>
    </w:p>
    <w:p w:rsidR="00E5456F" w:rsidRPr="00CA72C2" w:rsidRDefault="00E5456F" w:rsidP="007352CE">
      <w:pPr>
        <w:pStyle w:val="Prrafodelista"/>
        <w:numPr>
          <w:ilvl w:val="0"/>
          <w:numId w:val="78"/>
        </w:numPr>
        <w:tabs>
          <w:tab w:val="left" w:pos="284"/>
          <w:tab w:val="left" w:pos="3686"/>
        </w:tabs>
        <w:ind w:left="0" w:right="-306" w:firstLine="0"/>
        <w:rPr>
          <w:rFonts w:cs="Arial"/>
        </w:rPr>
      </w:pPr>
      <w:r w:rsidRPr="00CA72C2">
        <w:rPr>
          <w:rFonts w:cs="Arial"/>
        </w:rPr>
        <w:t>El Grupo de Gestión Contractual Gestionó 1342 contratos durante la vigencia 2015 en las siguientes modalidades</w:t>
      </w:r>
    </w:p>
    <w:tbl>
      <w:tblPr>
        <w:tblStyle w:val="Tabladecuadrcula5oscura-nfasis3"/>
        <w:tblW w:w="5000" w:type="pct"/>
        <w:tblLook w:val="04A0" w:firstRow="1" w:lastRow="0" w:firstColumn="1" w:lastColumn="0" w:noHBand="0" w:noVBand="1"/>
      </w:tblPr>
      <w:tblGrid>
        <w:gridCol w:w="1546"/>
        <w:gridCol w:w="6565"/>
        <w:gridCol w:w="1354"/>
      </w:tblGrid>
      <w:tr w:rsidR="00E5456F" w:rsidTr="00EE34E3">
        <w:trPr>
          <w:cnfStyle w:val="100000000000" w:firstRow="1" w:lastRow="0" w:firstColumn="0" w:lastColumn="0" w:oddVBand="0" w:evenVBand="0" w:oddHBand="0"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353" w:type="pct"/>
            <w:hideMark/>
          </w:tcPr>
          <w:p w:rsidR="00E5456F" w:rsidRPr="007E3AFD" w:rsidRDefault="00E5456F" w:rsidP="00B8730A">
            <w:pPr>
              <w:jc w:val="center"/>
              <w:rPr>
                <w:color w:val="000000" w:themeColor="text1"/>
                <w:lang w:val="es-ES" w:eastAsia="es-CO"/>
              </w:rPr>
            </w:pPr>
            <w:r w:rsidRPr="007E3AFD">
              <w:rPr>
                <w:bCs w:val="0"/>
                <w:color w:val="000000" w:themeColor="text1"/>
                <w:lang w:eastAsia="es-CO"/>
              </w:rPr>
              <w:t>MODALIDAD DE SELECCIÓN</w:t>
            </w:r>
          </w:p>
        </w:tc>
        <w:tc>
          <w:tcPr>
            <w:tcW w:w="2511" w:type="pct"/>
            <w:hideMark/>
          </w:tcPr>
          <w:p w:rsidR="00E5456F" w:rsidRPr="007E3AFD" w:rsidRDefault="00E5456F" w:rsidP="00B8730A">
            <w:pPr>
              <w:jc w:val="center"/>
              <w:cnfStyle w:val="100000000000" w:firstRow="1" w:lastRow="0" w:firstColumn="0" w:lastColumn="0" w:oddVBand="0" w:evenVBand="0" w:oddHBand="0" w:evenHBand="0" w:firstRowFirstColumn="0" w:firstRowLastColumn="0" w:lastRowFirstColumn="0" w:lastRowLastColumn="0"/>
              <w:rPr>
                <w:bCs w:val="0"/>
                <w:color w:val="000000" w:themeColor="text1"/>
                <w:lang w:eastAsia="es-CO"/>
              </w:rPr>
            </w:pPr>
            <w:r w:rsidRPr="007E3AFD">
              <w:rPr>
                <w:bCs w:val="0"/>
                <w:color w:val="000000" w:themeColor="text1"/>
                <w:lang w:eastAsia="es-CO"/>
              </w:rPr>
              <w:t>CLASE CONTRATO</w:t>
            </w:r>
          </w:p>
        </w:tc>
        <w:tc>
          <w:tcPr>
            <w:tcW w:w="1137" w:type="pct"/>
            <w:hideMark/>
          </w:tcPr>
          <w:p w:rsidR="00E5456F" w:rsidRPr="007E3AFD" w:rsidRDefault="00E5456F" w:rsidP="00B8730A">
            <w:pPr>
              <w:jc w:val="center"/>
              <w:cnfStyle w:val="100000000000" w:firstRow="1" w:lastRow="0" w:firstColumn="0" w:lastColumn="0" w:oddVBand="0" w:evenVBand="0" w:oddHBand="0" w:evenHBand="0" w:firstRowFirstColumn="0" w:firstRowLastColumn="0" w:lastRowFirstColumn="0" w:lastRowLastColumn="0"/>
              <w:rPr>
                <w:bCs w:val="0"/>
                <w:color w:val="000000" w:themeColor="text1"/>
                <w:lang w:eastAsia="es-CO"/>
              </w:rPr>
            </w:pPr>
            <w:r w:rsidRPr="007E3AFD">
              <w:rPr>
                <w:bCs w:val="0"/>
                <w:color w:val="000000" w:themeColor="text1"/>
                <w:lang w:eastAsia="es-CO"/>
              </w:rPr>
              <w:t>CANTIDAD CONTRATOS</w:t>
            </w:r>
          </w:p>
        </w:tc>
      </w:tr>
      <w:tr w:rsidR="00E5456F" w:rsidTr="00EE34E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863" w:type="pct"/>
            <w:gridSpan w:val="2"/>
            <w:noWrap/>
            <w:hideMark/>
          </w:tcPr>
          <w:p w:rsidR="00E5456F" w:rsidRDefault="00E5456F" w:rsidP="00B8730A">
            <w:pPr>
              <w:jc w:val="left"/>
              <w:rPr>
                <w:b w:val="0"/>
                <w:bCs w:val="0"/>
                <w:color w:val="000000"/>
                <w:lang w:eastAsia="es-CO"/>
              </w:rPr>
            </w:pPr>
            <w:r>
              <w:rPr>
                <w:b w:val="0"/>
                <w:bCs w:val="0"/>
                <w:color w:val="000000"/>
                <w:lang w:eastAsia="es-CO"/>
              </w:rPr>
              <w:t>ACUERDO MARCO DE PRECIOS</w:t>
            </w:r>
          </w:p>
        </w:tc>
        <w:tc>
          <w:tcPr>
            <w:tcW w:w="1137" w:type="pct"/>
            <w:noWrap/>
            <w:hideMark/>
          </w:tcPr>
          <w:p w:rsidR="00E5456F" w:rsidRDefault="00E5456F" w:rsidP="00B8730A">
            <w:pPr>
              <w:jc w:val="center"/>
              <w:cnfStyle w:val="000000100000" w:firstRow="0" w:lastRow="0" w:firstColumn="0" w:lastColumn="0" w:oddVBand="0" w:evenVBand="0" w:oddHBand="1" w:evenHBand="0" w:firstRowFirstColumn="0" w:firstRowLastColumn="0" w:lastRowFirstColumn="0" w:lastRowLastColumn="0"/>
              <w:rPr>
                <w:b/>
                <w:bCs/>
                <w:color w:val="000000"/>
                <w:lang w:eastAsia="es-CO"/>
              </w:rPr>
            </w:pPr>
            <w:r>
              <w:rPr>
                <w:b/>
                <w:bCs/>
                <w:color w:val="000000"/>
                <w:lang w:eastAsia="es-CO"/>
              </w:rPr>
              <w:t>13</w:t>
            </w:r>
          </w:p>
        </w:tc>
      </w:tr>
      <w:tr w:rsidR="00E5456F" w:rsidTr="00EE34E3">
        <w:trPr>
          <w:trHeight w:val="285"/>
        </w:trPr>
        <w:tc>
          <w:tcPr>
            <w:cnfStyle w:val="001000000000" w:firstRow="0" w:lastRow="0" w:firstColumn="1" w:lastColumn="0" w:oddVBand="0" w:evenVBand="0" w:oddHBand="0" w:evenHBand="0" w:firstRowFirstColumn="0" w:firstRowLastColumn="0" w:lastRowFirstColumn="0" w:lastRowLastColumn="0"/>
            <w:tcW w:w="1353" w:type="pct"/>
            <w:noWrap/>
            <w:hideMark/>
          </w:tcPr>
          <w:p w:rsidR="00E5456F" w:rsidRDefault="00E5456F" w:rsidP="00B8730A">
            <w:pPr>
              <w:jc w:val="center"/>
              <w:rPr>
                <w:b w:val="0"/>
                <w:bCs w:val="0"/>
                <w:color w:val="000000"/>
                <w:lang w:eastAsia="es-CO"/>
              </w:rPr>
            </w:pPr>
          </w:p>
        </w:tc>
        <w:tc>
          <w:tcPr>
            <w:tcW w:w="2511" w:type="pct"/>
            <w:noWrap/>
            <w:hideMark/>
          </w:tcPr>
          <w:p w:rsidR="00E5456F" w:rsidRDefault="00E5456F" w:rsidP="00B8730A">
            <w:pPr>
              <w:jc w:val="center"/>
              <w:cnfStyle w:val="000000000000" w:firstRow="0" w:lastRow="0" w:firstColumn="0" w:lastColumn="0" w:oddVBand="0" w:evenVBand="0" w:oddHBand="0" w:evenHBand="0" w:firstRowFirstColumn="0" w:firstRowLastColumn="0" w:lastRowFirstColumn="0" w:lastRowLastColumn="0"/>
              <w:rPr>
                <w:color w:val="000000"/>
                <w:lang w:eastAsia="es-CO"/>
              </w:rPr>
            </w:pPr>
            <w:r>
              <w:rPr>
                <w:color w:val="000000"/>
                <w:lang w:eastAsia="es-CO"/>
              </w:rPr>
              <w:t>ORDEN DE COMPRA</w:t>
            </w:r>
          </w:p>
        </w:tc>
        <w:tc>
          <w:tcPr>
            <w:tcW w:w="1137" w:type="pct"/>
            <w:noWrap/>
            <w:hideMark/>
          </w:tcPr>
          <w:p w:rsidR="00E5456F" w:rsidRDefault="00E5456F" w:rsidP="00B8730A">
            <w:pPr>
              <w:jc w:val="center"/>
              <w:cnfStyle w:val="000000000000" w:firstRow="0" w:lastRow="0" w:firstColumn="0" w:lastColumn="0" w:oddVBand="0" w:evenVBand="0" w:oddHBand="0" w:evenHBand="0" w:firstRowFirstColumn="0" w:firstRowLastColumn="0" w:lastRowFirstColumn="0" w:lastRowLastColumn="0"/>
              <w:rPr>
                <w:color w:val="000000"/>
                <w:lang w:eastAsia="es-CO"/>
              </w:rPr>
            </w:pPr>
            <w:r>
              <w:rPr>
                <w:color w:val="000000"/>
                <w:lang w:eastAsia="es-CO"/>
              </w:rPr>
              <w:t>13</w:t>
            </w:r>
          </w:p>
        </w:tc>
      </w:tr>
      <w:tr w:rsidR="00E5456F" w:rsidTr="00EE34E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863" w:type="pct"/>
            <w:gridSpan w:val="2"/>
            <w:noWrap/>
            <w:hideMark/>
          </w:tcPr>
          <w:p w:rsidR="00E5456F" w:rsidRDefault="00E5456F" w:rsidP="00B8730A">
            <w:pPr>
              <w:jc w:val="left"/>
              <w:rPr>
                <w:b w:val="0"/>
                <w:bCs w:val="0"/>
                <w:color w:val="000000"/>
                <w:lang w:eastAsia="es-CO"/>
              </w:rPr>
            </w:pPr>
            <w:r>
              <w:rPr>
                <w:b w:val="0"/>
                <w:bCs w:val="0"/>
                <w:color w:val="000000"/>
                <w:lang w:eastAsia="es-CO"/>
              </w:rPr>
              <w:t>CONCURSO DE MERITOS</w:t>
            </w:r>
          </w:p>
        </w:tc>
        <w:tc>
          <w:tcPr>
            <w:tcW w:w="1137" w:type="pct"/>
            <w:noWrap/>
            <w:hideMark/>
          </w:tcPr>
          <w:p w:rsidR="00E5456F" w:rsidRDefault="00E5456F" w:rsidP="00B8730A">
            <w:pPr>
              <w:jc w:val="center"/>
              <w:cnfStyle w:val="000000100000" w:firstRow="0" w:lastRow="0" w:firstColumn="0" w:lastColumn="0" w:oddVBand="0" w:evenVBand="0" w:oddHBand="1" w:evenHBand="0" w:firstRowFirstColumn="0" w:firstRowLastColumn="0" w:lastRowFirstColumn="0" w:lastRowLastColumn="0"/>
              <w:rPr>
                <w:b/>
                <w:bCs/>
                <w:color w:val="000000"/>
                <w:lang w:eastAsia="es-CO"/>
              </w:rPr>
            </w:pPr>
            <w:r>
              <w:rPr>
                <w:b/>
                <w:bCs/>
                <w:color w:val="000000"/>
                <w:lang w:eastAsia="es-CO"/>
              </w:rPr>
              <w:t>1</w:t>
            </w:r>
          </w:p>
        </w:tc>
      </w:tr>
      <w:tr w:rsidR="00E5456F" w:rsidTr="00EE34E3">
        <w:trPr>
          <w:trHeight w:val="285"/>
        </w:trPr>
        <w:tc>
          <w:tcPr>
            <w:cnfStyle w:val="001000000000" w:firstRow="0" w:lastRow="0" w:firstColumn="1" w:lastColumn="0" w:oddVBand="0" w:evenVBand="0" w:oddHBand="0" w:evenHBand="0" w:firstRowFirstColumn="0" w:firstRowLastColumn="0" w:lastRowFirstColumn="0" w:lastRowLastColumn="0"/>
            <w:tcW w:w="1353" w:type="pct"/>
            <w:noWrap/>
            <w:hideMark/>
          </w:tcPr>
          <w:p w:rsidR="00E5456F" w:rsidRDefault="00E5456F" w:rsidP="00B8730A">
            <w:pPr>
              <w:jc w:val="center"/>
              <w:rPr>
                <w:b w:val="0"/>
                <w:bCs w:val="0"/>
                <w:color w:val="000000"/>
                <w:lang w:eastAsia="es-CO"/>
              </w:rPr>
            </w:pPr>
          </w:p>
        </w:tc>
        <w:tc>
          <w:tcPr>
            <w:tcW w:w="2511" w:type="pct"/>
            <w:noWrap/>
            <w:hideMark/>
          </w:tcPr>
          <w:p w:rsidR="00E5456F" w:rsidRDefault="00E5456F" w:rsidP="00B8730A">
            <w:pPr>
              <w:jc w:val="center"/>
              <w:cnfStyle w:val="000000000000" w:firstRow="0" w:lastRow="0" w:firstColumn="0" w:lastColumn="0" w:oddVBand="0" w:evenVBand="0" w:oddHBand="0" w:evenHBand="0" w:firstRowFirstColumn="0" w:firstRowLastColumn="0" w:lastRowFirstColumn="0" w:lastRowLastColumn="0"/>
              <w:rPr>
                <w:color w:val="000000"/>
                <w:lang w:eastAsia="es-CO"/>
              </w:rPr>
            </w:pPr>
            <w:r>
              <w:rPr>
                <w:color w:val="000000"/>
                <w:lang w:eastAsia="es-CO"/>
              </w:rPr>
              <w:t>CONTRATO DE CONSULTORIA</w:t>
            </w:r>
          </w:p>
        </w:tc>
        <w:tc>
          <w:tcPr>
            <w:tcW w:w="1137" w:type="pct"/>
            <w:noWrap/>
            <w:hideMark/>
          </w:tcPr>
          <w:p w:rsidR="00E5456F" w:rsidRDefault="00E5456F" w:rsidP="00B8730A">
            <w:pPr>
              <w:jc w:val="center"/>
              <w:cnfStyle w:val="000000000000" w:firstRow="0" w:lastRow="0" w:firstColumn="0" w:lastColumn="0" w:oddVBand="0" w:evenVBand="0" w:oddHBand="0" w:evenHBand="0" w:firstRowFirstColumn="0" w:firstRowLastColumn="0" w:lastRowFirstColumn="0" w:lastRowLastColumn="0"/>
              <w:rPr>
                <w:color w:val="000000"/>
                <w:lang w:eastAsia="es-CO"/>
              </w:rPr>
            </w:pPr>
            <w:r>
              <w:rPr>
                <w:color w:val="000000"/>
                <w:lang w:eastAsia="es-CO"/>
              </w:rPr>
              <w:t>1</w:t>
            </w:r>
          </w:p>
        </w:tc>
      </w:tr>
      <w:tr w:rsidR="00E5456F" w:rsidTr="00EE34E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863" w:type="pct"/>
            <w:gridSpan w:val="2"/>
            <w:noWrap/>
            <w:vAlign w:val="center"/>
            <w:hideMark/>
          </w:tcPr>
          <w:p w:rsidR="00E5456F" w:rsidRDefault="00E5456F" w:rsidP="00EE34E3">
            <w:pPr>
              <w:jc w:val="center"/>
              <w:rPr>
                <w:b w:val="0"/>
                <w:bCs w:val="0"/>
                <w:color w:val="000000"/>
                <w:lang w:eastAsia="es-CO"/>
              </w:rPr>
            </w:pPr>
            <w:r>
              <w:rPr>
                <w:b w:val="0"/>
                <w:bCs w:val="0"/>
                <w:color w:val="000000"/>
                <w:lang w:eastAsia="es-CO"/>
              </w:rPr>
              <w:t>CONTRATACION DIRECTA</w:t>
            </w:r>
          </w:p>
        </w:tc>
        <w:tc>
          <w:tcPr>
            <w:tcW w:w="1137" w:type="pct"/>
            <w:noWrap/>
            <w:hideMark/>
          </w:tcPr>
          <w:p w:rsidR="00E5456F" w:rsidRDefault="00E5456F" w:rsidP="00B8730A">
            <w:pPr>
              <w:jc w:val="center"/>
              <w:cnfStyle w:val="000000100000" w:firstRow="0" w:lastRow="0" w:firstColumn="0" w:lastColumn="0" w:oddVBand="0" w:evenVBand="0" w:oddHBand="1" w:evenHBand="0" w:firstRowFirstColumn="0" w:firstRowLastColumn="0" w:lastRowFirstColumn="0" w:lastRowLastColumn="0"/>
              <w:rPr>
                <w:b/>
                <w:bCs/>
                <w:color w:val="000000"/>
                <w:lang w:eastAsia="es-CO"/>
              </w:rPr>
            </w:pPr>
            <w:r>
              <w:rPr>
                <w:b/>
                <w:bCs/>
                <w:color w:val="000000"/>
                <w:lang w:eastAsia="es-CO"/>
              </w:rPr>
              <w:t>1305</w:t>
            </w:r>
          </w:p>
        </w:tc>
      </w:tr>
      <w:tr w:rsidR="00E5456F" w:rsidTr="00EE34E3">
        <w:trPr>
          <w:trHeight w:val="285"/>
        </w:trPr>
        <w:tc>
          <w:tcPr>
            <w:cnfStyle w:val="001000000000" w:firstRow="0" w:lastRow="0" w:firstColumn="1" w:lastColumn="0" w:oddVBand="0" w:evenVBand="0" w:oddHBand="0" w:evenHBand="0" w:firstRowFirstColumn="0" w:firstRowLastColumn="0" w:lastRowFirstColumn="0" w:lastRowLastColumn="0"/>
            <w:tcW w:w="1353" w:type="pct"/>
            <w:vMerge w:val="restart"/>
            <w:noWrap/>
            <w:hideMark/>
          </w:tcPr>
          <w:p w:rsidR="00E5456F" w:rsidRDefault="00E5456F" w:rsidP="00B8730A">
            <w:pPr>
              <w:jc w:val="center"/>
              <w:rPr>
                <w:b w:val="0"/>
                <w:bCs w:val="0"/>
                <w:color w:val="000000"/>
                <w:lang w:eastAsia="es-CO"/>
              </w:rPr>
            </w:pPr>
          </w:p>
        </w:tc>
        <w:tc>
          <w:tcPr>
            <w:tcW w:w="2511" w:type="pct"/>
            <w:noWrap/>
            <w:hideMark/>
          </w:tcPr>
          <w:p w:rsidR="00E5456F" w:rsidRDefault="00E5456F" w:rsidP="00B8730A">
            <w:pPr>
              <w:jc w:val="center"/>
              <w:cnfStyle w:val="000000000000" w:firstRow="0" w:lastRow="0" w:firstColumn="0" w:lastColumn="0" w:oddVBand="0" w:evenVBand="0" w:oddHBand="0" w:evenHBand="0" w:firstRowFirstColumn="0" w:firstRowLastColumn="0" w:lastRowFirstColumn="0" w:lastRowLastColumn="0"/>
              <w:rPr>
                <w:color w:val="000000"/>
                <w:lang w:eastAsia="es-CO"/>
              </w:rPr>
            </w:pPr>
            <w:r>
              <w:rPr>
                <w:color w:val="000000"/>
                <w:lang w:eastAsia="es-CO"/>
              </w:rPr>
              <w:t>ACUERDO DE COOPERACION TECNICA Y FINANCIACION</w:t>
            </w:r>
          </w:p>
        </w:tc>
        <w:tc>
          <w:tcPr>
            <w:tcW w:w="1137" w:type="pct"/>
            <w:noWrap/>
            <w:hideMark/>
          </w:tcPr>
          <w:p w:rsidR="00E5456F" w:rsidRDefault="00E5456F" w:rsidP="00B8730A">
            <w:pPr>
              <w:jc w:val="center"/>
              <w:cnfStyle w:val="000000000000" w:firstRow="0" w:lastRow="0" w:firstColumn="0" w:lastColumn="0" w:oddVBand="0" w:evenVBand="0" w:oddHBand="0" w:evenHBand="0" w:firstRowFirstColumn="0" w:firstRowLastColumn="0" w:lastRowFirstColumn="0" w:lastRowLastColumn="0"/>
              <w:rPr>
                <w:color w:val="000000"/>
                <w:lang w:eastAsia="es-CO"/>
              </w:rPr>
            </w:pPr>
            <w:r>
              <w:rPr>
                <w:color w:val="000000"/>
                <w:lang w:eastAsia="es-CO"/>
              </w:rPr>
              <w:t>1</w:t>
            </w:r>
          </w:p>
        </w:tc>
      </w:tr>
      <w:tr w:rsidR="00E5456F" w:rsidTr="00EE34E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53" w:type="pct"/>
            <w:vMerge/>
            <w:noWrap/>
            <w:hideMark/>
          </w:tcPr>
          <w:p w:rsidR="00E5456F" w:rsidRDefault="00E5456F" w:rsidP="00B8730A">
            <w:pPr>
              <w:jc w:val="center"/>
              <w:rPr>
                <w:color w:val="000000"/>
                <w:lang w:eastAsia="es-CO"/>
              </w:rPr>
            </w:pPr>
          </w:p>
        </w:tc>
        <w:tc>
          <w:tcPr>
            <w:tcW w:w="2511" w:type="pct"/>
            <w:noWrap/>
            <w:hideMark/>
          </w:tcPr>
          <w:p w:rsidR="00E5456F" w:rsidRDefault="00E5456F" w:rsidP="00B8730A">
            <w:pPr>
              <w:jc w:val="center"/>
              <w:cnfStyle w:val="000000100000" w:firstRow="0" w:lastRow="0" w:firstColumn="0" w:lastColumn="0" w:oddVBand="0" w:evenVBand="0" w:oddHBand="1" w:evenHBand="0" w:firstRowFirstColumn="0" w:firstRowLastColumn="0" w:lastRowFirstColumn="0" w:lastRowLastColumn="0"/>
              <w:rPr>
                <w:color w:val="000000"/>
                <w:lang w:eastAsia="es-CO"/>
              </w:rPr>
            </w:pPr>
            <w:r>
              <w:rPr>
                <w:color w:val="000000"/>
                <w:lang w:eastAsia="es-CO"/>
              </w:rPr>
              <w:t>CONTRATO DE ARRENDAMIENTO</w:t>
            </w:r>
          </w:p>
        </w:tc>
        <w:tc>
          <w:tcPr>
            <w:tcW w:w="1137" w:type="pct"/>
            <w:noWrap/>
            <w:hideMark/>
          </w:tcPr>
          <w:p w:rsidR="00E5456F" w:rsidRDefault="00E5456F" w:rsidP="00B8730A">
            <w:pPr>
              <w:jc w:val="center"/>
              <w:cnfStyle w:val="000000100000" w:firstRow="0" w:lastRow="0" w:firstColumn="0" w:lastColumn="0" w:oddVBand="0" w:evenVBand="0" w:oddHBand="1" w:evenHBand="0" w:firstRowFirstColumn="0" w:firstRowLastColumn="0" w:lastRowFirstColumn="0" w:lastRowLastColumn="0"/>
              <w:rPr>
                <w:color w:val="000000"/>
                <w:lang w:eastAsia="es-CO"/>
              </w:rPr>
            </w:pPr>
            <w:r>
              <w:rPr>
                <w:color w:val="000000"/>
                <w:lang w:eastAsia="es-CO"/>
              </w:rPr>
              <w:t>18</w:t>
            </w:r>
          </w:p>
        </w:tc>
      </w:tr>
      <w:tr w:rsidR="00E5456F" w:rsidTr="00EE34E3">
        <w:trPr>
          <w:trHeight w:val="285"/>
        </w:trPr>
        <w:tc>
          <w:tcPr>
            <w:cnfStyle w:val="001000000000" w:firstRow="0" w:lastRow="0" w:firstColumn="1" w:lastColumn="0" w:oddVBand="0" w:evenVBand="0" w:oddHBand="0" w:evenHBand="0" w:firstRowFirstColumn="0" w:firstRowLastColumn="0" w:lastRowFirstColumn="0" w:lastRowLastColumn="0"/>
            <w:tcW w:w="1353" w:type="pct"/>
            <w:vMerge/>
            <w:noWrap/>
            <w:hideMark/>
          </w:tcPr>
          <w:p w:rsidR="00E5456F" w:rsidRDefault="00E5456F" w:rsidP="00B8730A">
            <w:pPr>
              <w:jc w:val="center"/>
              <w:rPr>
                <w:color w:val="000000"/>
                <w:lang w:eastAsia="es-CO"/>
              </w:rPr>
            </w:pPr>
          </w:p>
        </w:tc>
        <w:tc>
          <w:tcPr>
            <w:tcW w:w="2511" w:type="pct"/>
            <w:noWrap/>
            <w:hideMark/>
          </w:tcPr>
          <w:p w:rsidR="00E5456F" w:rsidRDefault="00E5456F" w:rsidP="00B8730A">
            <w:pPr>
              <w:jc w:val="center"/>
              <w:cnfStyle w:val="000000000000" w:firstRow="0" w:lastRow="0" w:firstColumn="0" w:lastColumn="0" w:oddVBand="0" w:evenVBand="0" w:oddHBand="0" w:evenHBand="0" w:firstRowFirstColumn="0" w:firstRowLastColumn="0" w:lastRowFirstColumn="0" w:lastRowLastColumn="0"/>
              <w:rPr>
                <w:color w:val="000000"/>
                <w:lang w:eastAsia="es-CO"/>
              </w:rPr>
            </w:pPr>
            <w:r>
              <w:rPr>
                <w:color w:val="000000"/>
                <w:lang w:eastAsia="es-CO"/>
              </w:rPr>
              <w:t>CONTRATO DE AUDITORIA</w:t>
            </w:r>
          </w:p>
        </w:tc>
        <w:tc>
          <w:tcPr>
            <w:tcW w:w="1137" w:type="pct"/>
            <w:noWrap/>
            <w:hideMark/>
          </w:tcPr>
          <w:p w:rsidR="00E5456F" w:rsidRDefault="00E5456F" w:rsidP="00B8730A">
            <w:pPr>
              <w:jc w:val="center"/>
              <w:cnfStyle w:val="000000000000" w:firstRow="0" w:lastRow="0" w:firstColumn="0" w:lastColumn="0" w:oddVBand="0" w:evenVBand="0" w:oddHBand="0" w:evenHBand="0" w:firstRowFirstColumn="0" w:firstRowLastColumn="0" w:lastRowFirstColumn="0" w:lastRowLastColumn="0"/>
              <w:rPr>
                <w:color w:val="000000"/>
                <w:lang w:eastAsia="es-CO"/>
              </w:rPr>
            </w:pPr>
            <w:r>
              <w:rPr>
                <w:color w:val="000000"/>
                <w:lang w:eastAsia="es-CO"/>
              </w:rPr>
              <w:t>1</w:t>
            </w:r>
          </w:p>
        </w:tc>
      </w:tr>
      <w:tr w:rsidR="00E5456F" w:rsidTr="00EE34E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53" w:type="pct"/>
            <w:vMerge/>
            <w:noWrap/>
            <w:hideMark/>
          </w:tcPr>
          <w:p w:rsidR="00E5456F" w:rsidRDefault="00E5456F" w:rsidP="00B8730A">
            <w:pPr>
              <w:jc w:val="center"/>
              <w:rPr>
                <w:color w:val="000000"/>
                <w:lang w:eastAsia="es-CO"/>
              </w:rPr>
            </w:pPr>
          </w:p>
        </w:tc>
        <w:tc>
          <w:tcPr>
            <w:tcW w:w="2511" w:type="pct"/>
            <w:noWrap/>
            <w:hideMark/>
          </w:tcPr>
          <w:p w:rsidR="00E5456F" w:rsidRDefault="00E5456F" w:rsidP="00B8730A">
            <w:pPr>
              <w:jc w:val="center"/>
              <w:cnfStyle w:val="000000100000" w:firstRow="0" w:lastRow="0" w:firstColumn="0" w:lastColumn="0" w:oddVBand="0" w:evenVBand="0" w:oddHBand="1" w:evenHBand="0" w:firstRowFirstColumn="0" w:firstRowLastColumn="0" w:lastRowFirstColumn="0" w:lastRowLastColumn="0"/>
              <w:rPr>
                <w:color w:val="000000"/>
                <w:lang w:eastAsia="es-CO"/>
              </w:rPr>
            </w:pPr>
            <w:r>
              <w:rPr>
                <w:color w:val="000000"/>
                <w:lang w:eastAsia="es-CO"/>
              </w:rPr>
              <w:t>CONTRATO DE COMPRAVENTA</w:t>
            </w:r>
          </w:p>
        </w:tc>
        <w:tc>
          <w:tcPr>
            <w:tcW w:w="1137" w:type="pct"/>
            <w:noWrap/>
            <w:hideMark/>
          </w:tcPr>
          <w:p w:rsidR="00E5456F" w:rsidRDefault="00E5456F" w:rsidP="00B8730A">
            <w:pPr>
              <w:jc w:val="center"/>
              <w:cnfStyle w:val="000000100000" w:firstRow="0" w:lastRow="0" w:firstColumn="0" w:lastColumn="0" w:oddVBand="0" w:evenVBand="0" w:oddHBand="1" w:evenHBand="0" w:firstRowFirstColumn="0" w:firstRowLastColumn="0" w:lastRowFirstColumn="0" w:lastRowLastColumn="0"/>
              <w:rPr>
                <w:color w:val="000000"/>
                <w:lang w:eastAsia="es-CO"/>
              </w:rPr>
            </w:pPr>
            <w:r>
              <w:rPr>
                <w:color w:val="000000"/>
                <w:lang w:eastAsia="es-CO"/>
              </w:rPr>
              <w:t>5</w:t>
            </w:r>
          </w:p>
        </w:tc>
      </w:tr>
      <w:tr w:rsidR="00E5456F" w:rsidTr="00EE34E3">
        <w:trPr>
          <w:trHeight w:val="285"/>
        </w:trPr>
        <w:tc>
          <w:tcPr>
            <w:cnfStyle w:val="001000000000" w:firstRow="0" w:lastRow="0" w:firstColumn="1" w:lastColumn="0" w:oddVBand="0" w:evenVBand="0" w:oddHBand="0" w:evenHBand="0" w:firstRowFirstColumn="0" w:firstRowLastColumn="0" w:lastRowFirstColumn="0" w:lastRowLastColumn="0"/>
            <w:tcW w:w="1353" w:type="pct"/>
            <w:vMerge/>
            <w:noWrap/>
            <w:hideMark/>
          </w:tcPr>
          <w:p w:rsidR="00E5456F" w:rsidRDefault="00E5456F" w:rsidP="00B8730A">
            <w:pPr>
              <w:jc w:val="center"/>
              <w:rPr>
                <w:color w:val="000000"/>
                <w:lang w:eastAsia="es-CO"/>
              </w:rPr>
            </w:pPr>
          </w:p>
        </w:tc>
        <w:tc>
          <w:tcPr>
            <w:tcW w:w="2511" w:type="pct"/>
            <w:noWrap/>
            <w:hideMark/>
          </w:tcPr>
          <w:p w:rsidR="00E5456F" w:rsidRDefault="00E5456F" w:rsidP="00B8730A">
            <w:pPr>
              <w:jc w:val="center"/>
              <w:cnfStyle w:val="000000000000" w:firstRow="0" w:lastRow="0" w:firstColumn="0" w:lastColumn="0" w:oddVBand="0" w:evenVBand="0" w:oddHBand="0" w:evenHBand="0" w:firstRowFirstColumn="0" w:firstRowLastColumn="0" w:lastRowFirstColumn="0" w:lastRowLastColumn="0"/>
              <w:rPr>
                <w:color w:val="000000"/>
                <w:lang w:eastAsia="es-CO"/>
              </w:rPr>
            </w:pPr>
            <w:r>
              <w:rPr>
                <w:color w:val="000000"/>
                <w:lang w:eastAsia="es-CO"/>
              </w:rPr>
              <w:t>CONTRATO INTERADMINISTRATIVO</w:t>
            </w:r>
          </w:p>
        </w:tc>
        <w:tc>
          <w:tcPr>
            <w:tcW w:w="1137" w:type="pct"/>
            <w:noWrap/>
            <w:hideMark/>
          </w:tcPr>
          <w:p w:rsidR="00E5456F" w:rsidRDefault="00E5456F" w:rsidP="00B8730A">
            <w:pPr>
              <w:jc w:val="center"/>
              <w:cnfStyle w:val="000000000000" w:firstRow="0" w:lastRow="0" w:firstColumn="0" w:lastColumn="0" w:oddVBand="0" w:evenVBand="0" w:oddHBand="0" w:evenHBand="0" w:firstRowFirstColumn="0" w:firstRowLastColumn="0" w:lastRowFirstColumn="0" w:lastRowLastColumn="0"/>
              <w:rPr>
                <w:color w:val="000000"/>
                <w:lang w:eastAsia="es-CO"/>
              </w:rPr>
            </w:pPr>
            <w:r>
              <w:rPr>
                <w:color w:val="000000"/>
                <w:lang w:eastAsia="es-CO"/>
              </w:rPr>
              <w:t>8</w:t>
            </w:r>
          </w:p>
        </w:tc>
      </w:tr>
      <w:tr w:rsidR="00E5456F" w:rsidTr="00EE34E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53" w:type="pct"/>
            <w:vMerge/>
            <w:noWrap/>
            <w:hideMark/>
          </w:tcPr>
          <w:p w:rsidR="00E5456F" w:rsidRDefault="00E5456F" w:rsidP="00B8730A">
            <w:pPr>
              <w:jc w:val="center"/>
              <w:rPr>
                <w:color w:val="000000"/>
                <w:lang w:eastAsia="es-CO"/>
              </w:rPr>
            </w:pPr>
          </w:p>
        </w:tc>
        <w:tc>
          <w:tcPr>
            <w:tcW w:w="2511" w:type="pct"/>
            <w:noWrap/>
            <w:hideMark/>
          </w:tcPr>
          <w:p w:rsidR="00E5456F" w:rsidRDefault="00E5456F" w:rsidP="00B8730A">
            <w:pPr>
              <w:jc w:val="center"/>
              <w:cnfStyle w:val="000000100000" w:firstRow="0" w:lastRow="0" w:firstColumn="0" w:lastColumn="0" w:oddVBand="0" w:evenVBand="0" w:oddHBand="1" w:evenHBand="0" w:firstRowFirstColumn="0" w:firstRowLastColumn="0" w:lastRowFirstColumn="0" w:lastRowLastColumn="0"/>
              <w:rPr>
                <w:color w:val="000000"/>
                <w:lang w:eastAsia="es-CO"/>
              </w:rPr>
            </w:pPr>
            <w:r>
              <w:rPr>
                <w:color w:val="000000"/>
                <w:lang w:eastAsia="es-CO"/>
              </w:rPr>
              <w:t>CONVENIO DE ASOCIACION</w:t>
            </w:r>
          </w:p>
        </w:tc>
        <w:tc>
          <w:tcPr>
            <w:tcW w:w="1137" w:type="pct"/>
            <w:noWrap/>
            <w:hideMark/>
          </w:tcPr>
          <w:p w:rsidR="00E5456F" w:rsidRDefault="00E5456F" w:rsidP="00B8730A">
            <w:pPr>
              <w:jc w:val="center"/>
              <w:cnfStyle w:val="000000100000" w:firstRow="0" w:lastRow="0" w:firstColumn="0" w:lastColumn="0" w:oddVBand="0" w:evenVBand="0" w:oddHBand="1" w:evenHBand="0" w:firstRowFirstColumn="0" w:firstRowLastColumn="0" w:lastRowFirstColumn="0" w:lastRowLastColumn="0"/>
              <w:rPr>
                <w:color w:val="000000"/>
                <w:lang w:eastAsia="es-CO"/>
              </w:rPr>
            </w:pPr>
            <w:r>
              <w:rPr>
                <w:color w:val="000000"/>
                <w:lang w:eastAsia="es-CO"/>
              </w:rPr>
              <w:t>26</w:t>
            </w:r>
          </w:p>
        </w:tc>
      </w:tr>
      <w:tr w:rsidR="00E5456F" w:rsidTr="00EE34E3">
        <w:trPr>
          <w:trHeight w:val="285"/>
        </w:trPr>
        <w:tc>
          <w:tcPr>
            <w:cnfStyle w:val="001000000000" w:firstRow="0" w:lastRow="0" w:firstColumn="1" w:lastColumn="0" w:oddVBand="0" w:evenVBand="0" w:oddHBand="0" w:evenHBand="0" w:firstRowFirstColumn="0" w:firstRowLastColumn="0" w:lastRowFirstColumn="0" w:lastRowLastColumn="0"/>
            <w:tcW w:w="1353" w:type="pct"/>
            <w:vMerge/>
            <w:noWrap/>
            <w:hideMark/>
          </w:tcPr>
          <w:p w:rsidR="00E5456F" w:rsidRDefault="00E5456F" w:rsidP="00B8730A">
            <w:pPr>
              <w:jc w:val="center"/>
              <w:rPr>
                <w:color w:val="000000"/>
                <w:lang w:eastAsia="es-CO"/>
              </w:rPr>
            </w:pPr>
          </w:p>
        </w:tc>
        <w:tc>
          <w:tcPr>
            <w:tcW w:w="2511" w:type="pct"/>
            <w:noWrap/>
            <w:hideMark/>
          </w:tcPr>
          <w:p w:rsidR="00E5456F" w:rsidRDefault="00E5456F" w:rsidP="00B8730A">
            <w:pPr>
              <w:jc w:val="center"/>
              <w:cnfStyle w:val="000000000000" w:firstRow="0" w:lastRow="0" w:firstColumn="0" w:lastColumn="0" w:oddVBand="0" w:evenVBand="0" w:oddHBand="0" w:evenHBand="0" w:firstRowFirstColumn="0" w:firstRowLastColumn="0" w:lastRowFirstColumn="0" w:lastRowLastColumn="0"/>
              <w:rPr>
                <w:color w:val="000000"/>
                <w:lang w:eastAsia="es-CO"/>
              </w:rPr>
            </w:pPr>
            <w:r>
              <w:rPr>
                <w:color w:val="000000"/>
                <w:lang w:eastAsia="es-CO"/>
              </w:rPr>
              <w:t>CONVENIO DE COOPERACION ACADEMICA</w:t>
            </w:r>
          </w:p>
        </w:tc>
        <w:tc>
          <w:tcPr>
            <w:tcW w:w="1137" w:type="pct"/>
            <w:noWrap/>
            <w:hideMark/>
          </w:tcPr>
          <w:p w:rsidR="00E5456F" w:rsidRDefault="00E5456F" w:rsidP="00B8730A">
            <w:pPr>
              <w:jc w:val="center"/>
              <w:cnfStyle w:val="000000000000" w:firstRow="0" w:lastRow="0" w:firstColumn="0" w:lastColumn="0" w:oddVBand="0" w:evenVBand="0" w:oddHBand="0" w:evenHBand="0" w:firstRowFirstColumn="0" w:firstRowLastColumn="0" w:lastRowFirstColumn="0" w:lastRowLastColumn="0"/>
              <w:rPr>
                <w:color w:val="000000"/>
                <w:lang w:eastAsia="es-CO"/>
              </w:rPr>
            </w:pPr>
            <w:r>
              <w:rPr>
                <w:color w:val="000000"/>
                <w:lang w:eastAsia="es-CO"/>
              </w:rPr>
              <w:t>3</w:t>
            </w:r>
          </w:p>
        </w:tc>
      </w:tr>
      <w:tr w:rsidR="00E5456F" w:rsidTr="00EE34E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53" w:type="pct"/>
            <w:vMerge/>
            <w:noWrap/>
            <w:hideMark/>
          </w:tcPr>
          <w:p w:rsidR="00E5456F" w:rsidRDefault="00E5456F" w:rsidP="00B8730A">
            <w:pPr>
              <w:jc w:val="center"/>
              <w:rPr>
                <w:color w:val="000000"/>
                <w:lang w:eastAsia="es-CO"/>
              </w:rPr>
            </w:pPr>
          </w:p>
        </w:tc>
        <w:tc>
          <w:tcPr>
            <w:tcW w:w="2511" w:type="pct"/>
            <w:noWrap/>
            <w:hideMark/>
          </w:tcPr>
          <w:p w:rsidR="00E5456F" w:rsidRDefault="00E5456F" w:rsidP="00B8730A">
            <w:pPr>
              <w:jc w:val="center"/>
              <w:cnfStyle w:val="000000100000" w:firstRow="0" w:lastRow="0" w:firstColumn="0" w:lastColumn="0" w:oddVBand="0" w:evenVBand="0" w:oddHBand="1" w:evenHBand="0" w:firstRowFirstColumn="0" w:firstRowLastColumn="0" w:lastRowFirstColumn="0" w:lastRowLastColumn="0"/>
              <w:rPr>
                <w:color w:val="000000"/>
                <w:lang w:eastAsia="es-CO"/>
              </w:rPr>
            </w:pPr>
            <w:r>
              <w:rPr>
                <w:color w:val="000000"/>
                <w:lang w:eastAsia="es-CO"/>
              </w:rPr>
              <w:t>CONVENIO DE COOPERACION INTERNACIONAL</w:t>
            </w:r>
          </w:p>
        </w:tc>
        <w:tc>
          <w:tcPr>
            <w:tcW w:w="1137" w:type="pct"/>
            <w:noWrap/>
            <w:hideMark/>
          </w:tcPr>
          <w:p w:rsidR="00E5456F" w:rsidRDefault="00E5456F" w:rsidP="00B8730A">
            <w:pPr>
              <w:jc w:val="center"/>
              <w:cnfStyle w:val="000000100000" w:firstRow="0" w:lastRow="0" w:firstColumn="0" w:lastColumn="0" w:oddVBand="0" w:evenVBand="0" w:oddHBand="1" w:evenHBand="0" w:firstRowFirstColumn="0" w:firstRowLastColumn="0" w:lastRowFirstColumn="0" w:lastRowLastColumn="0"/>
              <w:rPr>
                <w:color w:val="000000"/>
                <w:lang w:eastAsia="es-CO"/>
              </w:rPr>
            </w:pPr>
            <w:r>
              <w:rPr>
                <w:color w:val="000000"/>
                <w:lang w:eastAsia="es-CO"/>
              </w:rPr>
              <w:t>6</w:t>
            </w:r>
          </w:p>
        </w:tc>
      </w:tr>
      <w:tr w:rsidR="00E5456F" w:rsidTr="00EE34E3">
        <w:trPr>
          <w:trHeight w:val="285"/>
        </w:trPr>
        <w:tc>
          <w:tcPr>
            <w:cnfStyle w:val="001000000000" w:firstRow="0" w:lastRow="0" w:firstColumn="1" w:lastColumn="0" w:oddVBand="0" w:evenVBand="0" w:oddHBand="0" w:evenHBand="0" w:firstRowFirstColumn="0" w:firstRowLastColumn="0" w:lastRowFirstColumn="0" w:lastRowLastColumn="0"/>
            <w:tcW w:w="1353" w:type="pct"/>
            <w:vMerge/>
            <w:noWrap/>
            <w:hideMark/>
          </w:tcPr>
          <w:p w:rsidR="00E5456F" w:rsidRDefault="00E5456F" w:rsidP="00B8730A">
            <w:pPr>
              <w:jc w:val="center"/>
              <w:rPr>
                <w:color w:val="000000"/>
                <w:lang w:eastAsia="es-CO"/>
              </w:rPr>
            </w:pPr>
          </w:p>
        </w:tc>
        <w:tc>
          <w:tcPr>
            <w:tcW w:w="2511" w:type="pct"/>
            <w:noWrap/>
            <w:hideMark/>
          </w:tcPr>
          <w:p w:rsidR="00E5456F" w:rsidRDefault="00E5456F" w:rsidP="00B8730A">
            <w:pPr>
              <w:jc w:val="center"/>
              <w:cnfStyle w:val="000000000000" w:firstRow="0" w:lastRow="0" w:firstColumn="0" w:lastColumn="0" w:oddVBand="0" w:evenVBand="0" w:oddHBand="0" w:evenHBand="0" w:firstRowFirstColumn="0" w:firstRowLastColumn="0" w:lastRowFirstColumn="0" w:lastRowLastColumn="0"/>
              <w:rPr>
                <w:color w:val="000000"/>
                <w:lang w:eastAsia="es-CO"/>
              </w:rPr>
            </w:pPr>
            <w:r>
              <w:rPr>
                <w:color w:val="000000"/>
                <w:lang w:eastAsia="es-CO"/>
              </w:rPr>
              <w:t>CONVENIO INTERADMINISTRATIVO</w:t>
            </w:r>
          </w:p>
        </w:tc>
        <w:tc>
          <w:tcPr>
            <w:tcW w:w="1137" w:type="pct"/>
            <w:noWrap/>
            <w:hideMark/>
          </w:tcPr>
          <w:p w:rsidR="00E5456F" w:rsidRDefault="00E5456F" w:rsidP="00B8730A">
            <w:pPr>
              <w:jc w:val="center"/>
              <w:cnfStyle w:val="000000000000" w:firstRow="0" w:lastRow="0" w:firstColumn="0" w:lastColumn="0" w:oddVBand="0" w:evenVBand="0" w:oddHBand="0" w:evenHBand="0" w:firstRowFirstColumn="0" w:firstRowLastColumn="0" w:lastRowFirstColumn="0" w:lastRowLastColumn="0"/>
              <w:rPr>
                <w:color w:val="000000"/>
                <w:lang w:eastAsia="es-CO"/>
              </w:rPr>
            </w:pPr>
            <w:r>
              <w:rPr>
                <w:color w:val="000000"/>
                <w:lang w:eastAsia="es-CO"/>
              </w:rPr>
              <w:t>19</w:t>
            </w:r>
          </w:p>
        </w:tc>
      </w:tr>
      <w:tr w:rsidR="00E5456F" w:rsidTr="00EE34E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53" w:type="pct"/>
            <w:vMerge/>
            <w:noWrap/>
            <w:hideMark/>
          </w:tcPr>
          <w:p w:rsidR="00E5456F" w:rsidRDefault="00E5456F" w:rsidP="00B8730A">
            <w:pPr>
              <w:jc w:val="center"/>
              <w:rPr>
                <w:color w:val="000000"/>
                <w:lang w:eastAsia="es-CO"/>
              </w:rPr>
            </w:pPr>
          </w:p>
        </w:tc>
        <w:tc>
          <w:tcPr>
            <w:tcW w:w="2511" w:type="pct"/>
            <w:noWrap/>
            <w:hideMark/>
          </w:tcPr>
          <w:p w:rsidR="00E5456F" w:rsidRDefault="00E5456F" w:rsidP="00B8730A">
            <w:pPr>
              <w:jc w:val="center"/>
              <w:cnfStyle w:val="000000100000" w:firstRow="0" w:lastRow="0" w:firstColumn="0" w:lastColumn="0" w:oddVBand="0" w:evenVBand="0" w:oddHBand="1" w:evenHBand="0" w:firstRowFirstColumn="0" w:firstRowLastColumn="0" w:lastRowFirstColumn="0" w:lastRowLastColumn="0"/>
              <w:rPr>
                <w:color w:val="000000"/>
                <w:lang w:eastAsia="es-CO"/>
              </w:rPr>
            </w:pPr>
            <w:r>
              <w:rPr>
                <w:color w:val="000000"/>
                <w:lang w:eastAsia="es-CO"/>
              </w:rPr>
              <w:t>MEMORANDO DE ENTENDIMIENTO</w:t>
            </w:r>
          </w:p>
        </w:tc>
        <w:tc>
          <w:tcPr>
            <w:tcW w:w="1137" w:type="pct"/>
            <w:noWrap/>
            <w:hideMark/>
          </w:tcPr>
          <w:p w:rsidR="00E5456F" w:rsidRDefault="00E5456F" w:rsidP="00B8730A">
            <w:pPr>
              <w:jc w:val="center"/>
              <w:cnfStyle w:val="000000100000" w:firstRow="0" w:lastRow="0" w:firstColumn="0" w:lastColumn="0" w:oddVBand="0" w:evenVBand="0" w:oddHBand="1" w:evenHBand="0" w:firstRowFirstColumn="0" w:firstRowLastColumn="0" w:lastRowFirstColumn="0" w:lastRowLastColumn="0"/>
              <w:rPr>
                <w:color w:val="000000"/>
                <w:lang w:eastAsia="es-CO"/>
              </w:rPr>
            </w:pPr>
            <w:r>
              <w:rPr>
                <w:color w:val="000000"/>
                <w:lang w:eastAsia="es-CO"/>
              </w:rPr>
              <w:t>5</w:t>
            </w:r>
          </w:p>
        </w:tc>
      </w:tr>
      <w:tr w:rsidR="00E5456F" w:rsidTr="00EE34E3">
        <w:trPr>
          <w:trHeight w:val="285"/>
        </w:trPr>
        <w:tc>
          <w:tcPr>
            <w:cnfStyle w:val="001000000000" w:firstRow="0" w:lastRow="0" w:firstColumn="1" w:lastColumn="0" w:oddVBand="0" w:evenVBand="0" w:oddHBand="0" w:evenHBand="0" w:firstRowFirstColumn="0" w:firstRowLastColumn="0" w:lastRowFirstColumn="0" w:lastRowLastColumn="0"/>
            <w:tcW w:w="1353" w:type="pct"/>
            <w:vMerge/>
            <w:noWrap/>
            <w:hideMark/>
          </w:tcPr>
          <w:p w:rsidR="00E5456F" w:rsidRDefault="00E5456F" w:rsidP="00B8730A">
            <w:pPr>
              <w:jc w:val="center"/>
              <w:rPr>
                <w:color w:val="000000"/>
                <w:lang w:eastAsia="es-CO"/>
              </w:rPr>
            </w:pPr>
          </w:p>
        </w:tc>
        <w:tc>
          <w:tcPr>
            <w:tcW w:w="2511" w:type="pct"/>
            <w:noWrap/>
            <w:hideMark/>
          </w:tcPr>
          <w:p w:rsidR="00E5456F" w:rsidRDefault="00E5456F" w:rsidP="00B8730A">
            <w:pPr>
              <w:jc w:val="center"/>
              <w:cnfStyle w:val="000000000000" w:firstRow="0" w:lastRow="0" w:firstColumn="0" w:lastColumn="0" w:oddVBand="0" w:evenVBand="0" w:oddHBand="0" w:evenHBand="0" w:firstRowFirstColumn="0" w:firstRowLastColumn="0" w:lastRowFirstColumn="0" w:lastRowLastColumn="0"/>
              <w:rPr>
                <w:color w:val="000000"/>
                <w:lang w:eastAsia="es-CO"/>
              </w:rPr>
            </w:pPr>
            <w:r>
              <w:rPr>
                <w:color w:val="000000"/>
                <w:lang w:eastAsia="es-CO"/>
              </w:rPr>
              <w:t>PRESTACION DE SERVICIOS</w:t>
            </w:r>
          </w:p>
        </w:tc>
        <w:tc>
          <w:tcPr>
            <w:tcW w:w="1137" w:type="pct"/>
            <w:noWrap/>
            <w:hideMark/>
          </w:tcPr>
          <w:p w:rsidR="00E5456F" w:rsidRDefault="00E5456F" w:rsidP="00B8730A">
            <w:pPr>
              <w:jc w:val="center"/>
              <w:cnfStyle w:val="000000000000" w:firstRow="0" w:lastRow="0" w:firstColumn="0" w:lastColumn="0" w:oddVBand="0" w:evenVBand="0" w:oddHBand="0" w:evenHBand="0" w:firstRowFirstColumn="0" w:firstRowLastColumn="0" w:lastRowFirstColumn="0" w:lastRowLastColumn="0"/>
              <w:rPr>
                <w:color w:val="000000"/>
                <w:lang w:eastAsia="es-CO"/>
              </w:rPr>
            </w:pPr>
            <w:r>
              <w:rPr>
                <w:color w:val="000000"/>
                <w:lang w:eastAsia="es-CO"/>
              </w:rPr>
              <w:t>2</w:t>
            </w:r>
          </w:p>
        </w:tc>
      </w:tr>
      <w:tr w:rsidR="00E5456F" w:rsidTr="00EE34E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53" w:type="pct"/>
            <w:vMerge/>
            <w:noWrap/>
            <w:hideMark/>
          </w:tcPr>
          <w:p w:rsidR="00E5456F" w:rsidRDefault="00E5456F" w:rsidP="00B8730A">
            <w:pPr>
              <w:jc w:val="center"/>
              <w:rPr>
                <w:color w:val="000000"/>
                <w:lang w:eastAsia="es-CO"/>
              </w:rPr>
            </w:pPr>
          </w:p>
        </w:tc>
        <w:tc>
          <w:tcPr>
            <w:tcW w:w="2511" w:type="pct"/>
            <w:noWrap/>
            <w:hideMark/>
          </w:tcPr>
          <w:p w:rsidR="00E5456F" w:rsidRDefault="00E5456F" w:rsidP="00B8730A">
            <w:pPr>
              <w:jc w:val="center"/>
              <w:cnfStyle w:val="000000100000" w:firstRow="0" w:lastRow="0" w:firstColumn="0" w:lastColumn="0" w:oddVBand="0" w:evenVBand="0" w:oddHBand="1" w:evenHBand="0" w:firstRowFirstColumn="0" w:firstRowLastColumn="0" w:lastRowFirstColumn="0" w:lastRowLastColumn="0"/>
              <w:rPr>
                <w:color w:val="000000"/>
                <w:lang w:eastAsia="es-CO"/>
              </w:rPr>
            </w:pPr>
            <w:r>
              <w:rPr>
                <w:color w:val="000000"/>
                <w:lang w:eastAsia="es-CO"/>
              </w:rPr>
              <w:t>PRESTACION DE SERVICIOS PROFESIONALES Y DE APOYO A LA GESTION</w:t>
            </w:r>
          </w:p>
        </w:tc>
        <w:tc>
          <w:tcPr>
            <w:tcW w:w="1137" w:type="pct"/>
            <w:noWrap/>
            <w:hideMark/>
          </w:tcPr>
          <w:p w:rsidR="00E5456F" w:rsidRDefault="00E5456F" w:rsidP="00B8730A">
            <w:pPr>
              <w:jc w:val="center"/>
              <w:cnfStyle w:val="000000100000" w:firstRow="0" w:lastRow="0" w:firstColumn="0" w:lastColumn="0" w:oddVBand="0" w:evenVBand="0" w:oddHBand="1" w:evenHBand="0" w:firstRowFirstColumn="0" w:firstRowLastColumn="0" w:lastRowFirstColumn="0" w:lastRowLastColumn="0"/>
              <w:rPr>
                <w:color w:val="000000"/>
                <w:lang w:eastAsia="es-CO"/>
              </w:rPr>
            </w:pPr>
            <w:r>
              <w:rPr>
                <w:color w:val="000000"/>
                <w:lang w:eastAsia="es-CO"/>
              </w:rPr>
              <w:t>1211</w:t>
            </w:r>
          </w:p>
        </w:tc>
      </w:tr>
      <w:tr w:rsidR="00E5456F" w:rsidTr="00EE34E3">
        <w:trPr>
          <w:trHeight w:val="285"/>
        </w:trPr>
        <w:tc>
          <w:tcPr>
            <w:cnfStyle w:val="001000000000" w:firstRow="0" w:lastRow="0" w:firstColumn="1" w:lastColumn="0" w:oddVBand="0" w:evenVBand="0" w:oddHBand="0" w:evenHBand="0" w:firstRowFirstColumn="0" w:firstRowLastColumn="0" w:lastRowFirstColumn="0" w:lastRowLastColumn="0"/>
            <w:tcW w:w="3863" w:type="pct"/>
            <w:gridSpan w:val="2"/>
            <w:noWrap/>
            <w:hideMark/>
          </w:tcPr>
          <w:p w:rsidR="00E5456F" w:rsidRDefault="00E5456F" w:rsidP="00B8730A">
            <w:pPr>
              <w:jc w:val="left"/>
              <w:rPr>
                <w:b w:val="0"/>
                <w:bCs w:val="0"/>
                <w:color w:val="000000"/>
                <w:lang w:eastAsia="es-CO"/>
              </w:rPr>
            </w:pPr>
            <w:r>
              <w:rPr>
                <w:b w:val="0"/>
                <w:bCs w:val="0"/>
                <w:color w:val="000000"/>
                <w:lang w:eastAsia="es-CO"/>
              </w:rPr>
              <w:t>LICITACION PUBLICA</w:t>
            </w:r>
          </w:p>
        </w:tc>
        <w:tc>
          <w:tcPr>
            <w:tcW w:w="1137" w:type="pct"/>
            <w:noWrap/>
            <w:hideMark/>
          </w:tcPr>
          <w:p w:rsidR="00E5456F" w:rsidRDefault="00E5456F" w:rsidP="00B8730A">
            <w:pPr>
              <w:jc w:val="center"/>
              <w:cnfStyle w:val="000000000000" w:firstRow="0" w:lastRow="0" w:firstColumn="0" w:lastColumn="0" w:oddVBand="0" w:evenVBand="0" w:oddHBand="0" w:evenHBand="0" w:firstRowFirstColumn="0" w:firstRowLastColumn="0" w:lastRowFirstColumn="0" w:lastRowLastColumn="0"/>
              <w:rPr>
                <w:b/>
                <w:bCs/>
                <w:color w:val="000000"/>
                <w:lang w:eastAsia="es-CO"/>
              </w:rPr>
            </w:pPr>
            <w:r>
              <w:rPr>
                <w:b/>
                <w:bCs/>
                <w:color w:val="000000"/>
                <w:lang w:eastAsia="es-CO"/>
              </w:rPr>
              <w:t>3</w:t>
            </w:r>
          </w:p>
        </w:tc>
      </w:tr>
      <w:tr w:rsidR="00E5456F" w:rsidTr="00EE34E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53" w:type="pct"/>
            <w:vMerge w:val="restart"/>
            <w:noWrap/>
            <w:hideMark/>
          </w:tcPr>
          <w:p w:rsidR="00E5456F" w:rsidRDefault="00E5456F" w:rsidP="00B8730A">
            <w:pPr>
              <w:jc w:val="center"/>
              <w:rPr>
                <w:b w:val="0"/>
                <w:bCs w:val="0"/>
                <w:color w:val="000000"/>
                <w:lang w:eastAsia="es-CO"/>
              </w:rPr>
            </w:pPr>
          </w:p>
        </w:tc>
        <w:tc>
          <w:tcPr>
            <w:tcW w:w="2511" w:type="pct"/>
            <w:noWrap/>
            <w:hideMark/>
          </w:tcPr>
          <w:p w:rsidR="00E5456F" w:rsidRDefault="00E5456F" w:rsidP="00B8730A">
            <w:pPr>
              <w:jc w:val="center"/>
              <w:cnfStyle w:val="000000100000" w:firstRow="0" w:lastRow="0" w:firstColumn="0" w:lastColumn="0" w:oddVBand="0" w:evenVBand="0" w:oddHBand="1" w:evenHBand="0" w:firstRowFirstColumn="0" w:firstRowLastColumn="0" w:lastRowFirstColumn="0" w:lastRowLastColumn="0"/>
              <w:rPr>
                <w:color w:val="000000"/>
                <w:lang w:eastAsia="es-CO"/>
              </w:rPr>
            </w:pPr>
            <w:r>
              <w:rPr>
                <w:color w:val="000000"/>
                <w:lang w:eastAsia="es-CO"/>
              </w:rPr>
              <w:t>CONTRATO DE SUMINISTRO</w:t>
            </w:r>
          </w:p>
        </w:tc>
        <w:tc>
          <w:tcPr>
            <w:tcW w:w="1137" w:type="pct"/>
            <w:noWrap/>
            <w:hideMark/>
          </w:tcPr>
          <w:p w:rsidR="00E5456F" w:rsidRDefault="00E5456F" w:rsidP="00B8730A">
            <w:pPr>
              <w:jc w:val="center"/>
              <w:cnfStyle w:val="000000100000" w:firstRow="0" w:lastRow="0" w:firstColumn="0" w:lastColumn="0" w:oddVBand="0" w:evenVBand="0" w:oddHBand="1" w:evenHBand="0" w:firstRowFirstColumn="0" w:firstRowLastColumn="0" w:lastRowFirstColumn="0" w:lastRowLastColumn="0"/>
              <w:rPr>
                <w:color w:val="000000"/>
                <w:lang w:eastAsia="es-CO"/>
              </w:rPr>
            </w:pPr>
            <w:r>
              <w:rPr>
                <w:color w:val="000000"/>
                <w:lang w:eastAsia="es-CO"/>
              </w:rPr>
              <w:t>1</w:t>
            </w:r>
          </w:p>
        </w:tc>
      </w:tr>
      <w:tr w:rsidR="00E5456F" w:rsidTr="00EE34E3">
        <w:trPr>
          <w:trHeight w:val="285"/>
        </w:trPr>
        <w:tc>
          <w:tcPr>
            <w:cnfStyle w:val="001000000000" w:firstRow="0" w:lastRow="0" w:firstColumn="1" w:lastColumn="0" w:oddVBand="0" w:evenVBand="0" w:oddHBand="0" w:evenHBand="0" w:firstRowFirstColumn="0" w:firstRowLastColumn="0" w:lastRowFirstColumn="0" w:lastRowLastColumn="0"/>
            <w:tcW w:w="1353" w:type="pct"/>
            <w:vMerge/>
            <w:noWrap/>
            <w:hideMark/>
          </w:tcPr>
          <w:p w:rsidR="00E5456F" w:rsidRDefault="00E5456F" w:rsidP="00B8730A">
            <w:pPr>
              <w:jc w:val="center"/>
              <w:rPr>
                <w:color w:val="000000"/>
                <w:lang w:eastAsia="es-CO"/>
              </w:rPr>
            </w:pPr>
          </w:p>
        </w:tc>
        <w:tc>
          <w:tcPr>
            <w:tcW w:w="2511" w:type="pct"/>
            <w:noWrap/>
            <w:hideMark/>
          </w:tcPr>
          <w:p w:rsidR="00E5456F" w:rsidRDefault="00E5456F" w:rsidP="00B8730A">
            <w:pPr>
              <w:jc w:val="center"/>
              <w:cnfStyle w:val="000000000000" w:firstRow="0" w:lastRow="0" w:firstColumn="0" w:lastColumn="0" w:oddVBand="0" w:evenVBand="0" w:oddHBand="0" w:evenHBand="0" w:firstRowFirstColumn="0" w:firstRowLastColumn="0" w:lastRowFirstColumn="0" w:lastRowLastColumn="0"/>
              <w:rPr>
                <w:color w:val="000000"/>
                <w:lang w:eastAsia="es-CO"/>
              </w:rPr>
            </w:pPr>
            <w:r>
              <w:rPr>
                <w:color w:val="000000"/>
                <w:lang w:eastAsia="es-CO"/>
              </w:rPr>
              <w:t>PRESTACION DE SERVICIOS</w:t>
            </w:r>
          </w:p>
        </w:tc>
        <w:tc>
          <w:tcPr>
            <w:tcW w:w="1137" w:type="pct"/>
            <w:noWrap/>
            <w:hideMark/>
          </w:tcPr>
          <w:p w:rsidR="00E5456F" w:rsidRDefault="00E5456F" w:rsidP="00B8730A">
            <w:pPr>
              <w:jc w:val="center"/>
              <w:cnfStyle w:val="000000000000" w:firstRow="0" w:lastRow="0" w:firstColumn="0" w:lastColumn="0" w:oddVBand="0" w:evenVBand="0" w:oddHBand="0" w:evenHBand="0" w:firstRowFirstColumn="0" w:firstRowLastColumn="0" w:lastRowFirstColumn="0" w:lastRowLastColumn="0"/>
              <w:rPr>
                <w:color w:val="000000"/>
                <w:lang w:eastAsia="es-CO"/>
              </w:rPr>
            </w:pPr>
            <w:r>
              <w:rPr>
                <w:color w:val="000000"/>
                <w:lang w:eastAsia="es-CO"/>
              </w:rPr>
              <w:t>2</w:t>
            </w:r>
          </w:p>
        </w:tc>
      </w:tr>
      <w:tr w:rsidR="00E5456F" w:rsidTr="00EE34E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863" w:type="pct"/>
            <w:gridSpan w:val="2"/>
            <w:noWrap/>
            <w:hideMark/>
          </w:tcPr>
          <w:p w:rsidR="00E5456F" w:rsidRDefault="00E5456F" w:rsidP="00B8730A">
            <w:pPr>
              <w:jc w:val="left"/>
              <w:rPr>
                <w:b w:val="0"/>
                <w:bCs w:val="0"/>
                <w:color w:val="000000"/>
                <w:lang w:eastAsia="es-CO"/>
              </w:rPr>
            </w:pPr>
            <w:r>
              <w:rPr>
                <w:b w:val="0"/>
                <w:bCs w:val="0"/>
                <w:color w:val="000000"/>
                <w:lang w:eastAsia="es-CO"/>
              </w:rPr>
              <w:t>MINIMA CUANTIA</w:t>
            </w:r>
          </w:p>
        </w:tc>
        <w:tc>
          <w:tcPr>
            <w:tcW w:w="1137" w:type="pct"/>
            <w:noWrap/>
            <w:hideMark/>
          </w:tcPr>
          <w:p w:rsidR="00E5456F" w:rsidRDefault="00E5456F" w:rsidP="00B8730A">
            <w:pPr>
              <w:jc w:val="center"/>
              <w:cnfStyle w:val="000000100000" w:firstRow="0" w:lastRow="0" w:firstColumn="0" w:lastColumn="0" w:oddVBand="0" w:evenVBand="0" w:oddHBand="1" w:evenHBand="0" w:firstRowFirstColumn="0" w:firstRowLastColumn="0" w:lastRowFirstColumn="0" w:lastRowLastColumn="0"/>
              <w:rPr>
                <w:b/>
                <w:bCs/>
                <w:color w:val="000000"/>
                <w:lang w:eastAsia="es-CO"/>
              </w:rPr>
            </w:pPr>
            <w:r>
              <w:rPr>
                <w:b/>
                <w:bCs/>
                <w:color w:val="000000"/>
                <w:lang w:eastAsia="es-CO"/>
              </w:rPr>
              <w:t>9</w:t>
            </w:r>
          </w:p>
        </w:tc>
      </w:tr>
      <w:tr w:rsidR="00E5456F" w:rsidTr="00EE34E3">
        <w:trPr>
          <w:trHeight w:val="285"/>
        </w:trPr>
        <w:tc>
          <w:tcPr>
            <w:cnfStyle w:val="001000000000" w:firstRow="0" w:lastRow="0" w:firstColumn="1" w:lastColumn="0" w:oddVBand="0" w:evenVBand="0" w:oddHBand="0" w:evenHBand="0" w:firstRowFirstColumn="0" w:firstRowLastColumn="0" w:lastRowFirstColumn="0" w:lastRowLastColumn="0"/>
            <w:tcW w:w="1353" w:type="pct"/>
            <w:vMerge w:val="restart"/>
            <w:noWrap/>
            <w:hideMark/>
          </w:tcPr>
          <w:p w:rsidR="00E5456F" w:rsidRDefault="00E5456F" w:rsidP="00B8730A">
            <w:pPr>
              <w:jc w:val="center"/>
              <w:rPr>
                <w:b w:val="0"/>
                <w:bCs w:val="0"/>
                <w:color w:val="000000"/>
                <w:lang w:eastAsia="es-CO"/>
              </w:rPr>
            </w:pPr>
          </w:p>
        </w:tc>
        <w:tc>
          <w:tcPr>
            <w:tcW w:w="2511" w:type="pct"/>
            <w:noWrap/>
            <w:hideMark/>
          </w:tcPr>
          <w:p w:rsidR="00E5456F" w:rsidRDefault="00E5456F" w:rsidP="00B8730A">
            <w:pPr>
              <w:jc w:val="center"/>
              <w:cnfStyle w:val="000000000000" w:firstRow="0" w:lastRow="0" w:firstColumn="0" w:lastColumn="0" w:oddVBand="0" w:evenVBand="0" w:oddHBand="0" w:evenHBand="0" w:firstRowFirstColumn="0" w:firstRowLastColumn="0" w:lastRowFirstColumn="0" w:lastRowLastColumn="0"/>
              <w:rPr>
                <w:color w:val="000000"/>
                <w:lang w:eastAsia="es-CO"/>
              </w:rPr>
            </w:pPr>
            <w:r>
              <w:rPr>
                <w:color w:val="000000"/>
                <w:lang w:eastAsia="es-CO"/>
              </w:rPr>
              <w:t>CONTRATO DE COMPRAVENTA Y/O SUMINISTRO</w:t>
            </w:r>
          </w:p>
        </w:tc>
        <w:tc>
          <w:tcPr>
            <w:tcW w:w="1137" w:type="pct"/>
            <w:noWrap/>
            <w:hideMark/>
          </w:tcPr>
          <w:p w:rsidR="00E5456F" w:rsidRDefault="00E5456F" w:rsidP="00B8730A">
            <w:pPr>
              <w:jc w:val="center"/>
              <w:cnfStyle w:val="000000000000" w:firstRow="0" w:lastRow="0" w:firstColumn="0" w:lastColumn="0" w:oddVBand="0" w:evenVBand="0" w:oddHBand="0" w:evenHBand="0" w:firstRowFirstColumn="0" w:firstRowLastColumn="0" w:lastRowFirstColumn="0" w:lastRowLastColumn="0"/>
              <w:rPr>
                <w:color w:val="000000"/>
                <w:lang w:eastAsia="es-CO"/>
              </w:rPr>
            </w:pPr>
            <w:r>
              <w:rPr>
                <w:color w:val="000000"/>
                <w:lang w:eastAsia="es-CO"/>
              </w:rPr>
              <w:t>5</w:t>
            </w:r>
          </w:p>
        </w:tc>
      </w:tr>
      <w:tr w:rsidR="00E5456F" w:rsidTr="00EE34E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53" w:type="pct"/>
            <w:vMerge/>
            <w:noWrap/>
            <w:hideMark/>
          </w:tcPr>
          <w:p w:rsidR="00E5456F" w:rsidRDefault="00E5456F" w:rsidP="00B8730A">
            <w:pPr>
              <w:jc w:val="center"/>
              <w:rPr>
                <w:color w:val="000000"/>
                <w:lang w:eastAsia="es-CO"/>
              </w:rPr>
            </w:pPr>
          </w:p>
        </w:tc>
        <w:tc>
          <w:tcPr>
            <w:tcW w:w="2511" w:type="pct"/>
            <w:noWrap/>
            <w:hideMark/>
          </w:tcPr>
          <w:p w:rsidR="00E5456F" w:rsidRDefault="00E5456F" w:rsidP="00B8730A">
            <w:pPr>
              <w:jc w:val="center"/>
              <w:cnfStyle w:val="000000100000" w:firstRow="0" w:lastRow="0" w:firstColumn="0" w:lastColumn="0" w:oddVBand="0" w:evenVBand="0" w:oddHBand="1" w:evenHBand="0" w:firstRowFirstColumn="0" w:firstRowLastColumn="0" w:lastRowFirstColumn="0" w:lastRowLastColumn="0"/>
              <w:rPr>
                <w:color w:val="000000"/>
                <w:lang w:eastAsia="es-CO"/>
              </w:rPr>
            </w:pPr>
            <w:r>
              <w:rPr>
                <w:color w:val="000000"/>
                <w:lang w:eastAsia="es-CO"/>
              </w:rPr>
              <w:t>PRESTACION DE SERVICIOS</w:t>
            </w:r>
          </w:p>
        </w:tc>
        <w:tc>
          <w:tcPr>
            <w:tcW w:w="1137" w:type="pct"/>
            <w:noWrap/>
            <w:hideMark/>
          </w:tcPr>
          <w:p w:rsidR="00E5456F" w:rsidRDefault="00E5456F" w:rsidP="00B8730A">
            <w:pPr>
              <w:jc w:val="center"/>
              <w:cnfStyle w:val="000000100000" w:firstRow="0" w:lastRow="0" w:firstColumn="0" w:lastColumn="0" w:oddVBand="0" w:evenVBand="0" w:oddHBand="1" w:evenHBand="0" w:firstRowFirstColumn="0" w:firstRowLastColumn="0" w:lastRowFirstColumn="0" w:lastRowLastColumn="0"/>
              <w:rPr>
                <w:color w:val="000000"/>
                <w:lang w:eastAsia="es-CO"/>
              </w:rPr>
            </w:pPr>
            <w:r>
              <w:rPr>
                <w:color w:val="000000"/>
                <w:lang w:eastAsia="es-CO"/>
              </w:rPr>
              <w:t>2</w:t>
            </w:r>
          </w:p>
        </w:tc>
      </w:tr>
      <w:tr w:rsidR="00E5456F" w:rsidTr="00EE34E3">
        <w:trPr>
          <w:trHeight w:val="285"/>
        </w:trPr>
        <w:tc>
          <w:tcPr>
            <w:cnfStyle w:val="001000000000" w:firstRow="0" w:lastRow="0" w:firstColumn="1" w:lastColumn="0" w:oddVBand="0" w:evenVBand="0" w:oddHBand="0" w:evenHBand="0" w:firstRowFirstColumn="0" w:firstRowLastColumn="0" w:lastRowFirstColumn="0" w:lastRowLastColumn="0"/>
            <w:tcW w:w="1353" w:type="pct"/>
            <w:vMerge/>
            <w:noWrap/>
            <w:hideMark/>
          </w:tcPr>
          <w:p w:rsidR="00E5456F" w:rsidRDefault="00E5456F" w:rsidP="00B8730A">
            <w:pPr>
              <w:jc w:val="center"/>
              <w:rPr>
                <w:color w:val="000000"/>
                <w:lang w:eastAsia="es-CO"/>
              </w:rPr>
            </w:pPr>
          </w:p>
        </w:tc>
        <w:tc>
          <w:tcPr>
            <w:tcW w:w="2511" w:type="pct"/>
            <w:noWrap/>
            <w:hideMark/>
          </w:tcPr>
          <w:p w:rsidR="00E5456F" w:rsidRDefault="00E5456F" w:rsidP="00B8730A">
            <w:pPr>
              <w:jc w:val="center"/>
              <w:cnfStyle w:val="000000000000" w:firstRow="0" w:lastRow="0" w:firstColumn="0" w:lastColumn="0" w:oddVBand="0" w:evenVBand="0" w:oddHBand="0" w:evenHBand="0" w:firstRowFirstColumn="0" w:firstRowLastColumn="0" w:lastRowFirstColumn="0" w:lastRowLastColumn="0"/>
              <w:rPr>
                <w:color w:val="000000"/>
                <w:lang w:eastAsia="es-CO"/>
              </w:rPr>
            </w:pPr>
            <w:r>
              <w:rPr>
                <w:color w:val="000000"/>
                <w:lang w:eastAsia="es-CO"/>
              </w:rPr>
              <w:t>SERVICIOS DE SALUD</w:t>
            </w:r>
          </w:p>
        </w:tc>
        <w:tc>
          <w:tcPr>
            <w:tcW w:w="1137" w:type="pct"/>
            <w:noWrap/>
            <w:hideMark/>
          </w:tcPr>
          <w:p w:rsidR="00E5456F" w:rsidRDefault="00E5456F" w:rsidP="00B8730A">
            <w:pPr>
              <w:jc w:val="center"/>
              <w:cnfStyle w:val="000000000000" w:firstRow="0" w:lastRow="0" w:firstColumn="0" w:lastColumn="0" w:oddVBand="0" w:evenVBand="0" w:oddHBand="0" w:evenHBand="0" w:firstRowFirstColumn="0" w:firstRowLastColumn="0" w:lastRowFirstColumn="0" w:lastRowLastColumn="0"/>
              <w:rPr>
                <w:color w:val="000000"/>
                <w:lang w:eastAsia="es-CO"/>
              </w:rPr>
            </w:pPr>
            <w:r>
              <w:rPr>
                <w:color w:val="000000"/>
                <w:lang w:eastAsia="es-CO"/>
              </w:rPr>
              <w:t>2</w:t>
            </w:r>
          </w:p>
        </w:tc>
      </w:tr>
      <w:tr w:rsidR="00E5456F" w:rsidTr="00EE34E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863" w:type="pct"/>
            <w:gridSpan w:val="2"/>
            <w:noWrap/>
            <w:hideMark/>
          </w:tcPr>
          <w:p w:rsidR="00E5456F" w:rsidRDefault="00E5456F" w:rsidP="00B8730A">
            <w:pPr>
              <w:jc w:val="left"/>
              <w:rPr>
                <w:b w:val="0"/>
                <w:bCs w:val="0"/>
                <w:color w:val="000000"/>
                <w:lang w:eastAsia="es-CO"/>
              </w:rPr>
            </w:pPr>
            <w:r>
              <w:rPr>
                <w:b w:val="0"/>
                <w:bCs w:val="0"/>
                <w:color w:val="000000"/>
                <w:lang w:eastAsia="es-CO"/>
              </w:rPr>
              <w:t>SELECCIÓN ABREVIADA</w:t>
            </w:r>
          </w:p>
        </w:tc>
        <w:tc>
          <w:tcPr>
            <w:tcW w:w="1137" w:type="pct"/>
            <w:noWrap/>
            <w:hideMark/>
          </w:tcPr>
          <w:p w:rsidR="00E5456F" w:rsidRDefault="00E5456F" w:rsidP="00B8730A">
            <w:pPr>
              <w:jc w:val="center"/>
              <w:cnfStyle w:val="000000100000" w:firstRow="0" w:lastRow="0" w:firstColumn="0" w:lastColumn="0" w:oddVBand="0" w:evenVBand="0" w:oddHBand="1" w:evenHBand="0" w:firstRowFirstColumn="0" w:firstRowLastColumn="0" w:lastRowFirstColumn="0" w:lastRowLastColumn="0"/>
              <w:rPr>
                <w:b/>
                <w:bCs/>
                <w:color w:val="000000"/>
                <w:lang w:eastAsia="es-CO"/>
              </w:rPr>
            </w:pPr>
            <w:r>
              <w:rPr>
                <w:b/>
                <w:bCs/>
                <w:color w:val="000000"/>
                <w:lang w:eastAsia="es-CO"/>
              </w:rPr>
              <w:t>5</w:t>
            </w:r>
          </w:p>
        </w:tc>
      </w:tr>
      <w:tr w:rsidR="00E5456F" w:rsidTr="00EE34E3">
        <w:trPr>
          <w:trHeight w:val="285"/>
        </w:trPr>
        <w:tc>
          <w:tcPr>
            <w:cnfStyle w:val="001000000000" w:firstRow="0" w:lastRow="0" w:firstColumn="1" w:lastColumn="0" w:oddVBand="0" w:evenVBand="0" w:oddHBand="0" w:evenHBand="0" w:firstRowFirstColumn="0" w:firstRowLastColumn="0" w:lastRowFirstColumn="0" w:lastRowLastColumn="0"/>
            <w:tcW w:w="1353" w:type="pct"/>
            <w:vMerge w:val="restart"/>
            <w:noWrap/>
            <w:hideMark/>
          </w:tcPr>
          <w:p w:rsidR="00E5456F" w:rsidRDefault="00E5456F" w:rsidP="00B8730A">
            <w:pPr>
              <w:jc w:val="center"/>
              <w:rPr>
                <w:b w:val="0"/>
                <w:bCs w:val="0"/>
                <w:color w:val="000000"/>
                <w:lang w:eastAsia="es-CO"/>
              </w:rPr>
            </w:pPr>
          </w:p>
        </w:tc>
        <w:tc>
          <w:tcPr>
            <w:tcW w:w="2511" w:type="pct"/>
            <w:noWrap/>
            <w:hideMark/>
          </w:tcPr>
          <w:p w:rsidR="00E5456F" w:rsidRDefault="00E5456F" w:rsidP="00B8730A">
            <w:pPr>
              <w:jc w:val="center"/>
              <w:cnfStyle w:val="000000000000" w:firstRow="0" w:lastRow="0" w:firstColumn="0" w:lastColumn="0" w:oddVBand="0" w:evenVBand="0" w:oddHBand="0" w:evenHBand="0" w:firstRowFirstColumn="0" w:firstRowLastColumn="0" w:lastRowFirstColumn="0" w:lastRowLastColumn="0"/>
              <w:rPr>
                <w:color w:val="000000"/>
                <w:lang w:eastAsia="es-CO"/>
              </w:rPr>
            </w:pPr>
            <w:r>
              <w:rPr>
                <w:color w:val="000000"/>
                <w:lang w:eastAsia="es-CO"/>
              </w:rPr>
              <w:t>CONTRATO DE SUMINISTRO</w:t>
            </w:r>
          </w:p>
        </w:tc>
        <w:tc>
          <w:tcPr>
            <w:tcW w:w="1137" w:type="pct"/>
            <w:noWrap/>
            <w:hideMark/>
          </w:tcPr>
          <w:p w:rsidR="00E5456F" w:rsidRDefault="00E5456F" w:rsidP="00B8730A">
            <w:pPr>
              <w:jc w:val="center"/>
              <w:cnfStyle w:val="000000000000" w:firstRow="0" w:lastRow="0" w:firstColumn="0" w:lastColumn="0" w:oddVBand="0" w:evenVBand="0" w:oddHBand="0" w:evenHBand="0" w:firstRowFirstColumn="0" w:firstRowLastColumn="0" w:lastRowFirstColumn="0" w:lastRowLastColumn="0"/>
              <w:rPr>
                <w:color w:val="000000"/>
                <w:lang w:eastAsia="es-CO"/>
              </w:rPr>
            </w:pPr>
            <w:r>
              <w:rPr>
                <w:color w:val="000000"/>
                <w:lang w:eastAsia="es-CO"/>
              </w:rPr>
              <w:t>1</w:t>
            </w:r>
          </w:p>
        </w:tc>
      </w:tr>
      <w:tr w:rsidR="00E5456F" w:rsidTr="00EE34E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53" w:type="pct"/>
            <w:vMerge/>
            <w:noWrap/>
            <w:hideMark/>
          </w:tcPr>
          <w:p w:rsidR="00E5456F" w:rsidRDefault="00E5456F" w:rsidP="00B8730A">
            <w:pPr>
              <w:jc w:val="center"/>
              <w:rPr>
                <w:color w:val="000000"/>
                <w:lang w:eastAsia="es-CO"/>
              </w:rPr>
            </w:pPr>
          </w:p>
        </w:tc>
        <w:tc>
          <w:tcPr>
            <w:tcW w:w="2511" w:type="pct"/>
            <w:noWrap/>
            <w:hideMark/>
          </w:tcPr>
          <w:p w:rsidR="00E5456F" w:rsidRDefault="00E5456F" w:rsidP="00B8730A">
            <w:pPr>
              <w:jc w:val="center"/>
              <w:cnfStyle w:val="000000100000" w:firstRow="0" w:lastRow="0" w:firstColumn="0" w:lastColumn="0" w:oddVBand="0" w:evenVBand="0" w:oddHBand="1" w:evenHBand="0" w:firstRowFirstColumn="0" w:firstRowLastColumn="0" w:lastRowFirstColumn="0" w:lastRowLastColumn="0"/>
              <w:rPr>
                <w:color w:val="000000"/>
                <w:lang w:eastAsia="es-CO"/>
              </w:rPr>
            </w:pPr>
            <w:r>
              <w:rPr>
                <w:color w:val="000000"/>
                <w:lang w:eastAsia="es-CO"/>
              </w:rPr>
              <w:t>PRESTACION DE SERVICIOS</w:t>
            </w:r>
          </w:p>
        </w:tc>
        <w:tc>
          <w:tcPr>
            <w:tcW w:w="1137" w:type="pct"/>
            <w:noWrap/>
            <w:hideMark/>
          </w:tcPr>
          <w:p w:rsidR="00E5456F" w:rsidRDefault="00E5456F" w:rsidP="00B8730A">
            <w:pPr>
              <w:jc w:val="center"/>
              <w:cnfStyle w:val="000000100000" w:firstRow="0" w:lastRow="0" w:firstColumn="0" w:lastColumn="0" w:oddVBand="0" w:evenVBand="0" w:oddHBand="1" w:evenHBand="0" w:firstRowFirstColumn="0" w:firstRowLastColumn="0" w:lastRowFirstColumn="0" w:lastRowLastColumn="0"/>
              <w:rPr>
                <w:color w:val="000000"/>
                <w:lang w:eastAsia="es-CO"/>
              </w:rPr>
            </w:pPr>
            <w:r>
              <w:rPr>
                <w:color w:val="000000"/>
                <w:lang w:eastAsia="es-CO"/>
              </w:rPr>
              <w:t>4</w:t>
            </w:r>
          </w:p>
        </w:tc>
      </w:tr>
      <w:tr w:rsidR="00E5456F" w:rsidTr="00EE34E3">
        <w:trPr>
          <w:trHeight w:val="285"/>
        </w:trPr>
        <w:tc>
          <w:tcPr>
            <w:cnfStyle w:val="001000000000" w:firstRow="0" w:lastRow="0" w:firstColumn="1" w:lastColumn="0" w:oddVBand="0" w:evenVBand="0" w:oddHBand="0" w:evenHBand="0" w:firstRowFirstColumn="0" w:firstRowLastColumn="0" w:lastRowFirstColumn="0" w:lastRowLastColumn="0"/>
            <w:tcW w:w="3863" w:type="pct"/>
            <w:gridSpan w:val="2"/>
            <w:noWrap/>
            <w:hideMark/>
          </w:tcPr>
          <w:p w:rsidR="00E5456F" w:rsidRDefault="00E5456F" w:rsidP="00B8730A">
            <w:pPr>
              <w:jc w:val="left"/>
              <w:rPr>
                <w:b w:val="0"/>
                <w:bCs w:val="0"/>
                <w:color w:val="000000"/>
                <w:lang w:eastAsia="es-CO"/>
              </w:rPr>
            </w:pPr>
            <w:r>
              <w:rPr>
                <w:b w:val="0"/>
                <w:bCs w:val="0"/>
                <w:color w:val="000000"/>
                <w:lang w:eastAsia="es-CO"/>
              </w:rPr>
              <w:t>SELECCIÓN ABREVIADA BOLSA DE PRODUCTOS</w:t>
            </w:r>
          </w:p>
        </w:tc>
        <w:tc>
          <w:tcPr>
            <w:tcW w:w="1137" w:type="pct"/>
            <w:noWrap/>
            <w:hideMark/>
          </w:tcPr>
          <w:p w:rsidR="00E5456F" w:rsidRDefault="00E5456F" w:rsidP="00B8730A">
            <w:pPr>
              <w:jc w:val="center"/>
              <w:cnfStyle w:val="000000000000" w:firstRow="0" w:lastRow="0" w:firstColumn="0" w:lastColumn="0" w:oddVBand="0" w:evenVBand="0" w:oddHBand="0" w:evenHBand="0" w:firstRowFirstColumn="0" w:firstRowLastColumn="0" w:lastRowFirstColumn="0" w:lastRowLastColumn="0"/>
              <w:rPr>
                <w:b/>
                <w:bCs/>
                <w:color w:val="000000"/>
                <w:lang w:eastAsia="es-CO"/>
              </w:rPr>
            </w:pPr>
            <w:r>
              <w:rPr>
                <w:b/>
                <w:bCs/>
                <w:color w:val="000000"/>
                <w:lang w:eastAsia="es-CO"/>
              </w:rPr>
              <w:t>2</w:t>
            </w:r>
          </w:p>
        </w:tc>
      </w:tr>
      <w:tr w:rsidR="00E5456F" w:rsidTr="00EE34E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53" w:type="pct"/>
            <w:noWrap/>
            <w:hideMark/>
          </w:tcPr>
          <w:p w:rsidR="00E5456F" w:rsidRDefault="00E5456F" w:rsidP="00B8730A">
            <w:pPr>
              <w:jc w:val="center"/>
              <w:rPr>
                <w:b w:val="0"/>
                <w:bCs w:val="0"/>
                <w:color w:val="000000"/>
                <w:lang w:eastAsia="es-CO"/>
              </w:rPr>
            </w:pPr>
          </w:p>
        </w:tc>
        <w:tc>
          <w:tcPr>
            <w:tcW w:w="2511" w:type="pct"/>
            <w:noWrap/>
            <w:hideMark/>
          </w:tcPr>
          <w:p w:rsidR="00E5456F" w:rsidRDefault="00E5456F" w:rsidP="00B8730A">
            <w:pPr>
              <w:jc w:val="center"/>
              <w:cnfStyle w:val="000000100000" w:firstRow="0" w:lastRow="0" w:firstColumn="0" w:lastColumn="0" w:oddVBand="0" w:evenVBand="0" w:oddHBand="1" w:evenHBand="0" w:firstRowFirstColumn="0" w:firstRowLastColumn="0" w:lastRowFirstColumn="0" w:lastRowLastColumn="0"/>
              <w:rPr>
                <w:color w:val="000000"/>
                <w:lang w:eastAsia="es-CO"/>
              </w:rPr>
            </w:pPr>
            <w:r>
              <w:rPr>
                <w:color w:val="000000"/>
                <w:lang w:eastAsia="es-CO"/>
              </w:rPr>
              <w:t>CONTRATO DE COMISION</w:t>
            </w:r>
          </w:p>
        </w:tc>
        <w:tc>
          <w:tcPr>
            <w:tcW w:w="1137" w:type="pct"/>
            <w:noWrap/>
            <w:hideMark/>
          </w:tcPr>
          <w:p w:rsidR="00E5456F" w:rsidRDefault="00E5456F" w:rsidP="00B8730A">
            <w:pPr>
              <w:jc w:val="center"/>
              <w:cnfStyle w:val="000000100000" w:firstRow="0" w:lastRow="0" w:firstColumn="0" w:lastColumn="0" w:oddVBand="0" w:evenVBand="0" w:oddHBand="1" w:evenHBand="0" w:firstRowFirstColumn="0" w:firstRowLastColumn="0" w:lastRowFirstColumn="0" w:lastRowLastColumn="0"/>
              <w:rPr>
                <w:color w:val="000000"/>
                <w:lang w:eastAsia="es-CO"/>
              </w:rPr>
            </w:pPr>
            <w:r>
              <w:rPr>
                <w:color w:val="000000"/>
                <w:lang w:eastAsia="es-CO"/>
              </w:rPr>
              <w:t>2</w:t>
            </w:r>
          </w:p>
        </w:tc>
      </w:tr>
      <w:tr w:rsidR="00E5456F" w:rsidTr="00EE34E3">
        <w:trPr>
          <w:trHeight w:val="285"/>
        </w:trPr>
        <w:tc>
          <w:tcPr>
            <w:cnfStyle w:val="001000000000" w:firstRow="0" w:lastRow="0" w:firstColumn="1" w:lastColumn="0" w:oddVBand="0" w:evenVBand="0" w:oddHBand="0" w:evenHBand="0" w:firstRowFirstColumn="0" w:firstRowLastColumn="0" w:lastRowFirstColumn="0" w:lastRowLastColumn="0"/>
            <w:tcW w:w="3863" w:type="pct"/>
            <w:gridSpan w:val="2"/>
            <w:noWrap/>
            <w:hideMark/>
          </w:tcPr>
          <w:p w:rsidR="00E5456F" w:rsidRDefault="00E5456F" w:rsidP="00B8730A">
            <w:pPr>
              <w:jc w:val="left"/>
              <w:rPr>
                <w:b w:val="0"/>
                <w:bCs w:val="0"/>
                <w:color w:val="000000"/>
                <w:lang w:eastAsia="es-CO"/>
              </w:rPr>
            </w:pPr>
            <w:r>
              <w:rPr>
                <w:b w:val="0"/>
                <w:bCs w:val="0"/>
                <w:color w:val="000000"/>
                <w:lang w:eastAsia="es-CO"/>
              </w:rPr>
              <w:t>SELECCIÓN ABREVIADA SUBASTA INVERSA</w:t>
            </w:r>
          </w:p>
        </w:tc>
        <w:tc>
          <w:tcPr>
            <w:tcW w:w="1137" w:type="pct"/>
            <w:noWrap/>
            <w:hideMark/>
          </w:tcPr>
          <w:p w:rsidR="00E5456F" w:rsidRDefault="00E5456F" w:rsidP="00B8730A">
            <w:pPr>
              <w:jc w:val="center"/>
              <w:cnfStyle w:val="000000000000" w:firstRow="0" w:lastRow="0" w:firstColumn="0" w:lastColumn="0" w:oddVBand="0" w:evenVBand="0" w:oddHBand="0" w:evenHBand="0" w:firstRowFirstColumn="0" w:firstRowLastColumn="0" w:lastRowFirstColumn="0" w:lastRowLastColumn="0"/>
              <w:rPr>
                <w:b/>
                <w:bCs/>
                <w:color w:val="000000"/>
                <w:lang w:eastAsia="es-CO"/>
              </w:rPr>
            </w:pPr>
            <w:r>
              <w:rPr>
                <w:b/>
                <w:bCs/>
                <w:color w:val="000000"/>
                <w:lang w:eastAsia="es-CO"/>
              </w:rPr>
              <w:t>4</w:t>
            </w:r>
          </w:p>
        </w:tc>
      </w:tr>
      <w:tr w:rsidR="00E5456F" w:rsidTr="00EE34E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53" w:type="pct"/>
            <w:vMerge w:val="restart"/>
            <w:noWrap/>
            <w:hideMark/>
          </w:tcPr>
          <w:p w:rsidR="00E5456F" w:rsidRDefault="00E5456F" w:rsidP="00B8730A">
            <w:pPr>
              <w:jc w:val="center"/>
              <w:rPr>
                <w:b w:val="0"/>
                <w:bCs w:val="0"/>
                <w:color w:val="000000"/>
                <w:lang w:eastAsia="es-CO"/>
              </w:rPr>
            </w:pPr>
          </w:p>
        </w:tc>
        <w:tc>
          <w:tcPr>
            <w:tcW w:w="2511" w:type="pct"/>
            <w:noWrap/>
            <w:hideMark/>
          </w:tcPr>
          <w:p w:rsidR="00E5456F" w:rsidRDefault="00E5456F" w:rsidP="00B8730A">
            <w:pPr>
              <w:jc w:val="center"/>
              <w:cnfStyle w:val="000000100000" w:firstRow="0" w:lastRow="0" w:firstColumn="0" w:lastColumn="0" w:oddVBand="0" w:evenVBand="0" w:oddHBand="1" w:evenHBand="0" w:firstRowFirstColumn="0" w:firstRowLastColumn="0" w:lastRowFirstColumn="0" w:lastRowLastColumn="0"/>
              <w:rPr>
                <w:color w:val="000000"/>
                <w:lang w:eastAsia="es-CO"/>
              </w:rPr>
            </w:pPr>
            <w:r>
              <w:rPr>
                <w:color w:val="000000"/>
                <w:lang w:eastAsia="es-CO"/>
              </w:rPr>
              <w:t>CONTRATO DE COMPRAVENTA</w:t>
            </w:r>
          </w:p>
        </w:tc>
        <w:tc>
          <w:tcPr>
            <w:tcW w:w="1137" w:type="pct"/>
            <w:noWrap/>
            <w:hideMark/>
          </w:tcPr>
          <w:p w:rsidR="00E5456F" w:rsidRDefault="00E5456F" w:rsidP="00B8730A">
            <w:pPr>
              <w:jc w:val="center"/>
              <w:cnfStyle w:val="000000100000" w:firstRow="0" w:lastRow="0" w:firstColumn="0" w:lastColumn="0" w:oddVBand="0" w:evenVBand="0" w:oddHBand="1" w:evenHBand="0" w:firstRowFirstColumn="0" w:firstRowLastColumn="0" w:lastRowFirstColumn="0" w:lastRowLastColumn="0"/>
              <w:rPr>
                <w:color w:val="000000"/>
                <w:lang w:eastAsia="es-CO"/>
              </w:rPr>
            </w:pPr>
            <w:r>
              <w:rPr>
                <w:color w:val="000000"/>
                <w:lang w:eastAsia="es-CO"/>
              </w:rPr>
              <w:t>3</w:t>
            </w:r>
          </w:p>
        </w:tc>
      </w:tr>
      <w:tr w:rsidR="00E5456F" w:rsidTr="00EE34E3">
        <w:trPr>
          <w:trHeight w:val="285"/>
        </w:trPr>
        <w:tc>
          <w:tcPr>
            <w:cnfStyle w:val="001000000000" w:firstRow="0" w:lastRow="0" w:firstColumn="1" w:lastColumn="0" w:oddVBand="0" w:evenVBand="0" w:oddHBand="0" w:evenHBand="0" w:firstRowFirstColumn="0" w:firstRowLastColumn="0" w:lastRowFirstColumn="0" w:lastRowLastColumn="0"/>
            <w:tcW w:w="1353" w:type="pct"/>
            <w:vMerge/>
            <w:noWrap/>
            <w:hideMark/>
          </w:tcPr>
          <w:p w:rsidR="00E5456F" w:rsidRDefault="00E5456F" w:rsidP="00B8730A">
            <w:pPr>
              <w:jc w:val="center"/>
              <w:rPr>
                <w:color w:val="000000"/>
                <w:lang w:eastAsia="es-CO"/>
              </w:rPr>
            </w:pPr>
          </w:p>
        </w:tc>
        <w:tc>
          <w:tcPr>
            <w:tcW w:w="2511" w:type="pct"/>
            <w:noWrap/>
            <w:hideMark/>
          </w:tcPr>
          <w:p w:rsidR="00E5456F" w:rsidRDefault="00E5456F" w:rsidP="00B8730A">
            <w:pPr>
              <w:jc w:val="center"/>
              <w:cnfStyle w:val="000000000000" w:firstRow="0" w:lastRow="0" w:firstColumn="0" w:lastColumn="0" w:oddVBand="0" w:evenVBand="0" w:oddHBand="0" w:evenHBand="0" w:firstRowFirstColumn="0" w:firstRowLastColumn="0" w:lastRowFirstColumn="0" w:lastRowLastColumn="0"/>
              <w:rPr>
                <w:color w:val="000000"/>
                <w:lang w:eastAsia="es-CO"/>
              </w:rPr>
            </w:pPr>
            <w:r>
              <w:rPr>
                <w:color w:val="000000"/>
                <w:lang w:eastAsia="es-CO"/>
              </w:rPr>
              <w:t>PRESTACION DE SERVICIOS</w:t>
            </w:r>
          </w:p>
        </w:tc>
        <w:tc>
          <w:tcPr>
            <w:tcW w:w="1137" w:type="pct"/>
            <w:noWrap/>
            <w:hideMark/>
          </w:tcPr>
          <w:p w:rsidR="00E5456F" w:rsidRDefault="00E5456F" w:rsidP="00B8730A">
            <w:pPr>
              <w:jc w:val="center"/>
              <w:cnfStyle w:val="000000000000" w:firstRow="0" w:lastRow="0" w:firstColumn="0" w:lastColumn="0" w:oddVBand="0" w:evenVBand="0" w:oddHBand="0" w:evenHBand="0" w:firstRowFirstColumn="0" w:firstRowLastColumn="0" w:lastRowFirstColumn="0" w:lastRowLastColumn="0"/>
              <w:rPr>
                <w:color w:val="000000"/>
                <w:lang w:eastAsia="es-CO"/>
              </w:rPr>
            </w:pPr>
            <w:r>
              <w:rPr>
                <w:color w:val="000000"/>
                <w:lang w:eastAsia="es-CO"/>
              </w:rPr>
              <w:t>1</w:t>
            </w:r>
          </w:p>
        </w:tc>
      </w:tr>
      <w:tr w:rsidR="00E5456F" w:rsidTr="00EE34E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863" w:type="pct"/>
            <w:gridSpan w:val="2"/>
            <w:noWrap/>
            <w:hideMark/>
          </w:tcPr>
          <w:p w:rsidR="00E5456F" w:rsidRPr="007E3AFD" w:rsidRDefault="00E5456F" w:rsidP="00B8730A">
            <w:pPr>
              <w:jc w:val="center"/>
              <w:rPr>
                <w:bCs w:val="0"/>
                <w:color w:val="000000"/>
                <w:sz w:val="28"/>
                <w:u w:val="single"/>
                <w:lang w:eastAsia="es-CO"/>
              </w:rPr>
            </w:pPr>
            <w:r w:rsidRPr="007E3AFD">
              <w:rPr>
                <w:bCs w:val="0"/>
                <w:color w:val="000000"/>
                <w:sz w:val="28"/>
                <w:u w:val="single"/>
                <w:lang w:eastAsia="es-CO"/>
              </w:rPr>
              <w:t>Total general</w:t>
            </w:r>
          </w:p>
        </w:tc>
        <w:tc>
          <w:tcPr>
            <w:tcW w:w="1137" w:type="pct"/>
            <w:noWrap/>
            <w:hideMark/>
          </w:tcPr>
          <w:p w:rsidR="00E5456F" w:rsidRDefault="00E5456F" w:rsidP="00B8730A">
            <w:pPr>
              <w:jc w:val="center"/>
              <w:cnfStyle w:val="000000100000" w:firstRow="0" w:lastRow="0" w:firstColumn="0" w:lastColumn="0" w:oddVBand="0" w:evenVBand="0" w:oddHBand="1" w:evenHBand="0" w:firstRowFirstColumn="0" w:firstRowLastColumn="0" w:lastRowFirstColumn="0" w:lastRowLastColumn="0"/>
              <w:rPr>
                <w:b/>
                <w:bCs/>
                <w:color w:val="000000"/>
                <w:u w:val="single"/>
                <w:lang w:eastAsia="es-CO"/>
              </w:rPr>
            </w:pPr>
            <w:r>
              <w:rPr>
                <w:b/>
                <w:bCs/>
                <w:color w:val="000000"/>
                <w:u w:val="single"/>
                <w:lang w:eastAsia="es-CO"/>
              </w:rPr>
              <w:t>1342</w:t>
            </w:r>
          </w:p>
        </w:tc>
      </w:tr>
    </w:tbl>
    <w:p w:rsidR="00E5456F" w:rsidRDefault="00E5456F" w:rsidP="00E5456F">
      <w:pPr>
        <w:rPr>
          <w:rFonts w:ascii="Calibri" w:hAnsi="Calibri"/>
          <w:b/>
          <w:bCs/>
          <w:color w:val="1F497D"/>
          <w:u w:val="single"/>
        </w:rPr>
      </w:pPr>
    </w:p>
    <w:p w:rsidR="00E5456F" w:rsidRPr="00EE34E3" w:rsidRDefault="00EE34E3" w:rsidP="007352CE">
      <w:pPr>
        <w:pStyle w:val="Prrafodelista"/>
        <w:numPr>
          <w:ilvl w:val="0"/>
          <w:numId w:val="79"/>
        </w:numPr>
        <w:tabs>
          <w:tab w:val="left" w:pos="426"/>
        </w:tabs>
        <w:ind w:left="0" w:right="-306" w:firstLine="0"/>
        <w:rPr>
          <w:rFonts w:cs="Arial"/>
        </w:rPr>
      </w:pPr>
      <w:r>
        <w:rPr>
          <w:rFonts w:cs="Arial"/>
        </w:rPr>
        <w:t>C</w:t>
      </w:r>
      <w:r w:rsidRPr="00EE34E3">
        <w:rPr>
          <w:rFonts w:cs="Arial"/>
        </w:rPr>
        <w:t>ontratación de prestación de servicios profesionales y de apoyo a la gestión por dependencias:</w:t>
      </w:r>
    </w:p>
    <w:tbl>
      <w:tblPr>
        <w:tblStyle w:val="Tabladecuadrcula5oscura-nfasis3"/>
        <w:tblW w:w="5000" w:type="pct"/>
        <w:tblLook w:val="04A0" w:firstRow="1" w:lastRow="0" w:firstColumn="1" w:lastColumn="0" w:noHBand="0" w:noVBand="1"/>
      </w:tblPr>
      <w:tblGrid>
        <w:gridCol w:w="2330"/>
        <w:gridCol w:w="5781"/>
        <w:gridCol w:w="1354"/>
      </w:tblGrid>
      <w:tr w:rsidR="00E5456F" w:rsidTr="00212A53">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670" w:type="pct"/>
            <w:noWrap/>
            <w:hideMark/>
          </w:tcPr>
          <w:p w:rsidR="00E5456F" w:rsidRPr="007E3AFD" w:rsidRDefault="00E5456F" w:rsidP="00B8730A">
            <w:pPr>
              <w:jc w:val="center"/>
              <w:rPr>
                <w:color w:val="000000" w:themeColor="text1"/>
                <w:lang w:val="es-ES" w:eastAsia="es-CO"/>
              </w:rPr>
            </w:pPr>
            <w:r w:rsidRPr="007E3AFD">
              <w:rPr>
                <w:bCs w:val="0"/>
                <w:color w:val="000000" w:themeColor="text1"/>
                <w:lang w:eastAsia="es-CO"/>
              </w:rPr>
              <w:t>GRUPO</w:t>
            </w:r>
          </w:p>
        </w:tc>
        <w:tc>
          <w:tcPr>
            <w:tcW w:w="2197" w:type="pct"/>
            <w:noWrap/>
            <w:hideMark/>
          </w:tcPr>
          <w:p w:rsidR="00E5456F" w:rsidRPr="007E3AFD" w:rsidRDefault="00E5456F" w:rsidP="00B8730A">
            <w:pPr>
              <w:jc w:val="center"/>
              <w:cnfStyle w:val="100000000000" w:firstRow="1" w:lastRow="0" w:firstColumn="0" w:lastColumn="0" w:oddVBand="0" w:evenVBand="0" w:oddHBand="0" w:evenHBand="0" w:firstRowFirstColumn="0" w:firstRowLastColumn="0" w:lastRowFirstColumn="0" w:lastRowLastColumn="0"/>
              <w:rPr>
                <w:bCs w:val="0"/>
                <w:color w:val="000000" w:themeColor="text1"/>
                <w:lang w:eastAsia="es-CO"/>
              </w:rPr>
            </w:pPr>
            <w:r w:rsidRPr="007E3AFD">
              <w:rPr>
                <w:bCs w:val="0"/>
                <w:color w:val="000000" w:themeColor="text1"/>
                <w:lang w:eastAsia="es-CO"/>
              </w:rPr>
              <w:t>SUBGRUPO</w:t>
            </w:r>
          </w:p>
        </w:tc>
        <w:tc>
          <w:tcPr>
            <w:tcW w:w="1133" w:type="pct"/>
            <w:noWrap/>
            <w:hideMark/>
          </w:tcPr>
          <w:p w:rsidR="00E5456F" w:rsidRPr="007E3AFD" w:rsidRDefault="00E5456F" w:rsidP="00B8730A">
            <w:pPr>
              <w:jc w:val="center"/>
              <w:cnfStyle w:val="100000000000" w:firstRow="1" w:lastRow="0" w:firstColumn="0" w:lastColumn="0" w:oddVBand="0" w:evenVBand="0" w:oddHBand="0" w:evenHBand="0" w:firstRowFirstColumn="0" w:firstRowLastColumn="0" w:lastRowFirstColumn="0" w:lastRowLastColumn="0"/>
              <w:rPr>
                <w:bCs w:val="0"/>
                <w:color w:val="000000" w:themeColor="text1"/>
                <w:lang w:eastAsia="es-CO"/>
              </w:rPr>
            </w:pPr>
            <w:r w:rsidRPr="007E3AFD">
              <w:rPr>
                <w:bCs w:val="0"/>
                <w:color w:val="000000" w:themeColor="text1"/>
                <w:lang w:eastAsia="es-CO"/>
              </w:rPr>
              <w:t>CONTRATOS</w:t>
            </w:r>
          </w:p>
        </w:tc>
      </w:tr>
      <w:tr w:rsidR="00E5456F" w:rsidTr="00212A5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867" w:type="pct"/>
            <w:gridSpan w:val="2"/>
            <w:noWrap/>
            <w:hideMark/>
          </w:tcPr>
          <w:p w:rsidR="00E5456F" w:rsidRPr="007E3AFD" w:rsidRDefault="00E5456F" w:rsidP="00B8730A">
            <w:pPr>
              <w:rPr>
                <w:color w:val="000000"/>
                <w:lang w:eastAsia="es-CO"/>
              </w:rPr>
            </w:pPr>
            <w:r>
              <w:rPr>
                <w:b w:val="0"/>
                <w:bCs w:val="0"/>
                <w:color w:val="000000"/>
                <w:lang w:eastAsia="es-CO"/>
              </w:rPr>
              <w:t>DIRECCION DE ASUNTOS ETNICOS</w:t>
            </w:r>
          </w:p>
        </w:tc>
        <w:tc>
          <w:tcPr>
            <w:tcW w:w="1133" w:type="pct"/>
            <w:noWrap/>
            <w:hideMark/>
          </w:tcPr>
          <w:p w:rsidR="00E5456F" w:rsidRDefault="00E5456F" w:rsidP="00B8730A">
            <w:pPr>
              <w:jc w:val="center"/>
              <w:cnfStyle w:val="000000100000" w:firstRow="0" w:lastRow="0" w:firstColumn="0" w:lastColumn="0" w:oddVBand="0" w:evenVBand="0" w:oddHBand="1" w:evenHBand="0" w:firstRowFirstColumn="0" w:firstRowLastColumn="0" w:lastRowFirstColumn="0" w:lastRowLastColumn="0"/>
              <w:rPr>
                <w:b/>
                <w:bCs/>
                <w:color w:val="000000"/>
                <w:lang w:eastAsia="es-CO"/>
              </w:rPr>
            </w:pPr>
            <w:r>
              <w:rPr>
                <w:b/>
                <w:bCs/>
                <w:color w:val="000000"/>
                <w:lang w:eastAsia="es-CO"/>
              </w:rPr>
              <w:t>20</w:t>
            </w:r>
          </w:p>
        </w:tc>
      </w:tr>
      <w:tr w:rsidR="00E5456F" w:rsidTr="00212A53">
        <w:trPr>
          <w:trHeight w:val="285"/>
        </w:trPr>
        <w:tc>
          <w:tcPr>
            <w:cnfStyle w:val="001000000000" w:firstRow="0" w:lastRow="0" w:firstColumn="1" w:lastColumn="0" w:oddVBand="0" w:evenVBand="0" w:oddHBand="0" w:evenHBand="0" w:firstRowFirstColumn="0" w:firstRowLastColumn="0" w:lastRowFirstColumn="0" w:lastRowLastColumn="0"/>
            <w:tcW w:w="1670" w:type="pct"/>
            <w:noWrap/>
            <w:hideMark/>
          </w:tcPr>
          <w:p w:rsidR="00E5456F" w:rsidRDefault="00E5456F" w:rsidP="00B8730A">
            <w:pPr>
              <w:jc w:val="center"/>
              <w:rPr>
                <w:b w:val="0"/>
                <w:bCs w:val="0"/>
                <w:color w:val="000000"/>
                <w:lang w:eastAsia="es-CO"/>
              </w:rPr>
            </w:pPr>
          </w:p>
        </w:tc>
        <w:tc>
          <w:tcPr>
            <w:tcW w:w="2197" w:type="pct"/>
            <w:noWrap/>
            <w:hideMark/>
          </w:tcPr>
          <w:p w:rsidR="00E5456F" w:rsidRDefault="00E5456F" w:rsidP="00B8730A">
            <w:pPr>
              <w:jc w:val="left"/>
              <w:cnfStyle w:val="000000000000" w:firstRow="0" w:lastRow="0" w:firstColumn="0" w:lastColumn="0" w:oddVBand="0" w:evenVBand="0" w:oddHBand="0" w:evenHBand="0" w:firstRowFirstColumn="0" w:firstRowLastColumn="0" w:lastRowFirstColumn="0" w:lastRowLastColumn="0"/>
              <w:rPr>
                <w:color w:val="000000"/>
                <w:lang w:eastAsia="es-CO"/>
              </w:rPr>
            </w:pPr>
            <w:r>
              <w:rPr>
                <w:color w:val="000000"/>
                <w:lang w:eastAsia="es-CO"/>
              </w:rPr>
              <w:t>DIRECCION DE ASUNTOS ETNICOS</w:t>
            </w:r>
          </w:p>
        </w:tc>
        <w:tc>
          <w:tcPr>
            <w:tcW w:w="1133" w:type="pct"/>
            <w:noWrap/>
            <w:hideMark/>
          </w:tcPr>
          <w:p w:rsidR="00E5456F" w:rsidRDefault="00E5456F" w:rsidP="00B8730A">
            <w:pPr>
              <w:jc w:val="left"/>
              <w:cnfStyle w:val="000000000000" w:firstRow="0" w:lastRow="0" w:firstColumn="0" w:lastColumn="0" w:oddVBand="0" w:evenVBand="0" w:oddHBand="0" w:evenHBand="0" w:firstRowFirstColumn="0" w:firstRowLastColumn="0" w:lastRowFirstColumn="0" w:lastRowLastColumn="0"/>
              <w:rPr>
                <w:color w:val="000000"/>
                <w:lang w:eastAsia="es-CO"/>
              </w:rPr>
            </w:pPr>
            <w:r>
              <w:rPr>
                <w:color w:val="000000"/>
                <w:lang w:eastAsia="es-CO"/>
              </w:rPr>
              <w:t>20</w:t>
            </w:r>
          </w:p>
        </w:tc>
      </w:tr>
      <w:tr w:rsidR="00E5456F" w:rsidTr="00212A5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867" w:type="pct"/>
            <w:gridSpan w:val="2"/>
            <w:noWrap/>
            <w:hideMark/>
          </w:tcPr>
          <w:p w:rsidR="00E5456F" w:rsidRDefault="00E5456F" w:rsidP="00B8730A">
            <w:pPr>
              <w:jc w:val="left"/>
              <w:rPr>
                <w:b w:val="0"/>
                <w:bCs w:val="0"/>
                <w:color w:val="000000"/>
                <w:lang w:eastAsia="es-CO"/>
              </w:rPr>
            </w:pPr>
            <w:r>
              <w:rPr>
                <w:b w:val="0"/>
                <w:bCs w:val="0"/>
                <w:color w:val="000000"/>
                <w:lang w:eastAsia="es-CO"/>
              </w:rPr>
              <w:t>DIRECCION DE GESTION INTERINSTITUCIONAL</w:t>
            </w:r>
          </w:p>
        </w:tc>
        <w:tc>
          <w:tcPr>
            <w:tcW w:w="1133" w:type="pct"/>
            <w:noWrap/>
            <w:hideMark/>
          </w:tcPr>
          <w:p w:rsidR="00E5456F" w:rsidRDefault="00E5456F" w:rsidP="00B8730A">
            <w:pPr>
              <w:jc w:val="left"/>
              <w:cnfStyle w:val="000000100000" w:firstRow="0" w:lastRow="0" w:firstColumn="0" w:lastColumn="0" w:oddVBand="0" w:evenVBand="0" w:oddHBand="1" w:evenHBand="0" w:firstRowFirstColumn="0" w:firstRowLastColumn="0" w:lastRowFirstColumn="0" w:lastRowLastColumn="0"/>
              <w:rPr>
                <w:b/>
                <w:bCs/>
                <w:color w:val="000000"/>
                <w:lang w:eastAsia="es-CO"/>
              </w:rPr>
            </w:pPr>
            <w:r>
              <w:rPr>
                <w:b/>
                <w:bCs/>
                <w:color w:val="000000"/>
                <w:lang w:eastAsia="es-CO"/>
              </w:rPr>
              <w:t>37</w:t>
            </w:r>
          </w:p>
        </w:tc>
      </w:tr>
      <w:tr w:rsidR="00E5456F" w:rsidTr="00212A53">
        <w:trPr>
          <w:trHeight w:val="285"/>
        </w:trPr>
        <w:tc>
          <w:tcPr>
            <w:cnfStyle w:val="001000000000" w:firstRow="0" w:lastRow="0" w:firstColumn="1" w:lastColumn="0" w:oddVBand="0" w:evenVBand="0" w:oddHBand="0" w:evenHBand="0" w:firstRowFirstColumn="0" w:firstRowLastColumn="0" w:lastRowFirstColumn="0" w:lastRowLastColumn="0"/>
            <w:tcW w:w="1670" w:type="pct"/>
            <w:vMerge w:val="restart"/>
            <w:noWrap/>
            <w:hideMark/>
          </w:tcPr>
          <w:p w:rsidR="00E5456F" w:rsidRDefault="00E5456F" w:rsidP="00B8730A">
            <w:pPr>
              <w:jc w:val="center"/>
              <w:rPr>
                <w:color w:val="000000"/>
                <w:lang w:eastAsia="es-CO"/>
              </w:rPr>
            </w:pPr>
          </w:p>
          <w:p w:rsidR="00E5456F" w:rsidRDefault="00E5456F" w:rsidP="00B8730A">
            <w:pPr>
              <w:jc w:val="center"/>
              <w:rPr>
                <w:b w:val="0"/>
                <w:bCs w:val="0"/>
                <w:color w:val="000000"/>
                <w:lang w:eastAsia="es-CO"/>
              </w:rPr>
            </w:pPr>
          </w:p>
          <w:p w:rsidR="00E5456F" w:rsidRDefault="00E5456F" w:rsidP="00B8730A">
            <w:pPr>
              <w:jc w:val="center"/>
              <w:rPr>
                <w:b w:val="0"/>
                <w:bCs w:val="0"/>
                <w:color w:val="000000"/>
                <w:lang w:eastAsia="es-CO"/>
              </w:rPr>
            </w:pPr>
          </w:p>
          <w:p w:rsidR="00E5456F" w:rsidRDefault="00E5456F" w:rsidP="00B8730A">
            <w:pPr>
              <w:jc w:val="center"/>
              <w:rPr>
                <w:b w:val="0"/>
                <w:bCs w:val="0"/>
                <w:color w:val="000000"/>
                <w:lang w:eastAsia="es-CO"/>
              </w:rPr>
            </w:pPr>
          </w:p>
        </w:tc>
        <w:tc>
          <w:tcPr>
            <w:tcW w:w="2197" w:type="pct"/>
            <w:noWrap/>
            <w:hideMark/>
          </w:tcPr>
          <w:p w:rsidR="00E5456F" w:rsidRDefault="00E5456F" w:rsidP="00B8730A">
            <w:pPr>
              <w:jc w:val="left"/>
              <w:cnfStyle w:val="000000000000" w:firstRow="0" w:lastRow="0" w:firstColumn="0" w:lastColumn="0" w:oddVBand="0" w:evenVBand="0" w:oddHBand="0" w:evenHBand="0" w:firstRowFirstColumn="0" w:firstRowLastColumn="0" w:lastRowFirstColumn="0" w:lastRowLastColumn="0"/>
              <w:rPr>
                <w:color w:val="000000"/>
                <w:lang w:eastAsia="es-CO"/>
              </w:rPr>
            </w:pPr>
            <w:r>
              <w:rPr>
                <w:color w:val="000000"/>
                <w:lang w:eastAsia="es-CO"/>
              </w:rPr>
              <w:t>DIRECCION DE GESTION INTERINSTITUCIONAL</w:t>
            </w:r>
          </w:p>
        </w:tc>
        <w:tc>
          <w:tcPr>
            <w:tcW w:w="1133" w:type="pct"/>
            <w:noWrap/>
            <w:hideMark/>
          </w:tcPr>
          <w:p w:rsidR="00E5456F" w:rsidRDefault="00E5456F" w:rsidP="00B8730A">
            <w:pPr>
              <w:jc w:val="left"/>
              <w:cnfStyle w:val="000000000000" w:firstRow="0" w:lastRow="0" w:firstColumn="0" w:lastColumn="0" w:oddVBand="0" w:evenVBand="0" w:oddHBand="0" w:evenHBand="0" w:firstRowFirstColumn="0" w:firstRowLastColumn="0" w:lastRowFirstColumn="0" w:lastRowLastColumn="0"/>
              <w:rPr>
                <w:color w:val="000000"/>
                <w:lang w:eastAsia="es-CO"/>
              </w:rPr>
            </w:pPr>
            <w:r>
              <w:rPr>
                <w:color w:val="000000"/>
                <w:lang w:eastAsia="es-CO"/>
              </w:rPr>
              <w:t>8</w:t>
            </w:r>
          </w:p>
        </w:tc>
      </w:tr>
      <w:tr w:rsidR="00E5456F" w:rsidTr="00212A5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670" w:type="pct"/>
            <w:vMerge/>
            <w:noWrap/>
            <w:hideMark/>
          </w:tcPr>
          <w:p w:rsidR="00E5456F" w:rsidRDefault="00E5456F" w:rsidP="00B8730A">
            <w:pPr>
              <w:jc w:val="center"/>
              <w:rPr>
                <w:color w:val="000000"/>
                <w:lang w:eastAsia="es-CO"/>
              </w:rPr>
            </w:pPr>
          </w:p>
        </w:tc>
        <w:tc>
          <w:tcPr>
            <w:tcW w:w="2197" w:type="pct"/>
            <w:noWrap/>
            <w:hideMark/>
          </w:tcPr>
          <w:p w:rsidR="00E5456F" w:rsidRDefault="00E5456F" w:rsidP="00B8730A">
            <w:pPr>
              <w:jc w:val="left"/>
              <w:cnfStyle w:val="000000100000" w:firstRow="0" w:lastRow="0" w:firstColumn="0" w:lastColumn="0" w:oddVBand="0" w:evenVBand="0" w:oddHBand="1" w:evenHBand="0" w:firstRowFirstColumn="0" w:firstRowLastColumn="0" w:lastRowFirstColumn="0" w:lastRowLastColumn="0"/>
              <w:rPr>
                <w:color w:val="000000"/>
                <w:lang w:eastAsia="es-CO"/>
              </w:rPr>
            </w:pPr>
            <w:r>
              <w:rPr>
                <w:color w:val="000000"/>
                <w:lang w:eastAsia="es-CO"/>
              </w:rPr>
              <w:t>SUBDIRECCION COORDINACION SNARIV</w:t>
            </w:r>
          </w:p>
        </w:tc>
        <w:tc>
          <w:tcPr>
            <w:tcW w:w="1133" w:type="pct"/>
            <w:noWrap/>
            <w:hideMark/>
          </w:tcPr>
          <w:p w:rsidR="00E5456F" w:rsidRDefault="00E5456F" w:rsidP="00B8730A">
            <w:pPr>
              <w:jc w:val="left"/>
              <w:cnfStyle w:val="000000100000" w:firstRow="0" w:lastRow="0" w:firstColumn="0" w:lastColumn="0" w:oddVBand="0" w:evenVBand="0" w:oddHBand="1" w:evenHBand="0" w:firstRowFirstColumn="0" w:firstRowLastColumn="0" w:lastRowFirstColumn="0" w:lastRowLastColumn="0"/>
              <w:rPr>
                <w:color w:val="000000"/>
                <w:lang w:eastAsia="es-CO"/>
              </w:rPr>
            </w:pPr>
            <w:r>
              <w:rPr>
                <w:color w:val="000000"/>
                <w:lang w:eastAsia="es-CO"/>
              </w:rPr>
              <w:t>9</w:t>
            </w:r>
          </w:p>
        </w:tc>
      </w:tr>
      <w:tr w:rsidR="00E5456F" w:rsidTr="00212A53">
        <w:trPr>
          <w:trHeight w:val="285"/>
        </w:trPr>
        <w:tc>
          <w:tcPr>
            <w:cnfStyle w:val="001000000000" w:firstRow="0" w:lastRow="0" w:firstColumn="1" w:lastColumn="0" w:oddVBand="0" w:evenVBand="0" w:oddHBand="0" w:evenHBand="0" w:firstRowFirstColumn="0" w:firstRowLastColumn="0" w:lastRowFirstColumn="0" w:lastRowLastColumn="0"/>
            <w:tcW w:w="1670" w:type="pct"/>
            <w:vMerge/>
            <w:noWrap/>
            <w:hideMark/>
          </w:tcPr>
          <w:p w:rsidR="00E5456F" w:rsidRDefault="00E5456F" w:rsidP="00B8730A">
            <w:pPr>
              <w:jc w:val="center"/>
              <w:rPr>
                <w:color w:val="000000"/>
                <w:lang w:eastAsia="es-CO"/>
              </w:rPr>
            </w:pPr>
          </w:p>
        </w:tc>
        <w:tc>
          <w:tcPr>
            <w:tcW w:w="2197" w:type="pct"/>
            <w:noWrap/>
            <w:hideMark/>
          </w:tcPr>
          <w:p w:rsidR="00E5456F" w:rsidRDefault="00E5456F" w:rsidP="00B8730A">
            <w:pPr>
              <w:jc w:val="left"/>
              <w:cnfStyle w:val="000000000000" w:firstRow="0" w:lastRow="0" w:firstColumn="0" w:lastColumn="0" w:oddVBand="0" w:evenVBand="0" w:oddHBand="0" w:evenHBand="0" w:firstRowFirstColumn="0" w:firstRowLastColumn="0" w:lastRowFirstColumn="0" w:lastRowLastColumn="0"/>
              <w:rPr>
                <w:color w:val="000000"/>
                <w:lang w:eastAsia="es-CO"/>
              </w:rPr>
            </w:pPr>
            <w:r>
              <w:rPr>
                <w:color w:val="000000"/>
                <w:lang w:eastAsia="es-CO"/>
              </w:rPr>
              <w:t>SUBDIRECCION DE PARTICIPACION</w:t>
            </w:r>
          </w:p>
        </w:tc>
        <w:tc>
          <w:tcPr>
            <w:tcW w:w="1133" w:type="pct"/>
            <w:noWrap/>
            <w:hideMark/>
          </w:tcPr>
          <w:p w:rsidR="00E5456F" w:rsidRDefault="00E5456F" w:rsidP="00B8730A">
            <w:pPr>
              <w:jc w:val="left"/>
              <w:cnfStyle w:val="000000000000" w:firstRow="0" w:lastRow="0" w:firstColumn="0" w:lastColumn="0" w:oddVBand="0" w:evenVBand="0" w:oddHBand="0" w:evenHBand="0" w:firstRowFirstColumn="0" w:firstRowLastColumn="0" w:lastRowFirstColumn="0" w:lastRowLastColumn="0"/>
              <w:rPr>
                <w:color w:val="000000"/>
                <w:lang w:eastAsia="es-CO"/>
              </w:rPr>
            </w:pPr>
            <w:r>
              <w:rPr>
                <w:color w:val="000000"/>
                <w:lang w:eastAsia="es-CO"/>
              </w:rPr>
              <w:t>5</w:t>
            </w:r>
          </w:p>
        </w:tc>
      </w:tr>
      <w:tr w:rsidR="00E5456F" w:rsidTr="00212A5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670" w:type="pct"/>
            <w:vMerge/>
            <w:noWrap/>
            <w:hideMark/>
          </w:tcPr>
          <w:p w:rsidR="00E5456F" w:rsidRDefault="00E5456F" w:rsidP="00B8730A">
            <w:pPr>
              <w:jc w:val="center"/>
              <w:rPr>
                <w:color w:val="000000"/>
                <w:lang w:eastAsia="es-CO"/>
              </w:rPr>
            </w:pPr>
          </w:p>
        </w:tc>
        <w:tc>
          <w:tcPr>
            <w:tcW w:w="2197" w:type="pct"/>
            <w:noWrap/>
            <w:hideMark/>
          </w:tcPr>
          <w:p w:rsidR="00E5456F" w:rsidRDefault="00E5456F" w:rsidP="00B8730A">
            <w:pPr>
              <w:jc w:val="left"/>
              <w:cnfStyle w:val="000000100000" w:firstRow="0" w:lastRow="0" w:firstColumn="0" w:lastColumn="0" w:oddVBand="0" w:evenVBand="0" w:oddHBand="1" w:evenHBand="0" w:firstRowFirstColumn="0" w:firstRowLastColumn="0" w:lastRowFirstColumn="0" w:lastRowLastColumn="0"/>
              <w:rPr>
                <w:color w:val="000000"/>
                <w:lang w:eastAsia="es-CO"/>
              </w:rPr>
            </w:pPr>
            <w:r>
              <w:rPr>
                <w:color w:val="000000"/>
                <w:lang w:eastAsia="es-CO"/>
              </w:rPr>
              <w:t>SUBDIRECCION NACION TERRITORIO</w:t>
            </w:r>
          </w:p>
        </w:tc>
        <w:tc>
          <w:tcPr>
            <w:tcW w:w="1133" w:type="pct"/>
            <w:noWrap/>
            <w:hideMark/>
          </w:tcPr>
          <w:p w:rsidR="00E5456F" w:rsidRDefault="00E5456F" w:rsidP="00B8730A">
            <w:pPr>
              <w:jc w:val="left"/>
              <w:cnfStyle w:val="000000100000" w:firstRow="0" w:lastRow="0" w:firstColumn="0" w:lastColumn="0" w:oddVBand="0" w:evenVBand="0" w:oddHBand="1" w:evenHBand="0" w:firstRowFirstColumn="0" w:firstRowLastColumn="0" w:lastRowFirstColumn="0" w:lastRowLastColumn="0"/>
              <w:rPr>
                <w:color w:val="000000"/>
                <w:lang w:eastAsia="es-CO"/>
              </w:rPr>
            </w:pPr>
            <w:r>
              <w:rPr>
                <w:color w:val="000000"/>
                <w:lang w:eastAsia="es-CO"/>
              </w:rPr>
              <w:t>15</w:t>
            </w:r>
          </w:p>
        </w:tc>
      </w:tr>
      <w:tr w:rsidR="00E5456F" w:rsidTr="00212A53">
        <w:trPr>
          <w:trHeight w:val="285"/>
        </w:trPr>
        <w:tc>
          <w:tcPr>
            <w:cnfStyle w:val="001000000000" w:firstRow="0" w:lastRow="0" w:firstColumn="1" w:lastColumn="0" w:oddVBand="0" w:evenVBand="0" w:oddHBand="0" w:evenHBand="0" w:firstRowFirstColumn="0" w:firstRowLastColumn="0" w:lastRowFirstColumn="0" w:lastRowLastColumn="0"/>
            <w:tcW w:w="3867" w:type="pct"/>
            <w:gridSpan w:val="2"/>
            <w:noWrap/>
            <w:hideMark/>
          </w:tcPr>
          <w:p w:rsidR="00E5456F" w:rsidRDefault="00E5456F" w:rsidP="00B8730A">
            <w:pPr>
              <w:jc w:val="left"/>
              <w:rPr>
                <w:b w:val="0"/>
                <w:bCs w:val="0"/>
                <w:color w:val="000000"/>
                <w:lang w:eastAsia="es-CO"/>
              </w:rPr>
            </w:pPr>
            <w:r>
              <w:rPr>
                <w:b w:val="0"/>
                <w:bCs w:val="0"/>
                <w:color w:val="000000"/>
                <w:lang w:eastAsia="es-CO"/>
              </w:rPr>
              <w:t>DIRECCION DE GESTION SOCIAL Y HUMANITARIA</w:t>
            </w:r>
          </w:p>
        </w:tc>
        <w:tc>
          <w:tcPr>
            <w:tcW w:w="1133" w:type="pct"/>
            <w:noWrap/>
            <w:hideMark/>
          </w:tcPr>
          <w:p w:rsidR="00E5456F" w:rsidRDefault="00E5456F" w:rsidP="00B8730A">
            <w:pPr>
              <w:jc w:val="left"/>
              <w:cnfStyle w:val="000000000000" w:firstRow="0" w:lastRow="0" w:firstColumn="0" w:lastColumn="0" w:oddVBand="0" w:evenVBand="0" w:oddHBand="0" w:evenHBand="0" w:firstRowFirstColumn="0" w:firstRowLastColumn="0" w:lastRowFirstColumn="0" w:lastRowLastColumn="0"/>
              <w:rPr>
                <w:b/>
                <w:bCs/>
                <w:color w:val="000000"/>
                <w:lang w:eastAsia="es-CO"/>
              </w:rPr>
            </w:pPr>
            <w:r>
              <w:rPr>
                <w:b/>
                <w:bCs/>
                <w:color w:val="000000"/>
                <w:lang w:eastAsia="es-CO"/>
              </w:rPr>
              <w:t>120</w:t>
            </w:r>
          </w:p>
        </w:tc>
      </w:tr>
      <w:tr w:rsidR="00E5456F" w:rsidTr="00212A5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670" w:type="pct"/>
            <w:vMerge w:val="restart"/>
            <w:noWrap/>
            <w:hideMark/>
          </w:tcPr>
          <w:p w:rsidR="00E5456F" w:rsidRDefault="00E5456F" w:rsidP="00B8730A">
            <w:pPr>
              <w:jc w:val="center"/>
              <w:rPr>
                <w:color w:val="000000"/>
                <w:lang w:eastAsia="es-CO"/>
              </w:rPr>
            </w:pPr>
          </w:p>
          <w:p w:rsidR="00E5456F" w:rsidRDefault="00E5456F" w:rsidP="00B8730A">
            <w:pPr>
              <w:jc w:val="center"/>
              <w:rPr>
                <w:b w:val="0"/>
                <w:bCs w:val="0"/>
                <w:color w:val="000000"/>
                <w:lang w:eastAsia="es-CO"/>
              </w:rPr>
            </w:pPr>
          </w:p>
          <w:p w:rsidR="00E5456F" w:rsidRDefault="00E5456F" w:rsidP="00B8730A">
            <w:pPr>
              <w:jc w:val="center"/>
              <w:rPr>
                <w:b w:val="0"/>
                <w:bCs w:val="0"/>
                <w:color w:val="000000"/>
                <w:lang w:eastAsia="es-CO"/>
              </w:rPr>
            </w:pPr>
          </w:p>
          <w:p w:rsidR="00E5456F" w:rsidRDefault="00E5456F" w:rsidP="00B8730A">
            <w:pPr>
              <w:jc w:val="center"/>
              <w:rPr>
                <w:b w:val="0"/>
                <w:bCs w:val="0"/>
                <w:color w:val="000000"/>
                <w:lang w:eastAsia="es-CO"/>
              </w:rPr>
            </w:pPr>
          </w:p>
        </w:tc>
        <w:tc>
          <w:tcPr>
            <w:tcW w:w="2197" w:type="pct"/>
            <w:noWrap/>
            <w:hideMark/>
          </w:tcPr>
          <w:p w:rsidR="00E5456F" w:rsidRDefault="00E5456F" w:rsidP="00B8730A">
            <w:pPr>
              <w:jc w:val="left"/>
              <w:cnfStyle w:val="000000100000" w:firstRow="0" w:lastRow="0" w:firstColumn="0" w:lastColumn="0" w:oddVBand="0" w:evenVBand="0" w:oddHBand="1" w:evenHBand="0" w:firstRowFirstColumn="0" w:firstRowLastColumn="0" w:lastRowFirstColumn="0" w:lastRowLastColumn="0"/>
              <w:rPr>
                <w:color w:val="000000"/>
                <w:lang w:eastAsia="es-CO"/>
              </w:rPr>
            </w:pPr>
            <w:r>
              <w:rPr>
                <w:color w:val="000000"/>
                <w:lang w:eastAsia="es-CO"/>
              </w:rPr>
              <w:t>DIRECCION DE GESTION SOCIAL Y HUMANITARIA</w:t>
            </w:r>
          </w:p>
        </w:tc>
        <w:tc>
          <w:tcPr>
            <w:tcW w:w="1133" w:type="pct"/>
            <w:noWrap/>
            <w:hideMark/>
          </w:tcPr>
          <w:p w:rsidR="00E5456F" w:rsidRDefault="00E5456F" w:rsidP="00B8730A">
            <w:pPr>
              <w:jc w:val="left"/>
              <w:cnfStyle w:val="000000100000" w:firstRow="0" w:lastRow="0" w:firstColumn="0" w:lastColumn="0" w:oddVBand="0" w:evenVBand="0" w:oddHBand="1" w:evenHBand="0" w:firstRowFirstColumn="0" w:firstRowLastColumn="0" w:lastRowFirstColumn="0" w:lastRowLastColumn="0"/>
              <w:rPr>
                <w:color w:val="000000"/>
                <w:lang w:eastAsia="es-CO"/>
              </w:rPr>
            </w:pPr>
            <w:r>
              <w:rPr>
                <w:color w:val="000000"/>
                <w:lang w:eastAsia="es-CO"/>
              </w:rPr>
              <w:t>19</w:t>
            </w:r>
          </w:p>
        </w:tc>
      </w:tr>
      <w:tr w:rsidR="00E5456F" w:rsidTr="00212A53">
        <w:trPr>
          <w:trHeight w:val="285"/>
        </w:trPr>
        <w:tc>
          <w:tcPr>
            <w:cnfStyle w:val="001000000000" w:firstRow="0" w:lastRow="0" w:firstColumn="1" w:lastColumn="0" w:oddVBand="0" w:evenVBand="0" w:oddHBand="0" w:evenHBand="0" w:firstRowFirstColumn="0" w:firstRowLastColumn="0" w:lastRowFirstColumn="0" w:lastRowLastColumn="0"/>
            <w:tcW w:w="1670" w:type="pct"/>
            <w:vMerge/>
            <w:noWrap/>
            <w:hideMark/>
          </w:tcPr>
          <w:p w:rsidR="00E5456F" w:rsidRDefault="00E5456F" w:rsidP="00B8730A">
            <w:pPr>
              <w:jc w:val="center"/>
              <w:rPr>
                <w:color w:val="000000"/>
                <w:lang w:eastAsia="es-CO"/>
              </w:rPr>
            </w:pPr>
          </w:p>
        </w:tc>
        <w:tc>
          <w:tcPr>
            <w:tcW w:w="2197" w:type="pct"/>
            <w:noWrap/>
            <w:hideMark/>
          </w:tcPr>
          <w:p w:rsidR="00E5456F" w:rsidRDefault="00E5456F" w:rsidP="00B8730A">
            <w:pPr>
              <w:jc w:val="left"/>
              <w:cnfStyle w:val="000000000000" w:firstRow="0" w:lastRow="0" w:firstColumn="0" w:lastColumn="0" w:oddVBand="0" w:evenVBand="0" w:oddHBand="0" w:evenHBand="0" w:firstRowFirstColumn="0" w:firstRowLastColumn="0" w:lastRowFirstColumn="0" w:lastRowLastColumn="0"/>
              <w:rPr>
                <w:color w:val="000000"/>
                <w:lang w:eastAsia="es-CO"/>
              </w:rPr>
            </w:pPr>
            <w:r>
              <w:rPr>
                <w:color w:val="000000"/>
                <w:lang w:eastAsia="es-CO"/>
              </w:rPr>
              <w:t>GRUPO DE ATENCION HUMANITARIA</w:t>
            </w:r>
          </w:p>
        </w:tc>
        <w:tc>
          <w:tcPr>
            <w:tcW w:w="1133" w:type="pct"/>
            <w:noWrap/>
            <w:hideMark/>
          </w:tcPr>
          <w:p w:rsidR="00E5456F" w:rsidRDefault="00E5456F" w:rsidP="00B8730A">
            <w:pPr>
              <w:jc w:val="left"/>
              <w:cnfStyle w:val="000000000000" w:firstRow="0" w:lastRow="0" w:firstColumn="0" w:lastColumn="0" w:oddVBand="0" w:evenVBand="0" w:oddHBand="0" w:evenHBand="0" w:firstRowFirstColumn="0" w:firstRowLastColumn="0" w:lastRowFirstColumn="0" w:lastRowLastColumn="0"/>
              <w:rPr>
                <w:color w:val="000000"/>
                <w:lang w:eastAsia="es-CO"/>
              </w:rPr>
            </w:pPr>
            <w:r>
              <w:rPr>
                <w:color w:val="000000"/>
                <w:lang w:eastAsia="es-CO"/>
              </w:rPr>
              <w:t>11</w:t>
            </w:r>
          </w:p>
        </w:tc>
      </w:tr>
      <w:tr w:rsidR="00E5456F" w:rsidTr="00212A5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670" w:type="pct"/>
            <w:vMerge/>
            <w:noWrap/>
            <w:hideMark/>
          </w:tcPr>
          <w:p w:rsidR="00E5456F" w:rsidRDefault="00E5456F" w:rsidP="00B8730A">
            <w:pPr>
              <w:jc w:val="center"/>
              <w:rPr>
                <w:color w:val="000000"/>
                <w:lang w:eastAsia="es-CO"/>
              </w:rPr>
            </w:pPr>
          </w:p>
        </w:tc>
        <w:tc>
          <w:tcPr>
            <w:tcW w:w="2197" w:type="pct"/>
            <w:noWrap/>
            <w:hideMark/>
          </w:tcPr>
          <w:p w:rsidR="00E5456F" w:rsidRDefault="00E5456F" w:rsidP="00B8730A">
            <w:pPr>
              <w:jc w:val="left"/>
              <w:cnfStyle w:val="000000100000" w:firstRow="0" w:lastRow="0" w:firstColumn="0" w:lastColumn="0" w:oddVBand="0" w:evenVBand="0" w:oddHBand="1" w:evenHBand="0" w:firstRowFirstColumn="0" w:firstRowLastColumn="0" w:lastRowFirstColumn="0" w:lastRowLastColumn="0"/>
              <w:rPr>
                <w:color w:val="000000"/>
                <w:lang w:eastAsia="es-CO"/>
              </w:rPr>
            </w:pPr>
            <w:r>
              <w:rPr>
                <w:color w:val="000000"/>
                <w:lang w:eastAsia="es-CO"/>
              </w:rPr>
              <w:t>SUBDIRECCION DE ASISTENCIA Y ATENCION HUMANITARIA</w:t>
            </w:r>
          </w:p>
        </w:tc>
        <w:tc>
          <w:tcPr>
            <w:tcW w:w="1133" w:type="pct"/>
            <w:noWrap/>
            <w:hideMark/>
          </w:tcPr>
          <w:p w:rsidR="00E5456F" w:rsidRDefault="00E5456F" w:rsidP="00B8730A">
            <w:pPr>
              <w:jc w:val="left"/>
              <w:cnfStyle w:val="000000100000" w:firstRow="0" w:lastRow="0" w:firstColumn="0" w:lastColumn="0" w:oddVBand="0" w:evenVBand="0" w:oddHBand="1" w:evenHBand="0" w:firstRowFirstColumn="0" w:firstRowLastColumn="0" w:lastRowFirstColumn="0" w:lastRowLastColumn="0"/>
              <w:rPr>
                <w:color w:val="000000"/>
                <w:lang w:eastAsia="es-CO"/>
              </w:rPr>
            </w:pPr>
            <w:r>
              <w:rPr>
                <w:color w:val="000000"/>
                <w:lang w:eastAsia="es-CO"/>
              </w:rPr>
              <w:t>55</w:t>
            </w:r>
          </w:p>
        </w:tc>
      </w:tr>
      <w:tr w:rsidR="00E5456F" w:rsidTr="00212A53">
        <w:trPr>
          <w:trHeight w:val="285"/>
        </w:trPr>
        <w:tc>
          <w:tcPr>
            <w:cnfStyle w:val="001000000000" w:firstRow="0" w:lastRow="0" w:firstColumn="1" w:lastColumn="0" w:oddVBand="0" w:evenVBand="0" w:oddHBand="0" w:evenHBand="0" w:firstRowFirstColumn="0" w:firstRowLastColumn="0" w:lastRowFirstColumn="0" w:lastRowLastColumn="0"/>
            <w:tcW w:w="1670" w:type="pct"/>
            <w:vMerge/>
            <w:noWrap/>
            <w:hideMark/>
          </w:tcPr>
          <w:p w:rsidR="00E5456F" w:rsidRDefault="00E5456F" w:rsidP="00B8730A">
            <w:pPr>
              <w:jc w:val="center"/>
              <w:rPr>
                <w:color w:val="000000"/>
                <w:lang w:eastAsia="es-CO"/>
              </w:rPr>
            </w:pPr>
          </w:p>
        </w:tc>
        <w:tc>
          <w:tcPr>
            <w:tcW w:w="2197" w:type="pct"/>
            <w:noWrap/>
            <w:hideMark/>
          </w:tcPr>
          <w:p w:rsidR="00E5456F" w:rsidRDefault="00E5456F" w:rsidP="00B8730A">
            <w:pPr>
              <w:jc w:val="left"/>
              <w:cnfStyle w:val="000000000000" w:firstRow="0" w:lastRow="0" w:firstColumn="0" w:lastColumn="0" w:oddVBand="0" w:evenVBand="0" w:oddHBand="0" w:evenHBand="0" w:firstRowFirstColumn="0" w:firstRowLastColumn="0" w:lastRowFirstColumn="0" w:lastRowLastColumn="0"/>
              <w:rPr>
                <w:color w:val="000000"/>
                <w:lang w:eastAsia="es-CO"/>
              </w:rPr>
            </w:pPr>
            <w:r>
              <w:rPr>
                <w:color w:val="000000"/>
                <w:lang w:eastAsia="es-CO"/>
              </w:rPr>
              <w:t>SUBDIRECCION DE PREVENCION Y ATENCION A EMERGENCIAS</w:t>
            </w:r>
          </w:p>
        </w:tc>
        <w:tc>
          <w:tcPr>
            <w:tcW w:w="1133" w:type="pct"/>
            <w:noWrap/>
            <w:hideMark/>
          </w:tcPr>
          <w:p w:rsidR="00E5456F" w:rsidRDefault="00E5456F" w:rsidP="00B8730A">
            <w:pPr>
              <w:jc w:val="left"/>
              <w:cnfStyle w:val="000000000000" w:firstRow="0" w:lastRow="0" w:firstColumn="0" w:lastColumn="0" w:oddVBand="0" w:evenVBand="0" w:oddHBand="0" w:evenHBand="0" w:firstRowFirstColumn="0" w:firstRowLastColumn="0" w:lastRowFirstColumn="0" w:lastRowLastColumn="0"/>
              <w:rPr>
                <w:color w:val="000000"/>
                <w:lang w:eastAsia="es-CO"/>
              </w:rPr>
            </w:pPr>
            <w:r>
              <w:rPr>
                <w:color w:val="000000"/>
                <w:lang w:eastAsia="es-CO"/>
              </w:rPr>
              <w:t>35</w:t>
            </w:r>
          </w:p>
        </w:tc>
      </w:tr>
      <w:tr w:rsidR="00E5456F" w:rsidTr="00212A5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867" w:type="pct"/>
            <w:gridSpan w:val="2"/>
            <w:noWrap/>
            <w:hideMark/>
          </w:tcPr>
          <w:p w:rsidR="00E5456F" w:rsidRDefault="00E5456F" w:rsidP="00B8730A">
            <w:pPr>
              <w:jc w:val="left"/>
              <w:rPr>
                <w:b w:val="0"/>
                <w:bCs w:val="0"/>
                <w:color w:val="000000"/>
                <w:lang w:eastAsia="es-CO"/>
              </w:rPr>
            </w:pPr>
            <w:r>
              <w:rPr>
                <w:b w:val="0"/>
                <w:bCs w:val="0"/>
                <w:color w:val="000000"/>
                <w:lang w:eastAsia="es-CO"/>
              </w:rPr>
              <w:t>DIRECCION DE REGISTRO Y GESTION DE LA INFORMACION</w:t>
            </w:r>
          </w:p>
        </w:tc>
        <w:tc>
          <w:tcPr>
            <w:tcW w:w="1133" w:type="pct"/>
            <w:noWrap/>
            <w:hideMark/>
          </w:tcPr>
          <w:p w:rsidR="00E5456F" w:rsidRDefault="00E5456F" w:rsidP="00B8730A">
            <w:pPr>
              <w:jc w:val="left"/>
              <w:cnfStyle w:val="000000100000" w:firstRow="0" w:lastRow="0" w:firstColumn="0" w:lastColumn="0" w:oddVBand="0" w:evenVBand="0" w:oddHBand="1" w:evenHBand="0" w:firstRowFirstColumn="0" w:firstRowLastColumn="0" w:lastRowFirstColumn="0" w:lastRowLastColumn="0"/>
              <w:rPr>
                <w:b/>
                <w:bCs/>
                <w:color w:val="000000"/>
                <w:lang w:eastAsia="es-CO"/>
              </w:rPr>
            </w:pPr>
            <w:r>
              <w:rPr>
                <w:b/>
                <w:bCs/>
                <w:color w:val="000000"/>
                <w:lang w:eastAsia="es-CO"/>
              </w:rPr>
              <w:t>203</w:t>
            </w:r>
          </w:p>
        </w:tc>
      </w:tr>
      <w:tr w:rsidR="00E5456F" w:rsidTr="00212A53">
        <w:trPr>
          <w:trHeight w:val="285"/>
        </w:trPr>
        <w:tc>
          <w:tcPr>
            <w:cnfStyle w:val="001000000000" w:firstRow="0" w:lastRow="0" w:firstColumn="1" w:lastColumn="0" w:oddVBand="0" w:evenVBand="0" w:oddHBand="0" w:evenHBand="0" w:firstRowFirstColumn="0" w:firstRowLastColumn="0" w:lastRowFirstColumn="0" w:lastRowLastColumn="0"/>
            <w:tcW w:w="1670" w:type="pct"/>
            <w:vMerge w:val="restart"/>
            <w:noWrap/>
            <w:hideMark/>
          </w:tcPr>
          <w:p w:rsidR="00E5456F" w:rsidRDefault="00E5456F" w:rsidP="00B8730A">
            <w:pPr>
              <w:jc w:val="center"/>
              <w:rPr>
                <w:color w:val="000000"/>
                <w:lang w:eastAsia="es-CO"/>
              </w:rPr>
            </w:pPr>
          </w:p>
          <w:p w:rsidR="00E5456F" w:rsidRDefault="00E5456F" w:rsidP="00B8730A">
            <w:pPr>
              <w:jc w:val="center"/>
              <w:rPr>
                <w:b w:val="0"/>
                <w:bCs w:val="0"/>
                <w:color w:val="000000"/>
                <w:lang w:eastAsia="es-CO"/>
              </w:rPr>
            </w:pPr>
          </w:p>
          <w:p w:rsidR="00E5456F" w:rsidRDefault="00E5456F" w:rsidP="00B8730A">
            <w:pPr>
              <w:jc w:val="center"/>
              <w:rPr>
                <w:b w:val="0"/>
                <w:bCs w:val="0"/>
                <w:color w:val="000000"/>
                <w:lang w:eastAsia="es-CO"/>
              </w:rPr>
            </w:pPr>
          </w:p>
        </w:tc>
        <w:tc>
          <w:tcPr>
            <w:tcW w:w="2197" w:type="pct"/>
            <w:noWrap/>
            <w:hideMark/>
          </w:tcPr>
          <w:p w:rsidR="00E5456F" w:rsidRDefault="00E5456F" w:rsidP="00B8730A">
            <w:pPr>
              <w:jc w:val="left"/>
              <w:cnfStyle w:val="000000000000" w:firstRow="0" w:lastRow="0" w:firstColumn="0" w:lastColumn="0" w:oddVBand="0" w:evenVBand="0" w:oddHBand="0" w:evenHBand="0" w:firstRowFirstColumn="0" w:firstRowLastColumn="0" w:lastRowFirstColumn="0" w:lastRowLastColumn="0"/>
              <w:rPr>
                <w:color w:val="000000"/>
                <w:lang w:eastAsia="es-CO"/>
              </w:rPr>
            </w:pPr>
            <w:r>
              <w:rPr>
                <w:color w:val="000000"/>
                <w:lang w:eastAsia="es-CO"/>
              </w:rPr>
              <w:t>DIRECCION DE REGISTRO Y GESTION DE LA INFORMACION</w:t>
            </w:r>
          </w:p>
        </w:tc>
        <w:tc>
          <w:tcPr>
            <w:tcW w:w="1133" w:type="pct"/>
            <w:noWrap/>
            <w:hideMark/>
          </w:tcPr>
          <w:p w:rsidR="00E5456F" w:rsidRDefault="00E5456F" w:rsidP="00B8730A">
            <w:pPr>
              <w:jc w:val="left"/>
              <w:cnfStyle w:val="000000000000" w:firstRow="0" w:lastRow="0" w:firstColumn="0" w:lastColumn="0" w:oddVBand="0" w:evenVBand="0" w:oddHBand="0" w:evenHBand="0" w:firstRowFirstColumn="0" w:firstRowLastColumn="0" w:lastRowFirstColumn="0" w:lastRowLastColumn="0"/>
              <w:rPr>
                <w:color w:val="000000"/>
                <w:lang w:eastAsia="es-CO"/>
              </w:rPr>
            </w:pPr>
            <w:r>
              <w:rPr>
                <w:color w:val="000000"/>
                <w:lang w:eastAsia="es-CO"/>
              </w:rPr>
              <w:t>1</w:t>
            </w:r>
          </w:p>
        </w:tc>
      </w:tr>
      <w:tr w:rsidR="00E5456F" w:rsidTr="00212A5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670" w:type="pct"/>
            <w:vMerge/>
            <w:noWrap/>
            <w:hideMark/>
          </w:tcPr>
          <w:p w:rsidR="00E5456F" w:rsidRDefault="00E5456F" w:rsidP="00B8730A">
            <w:pPr>
              <w:jc w:val="center"/>
              <w:rPr>
                <w:color w:val="000000"/>
                <w:lang w:eastAsia="es-CO"/>
              </w:rPr>
            </w:pPr>
          </w:p>
        </w:tc>
        <w:tc>
          <w:tcPr>
            <w:tcW w:w="2197" w:type="pct"/>
            <w:noWrap/>
            <w:hideMark/>
          </w:tcPr>
          <w:p w:rsidR="00E5456F" w:rsidRDefault="00E5456F" w:rsidP="00B8730A">
            <w:pPr>
              <w:jc w:val="left"/>
              <w:cnfStyle w:val="000000100000" w:firstRow="0" w:lastRow="0" w:firstColumn="0" w:lastColumn="0" w:oddVBand="0" w:evenVBand="0" w:oddHBand="1" w:evenHBand="0" w:firstRowFirstColumn="0" w:firstRowLastColumn="0" w:lastRowFirstColumn="0" w:lastRowLastColumn="0"/>
              <w:rPr>
                <w:color w:val="000000"/>
                <w:lang w:eastAsia="es-CO"/>
              </w:rPr>
            </w:pPr>
            <w:r>
              <w:rPr>
                <w:color w:val="000000"/>
                <w:lang w:eastAsia="es-CO"/>
              </w:rPr>
              <w:t>SUBDIRECCION DE VALORACION Y REGISTRO</w:t>
            </w:r>
          </w:p>
        </w:tc>
        <w:tc>
          <w:tcPr>
            <w:tcW w:w="1133" w:type="pct"/>
            <w:noWrap/>
            <w:hideMark/>
          </w:tcPr>
          <w:p w:rsidR="00E5456F" w:rsidRDefault="00E5456F" w:rsidP="00B8730A">
            <w:pPr>
              <w:jc w:val="left"/>
              <w:cnfStyle w:val="000000100000" w:firstRow="0" w:lastRow="0" w:firstColumn="0" w:lastColumn="0" w:oddVBand="0" w:evenVBand="0" w:oddHBand="1" w:evenHBand="0" w:firstRowFirstColumn="0" w:firstRowLastColumn="0" w:lastRowFirstColumn="0" w:lastRowLastColumn="0"/>
              <w:rPr>
                <w:color w:val="000000"/>
                <w:lang w:eastAsia="es-CO"/>
              </w:rPr>
            </w:pPr>
            <w:r>
              <w:rPr>
                <w:color w:val="000000"/>
                <w:lang w:eastAsia="es-CO"/>
              </w:rPr>
              <w:t>161</w:t>
            </w:r>
          </w:p>
        </w:tc>
      </w:tr>
      <w:tr w:rsidR="00E5456F" w:rsidTr="00212A53">
        <w:trPr>
          <w:trHeight w:val="285"/>
        </w:trPr>
        <w:tc>
          <w:tcPr>
            <w:cnfStyle w:val="001000000000" w:firstRow="0" w:lastRow="0" w:firstColumn="1" w:lastColumn="0" w:oddVBand="0" w:evenVBand="0" w:oddHBand="0" w:evenHBand="0" w:firstRowFirstColumn="0" w:firstRowLastColumn="0" w:lastRowFirstColumn="0" w:lastRowLastColumn="0"/>
            <w:tcW w:w="1670" w:type="pct"/>
            <w:vMerge/>
            <w:noWrap/>
            <w:hideMark/>
          </w:tcPr>
          <w:p w:rsidR="00E5456F" w:rsidRDefault="00E5456F" w:rsidP="00B8730A">
            <w:pPr>
              <w:jc w:val="center"/>
              <w:rPr>
                <w:color w:val="000000"/>
                <w:lang w:eastAsia="es-CO"/>
              </w:rPr>
            </w:pPr>
          </w:p>
        </w:tc>
        <w:tc>
          <w:tcPr>
            <w:tcW w:w="2197" w:type="pct"/>
            <w:noWrap/>
            <w:hideMark/>
          </w:tcPr>
          <w:p w:rsidR="00E5456F" w:rsidRDefault="00E5456F" w:rsidP="00B8730A">
            <w:pPr>
              <w:jc w:val="left"/>
              <w:cnfStyle w:val="000000000000" w:firstRow="0" w:lastRow="0" w:firstColumn="0" w:lastColumn="0" w:oddVBand="0" w:evenVBand="0" w:oddHBand="0" w:evenHBand="0" w:firstRowFirstColumn="0" w:firstRowLastColumn="0" w:lastRowFirstColumn="0" w:lastRowLastColumn="0"/>
              <w:rPr>
                <w:color w:val="000000"/>
                <w:lang w:eastAsia="es-CO"/>
              </w:rPr>
            </w:pPr>
            <w:r>
              <w:rPr>
                <w:color w:val="000000"/>
                <w:lang w:eastAsia="es-CO"/>
              </w:rPr>
              <w:t>SUBDIRECCION RED NACIONAL DE INFORMACION</w:t>
            </w:r>
          </w:p>
        </w:tc>
        <w:tc>
          <w:tcPr>
            <w:tcW w:w="1133" w:type="pct"/>
            <w:noWrap/>
            <w:hideMark/>
          </w:tcPr>
          <w:p w:rsidR="00E5456F" w:rsidRDefault="00E5456F" w:rsidP="00B8730A">
            <w:pPr>
              <w:jc w:val="left"/>
              <w:cnfStyle w:val="000000000000" w:firstRow="0" w:lastRow="0" w:firstColumn="0" w:lastColumn="0" w:oddVBand="0" w:evenVBand="0" w:oddHBand="0" w:evenHBand="0" w:firstRowFirstColumn="0" w:firstRowLastColumn="0" w:lastRowFirstColumn="0" w:lastRowLastColumn="0"/>
              <w:rPr>
                <w:color w:val="000000"/>
                <w:lang w:eastAsia="es-CO"/>
              </w:rPr>
            </w:pPr>
            <w:r>
              <w:rPr>
                <w:color w:val="000000"/>
                <w:lang w:eastAsia="es-CO"/>
              </w:rPr>
              <w:t>41</w:t>
            </w:r>
          </w:p>
        </w:tc>
      </w:tr>
      <w:tr w:rsidR="00E5456F" w:rsidTr="00212A5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867" w:type="pct"/>
            <w:gridSpan w:val="2"/>
            <w:noWrap/>
            <w:hideMark/>
          </w:tcPr>
          <w:p w:rsidR="00E5456F" w:rsidRDefault="00E5456F" w:rsidP="00B8730A">
            <w:pPr>
              <w:jc w:val="left"/>
              <w:rPr>
                <w:b w:val="0"/>
                <w:bCs w:val="0"/>
                <w:color w:val="000000"/>
                <w:lang w:eastAsia="es-CO"/>
              </w:rPr>
            </w:pPr>
            <w:r>
              <w:rPr>
                <w:b w:val="0"/>
                <w:bCs w:val="0"/>
                <w:color w:val="000000"/>
                <w:lang w:eastAsia="es-CO"/>
              </w:rPr>
              <w:t>DIRECCION DE REPARACION</w:t>
            </w:r>
          </w:p>
        </w:tc>
        <w:tc>
          <w:tcPr>
            <w:tcW w:w="1133" w:type="pct"/>
            <w:noWrap/>
            <w:hideMark/>
          </w:tcPr>
          <w:p w:rsidR="00E5456F" w:rsidRDefault="00E5456F" w:rsidP="00B8730A">
            <w:pPr>
              <w:jc w:val="left"/>
              <w:cnfStyle w:val="000000100000" w:firstRow="0" w:lastRow="0" w:firstColumn="0" w:lastColumn="0" w:oddVBand="0" w:evenVBand="0" w:oddHBand="1" w:evenHBand="0" w:firstRowFirstColumn="0" w:firstRowLastColumn="0" w:lastRowFirstColumn="0" w:lastRowLastColumn="0"/>
              <w:rPr>
                <w:b/>
                <w:bCs/>
                <w:color w:val="000000"/>
                <w:lang w:eastAsia="es-CO"/>
              </w:rPr>
            </w:pPr>
            <w:r>
              <w:rPr>
                <w:b/>
                <w:bCs/>
                <w:color w:val="000000"/>
                <w:lang w:eastAsia="es-CO"/>
              </w:rPr>
              <w:t>503</w:t>
            </w:r>
          </w:p>
        </w:tc>
      </w:tr>
      <w:tr w:rsidR="00E5456F" w:rsidTr="00212A53">
        <w:trPr>
          <w:trHeight w:val="285"/>
        </w:trPr>
        <w:tc>
          <w:tcPr>
            <w:cnfStyle w:val="001000000000" w:firstRow="0" w:lastRow="0" w:firstColumn="1" w:lastColumn="0" w:oddVBand="0" w:evenVBand="0" w:oddHBand="0" w:evenHBand="0" w:firstRowFirstColumn="0" w:firstRowLastColumn="0" w:lastRowFirstColumn="0" w:lastRowLastColumn="0"/>
            <w:tcW w:w="1670" w:type="pct"/>
            <w:vMerge w:val="restart"/>
            <w:noWrap/>
            <w:hideMark/>
          </w:tcPr>
          <w:p w:rsidR="00E5456F" w:rsidRDefault="00E5456F" w:rsidP="00B8730A">
            <w:pPr>
              <w:jc w:val="center"/>
              <w:rPr>
                <w:color w:val="000000"/>
                <w:lang w:eastAsia="es-CO"/>
              </w:rPr>
            </w:pPr>
          </w:p>
          <w:p w:rsidR="00E5456F" w:rsidRDefault="00E5456F" w:rsidP="00B8730A">
            <w:pPr>
              <w:jc w:val="center"/>
              <w:rPr>
                <w:b w:val="0"/>
                <w:bCs w:val="0"/>
                <w:color w:val="000000"/>
                <w:lang w:eastAsia="es-CO"/>
              </w:rPr>
            </w:pPr>
          </w:p>
          <w:p w:rsidR="00E5456F" w:rsidRDefault="00E5456F" w:rsidP="00B8730A">
            <w:pPr>
              <w:jc w:val="center"/>
              <w:rPr>
                <w:b w:val="0"/>
                <w:bCs w:val="0"/>
                <w:color w:val="000000"/>
                <w:lang w:eastAsia="es-CO"/>
              </w:rPr>
            </w:pPr>
          </w:p>
          <w:p w:rsidR="00E5456F" w:rsidRDefault="00E5456F" w:rsidP="00B8730A">
            <w:pPr>
              <w:jc w:val="center"/>
              <w:rPr>
                <w:b w:val="0"/>
                <w:bCs w:val="0"/>
                <w:color w:val="000000"/>
                <w:lang w:eastAsia="es-CO"/>
              </w:rPr>
            </w:pPr>
          </w:p>
        </w:tc>
        <w:tc>
          <w:tcPr>
            <w:tcW w:w="2197" w:type="pct"/>
            <w:noWrap/>
            <w:hideMark/>
          </w:tcPr>
          <w:p w:rsidR="00E5456F" w:rsidRDefault="00E5456F" w:rsidP="00B8730A">
            <w:pPr>
              <w:jc w:val="left"/>
              <w:cnfStyle w:val="000000000000" w:firstRow="0" w:lastRow="0" w:firstColumn="0" w:lastColumn="0" w:oddVBand="0" w:evenVBand="0" w:oddHBand="0" w:evenHBand="0" w:firstRowFirstColumn="0" w:firstRowLastColumn="0" w:lastRowFirstColumn="0" w:lastRowLastColumn="0"/>
              <w:rPr>
                <w:color w:val="000000"/>
                <w:lang w:eastAsia="es-CO"/>
              </w:rPr>
            </w:pPr>
            <w:r>
              <w:rPr>
                <w:color w:val="000000"/>
                <w:lang w:eastAsia="es-CO"/>
              </w:rPr>
              <w:t>FONDO DE REPARACION A LAS VICTIMAS</w:t>
            </w:r>
          </w:p>
        </w:tc>
        <w:tc>
          <w:tcPr>
            <w:tcW w:w="1133" w:type="pct"/>
            <w:noWrap/>
            <w:hideMark/>
          </w:tcPr>
          <w:p w:rsidR="00E5456F" w:rsidRDefault="00E5456F" w:rsidP="00B8730A">
            <w:pPr>
              <w:jc w:val="left"/>
              <w:cnfStyle w:val="000000000000" w:firstRow="0" w:lastRow="0" w:firstColumn="0" w:lastColumn="0" w:oddVBand="0" w:evenVBand="0" w:oddHBand="0" w:evenHBand="0" w:firstRowFirstColumn="0" w:firstRowLastColumn="0" w:lastRowFirstColumn="0" w:lastRowLastColumn="0"/>
              <w:rPr>
                <w:color w:val="000000"/>
                <w:lang w:eastAsia="es-CO"/>
              </w:rPr>
            </w:pPr>
            <w:r>
              <w:rPr>
                <w:color w:val="000000"/>
                <w:lang w:eastAsia="es-CO"/>
              </w:rPr>
              <w:t>65</w:t>
            </w:r>
          </w:p>
        </w:tc>
      </w:tr>
      <w:tr w:rsidR="00E5456F" w:rsidTr="00212A5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670" w:type="pct"/>
            <w:vMerge/>
            <w:noWrap/>
            <w:hideMark/>
          </w:tcPr>
          <w:p w:rsidR="00E5456F" w:rsidRDefault="00E5456F" w:rsidP="00B8730A">
            <w:pPr>
              <w:jc w:val="center"/>
              <w:rPr>
                <w:color w:val="000000"/>
                <w:lang w:eastAsia="es-CO"/>
              </w:rPr>
            </w:pPr>
          </w:p>
        </w:tc>
        <w:tc>
          <w:tcPr>
            <w:tcW w:w="2197" w:type="pct"/>
            <w:noWrap/>
            <w:hideMark/>
          </w:tcPr>
          <w:p w:rsidR="00E5456F" w:rsidRDefault="00E5456F" w:rsidP="00B8730A">
            <w:pPr>
              <w:jc w:val="left"/>
              <w:cnfStyle w:val="000000100000" w:firstRow="0" w:lastRow="0" w:firstColumn="0" w:lastColumn="0" w:oddVBand="0" w:evenVBand="0" w:oddHBand="1" w:evenHBand="0" w:firstRowFirstColumn="0" w:firstRowLastColumn="0" w:lastRowFirstColumn="0" w:lastRowLastColumn="0"/>
              <w:rPr>
                <w:color w:val="000000"/>
                <w:lang w:eastAsia="es-CO"/>
              </w:rPr>
            </w:pPr>
            <w:r>
              <w:rPr>
                <w:color w:val="000000"/>
                <w:lang w:eastAsia="es-CO"/>
              </w:rPr>
              <w:t>GRUPO DE RETORNOS Y REUBICACIONES</w:t>
            </w:r>
          </w:p>
        </w:tc>
        <w:tc>
          <w:tcPr>
            <w:tcW w:w="1133" w:type="pct"/>
            <w:noWrap/>
            <w:hideMark/>
          </w:tcPr>
          <w:p w:rsidR="00E5456F" w:rsidRDefault="00E5456F" w:rsidP="00B8730A">
            <w:pPr>
              <w:jc w:val="left"/>
              <w:cnfStyle w:val="000000100000" w:firstRow="0" w:lastRow="0" w:firstColumn="0" w:lastColumn="0" w:oddVBand="0" w:evenVBand="0" w:oddHBand="1" w:evenHBand="0" w:firstRowFirstColumn="0" w:firstRowLastColumn="0" w:lastRowFirstColumn="0" w:lastRowLastColumn="0"/>
              <w:rPr>
                <w:color w:val="000000"/>
                <w:lang w:eastAsia="es-CO"/>
              </w:rPr>
            </w:pPr>
            <w:r>
              <w:rPr>
                <w:color w:val="000000"/>
                <w:lang w:eastAsia="es-CO"/>
              </w:rPr>
              <w:t>57</w:t>
            </w:r>
          </w:p>
        </w:tc>
      </w:tr>
      <w:tr w:rsidR="00E5456F" w:rsidTr="00212A53">
        <w:trPr>
          <w:trHeight w:val="285"/>
        </w:trPr>
        <w:tc>
          <w:tcPr>
            <w:cnfStyle w:val="001000000000" w:firstRow="0" w:lastRow="0" w:firstColumn="1" w:lastColumn="0" w:oddVBand="0" w:evenVBand="0" w:oddHBand="0" w:evenHBand="0" w:firstRowFirstColumn="0" w:firstRowLastColumn="0" w:lastRowFirstColumn="0" w:lastRowLastColumn="0"/>
            <w:tcW w:w="1670" w:type="pct"/>
            <w:vMerge/>
            <w:noWrap/>
            <w:hideMark/>
          </w:tcPr>
          <w:p w:rsidR="00E5456F" w:rsidRDefault="00E5456F" w:rsidP="00B8730A">
            <w:pPr>
              <w:jc w:val="center"/>
              <w:rPr>
                <w:color w:val="000000"/>
                <w:lang w:eastAsia="es-CO"/>
              </w:rPr>
            </w:pPr>
          </w:p>
        </w:tc>
        <w:tc>
          <w:tcPr>
            <w:tcW w:w="2197" w:type="pct"/>
            <w:noWrap/>
            <w:hideMark/>
          </w:tcPr>
          <w:p w:rsidR="00E5456F" w:rsidRDefault="00E5456F" w:rsidP="00B8730A">
            <w:pPr>
              <w:jc w:val="left"/>
              <w:cnfStyle w:val="000000000000" w:firstRow="0" w:lastRow="0" w:firstColumn="0" w:lastColumn="0" w:oddVBand="0" w:evenVBand="0" w:oddHBand="0" w:evenHBand="0" w:firstRowFirstColumn="0" w:firstRowLastColumn="0" w:lastRowFirstColumn="0" w:lastRowLastColumn="0"/>
              <w:rPr>
                <w:color w:val="000000"/>
                <w:lang w:eastAsia="es-CO"/>
              </w:rPr>
            </w:pPr>
            <w:r>
              <w:rPr>
                <w:color w:val="000000"/>
                <w:lang w:eastAsia="es-CO"/>
              </w:rPr>
              <w:t>SUBDIRECCION DE REPARACION COLECTIVA</w:t>
            </w:r>
          </w:p>
        </w:tc>
        <w:tc>
          <w:tcPr>
            <w:tcW w:w="1133" w:type="pct"/>
            <w:noWrap/>
            <w:hideMark/>
          </w:tcPr>
          <w:p w:rsidR="00E5456F" w:rsidRDefault="00E5456F" w:rsidP="00B8730A">
            <w:pPr>
              <w:jc w:val="left"/>
              <w:cnfStyle w:val="000000000000" w:firstRow="0" w:lastRow="0" w:firstColumn="0" w:lastColumn="0" w:oddVBand="0" w:evenVBand="0" w:oddHBand="0" w:evenHBand="0" w:firstRowFirstColumn="0" w:firstRowLastColumn="0" w:lastRowFirstColumn="0" w:lastRowLastColumn="0"/>
              <w:rPr>
                <w:color w:val="000000"/>
                <w:lang w:eastAsia="es-CO"/>
              </w:rPr>
            </w:pPr>
            <w:r>
              <w:rPr>
                <w:color w:val="000000"/>
                <w:lang w:eastAsia="es-CO"/>
              </w:rPr>
              <w:t>176</w:t>
            </w:r>
          </w:p>
        </w:tc>
      </w:tr>
      <w:tr w:rsidR="00E5456F" w:rsidTr="00212A5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670" w:type="pct"/>
            <w:vMerge/>
            <w:noWrap/>
            <w:hideMark/>
          </w:tcPr>
          <w:p w:rsidR="00E5456F" w:rsidRDefault="00E5456F" w:rsidP="00B8730A">
            <w:pPr>
              <w:jc w:val="center"/>
              <w:rPr>
                <w:color w:val="000000"/>
                <w:lang w:eastAsia="es-CO"/>
              </w:rPr>
            </w:pPr>
          </w:p>
        </w:tc>
        <w:tc>
          <w:tcPr>
            <w:tcW w:w="2197" w:type="pct"/>
            <w:noWrap/>
            <w:hideMark/>
          </w:tcPr>
          <w:p w:rsidR="00E5456F" w:rsidRDefault="00E5456F" w:rsidP="00B8730A">
            <w:pPr>
              <w:jc w:val="left"/>
              <w:cnfStyle w:val="000000100000" w:firstRow="0" w:lastRow="0" w:firstColumn="0" w:lastColumn="0" w:oddVBand="0" w:evenVBand="0" w:oddHBand="1" w:evenHBand="0" w:firstRowFirstColumn="0" w:firstRowLastColumn="0" w:lastRowFirstColumn="0" w:lastRowLastColumn="0"/>
              <w:rPr>
                <w:color w:val="000000"/>
                <w:lang w:eastAsia="es-CO"/>
              </w:rPr>
            </w:pPr>
            <w:r>
              <w:rPr>
                <w:color w:val="000000"/>
                <w:lang w:eastAsia="es-CO"/>
              </w:rPr>
              <w:t>SUBDIRECCION DE REPARACION INDIVIDUAL</w:t>
            </w:r>
          </w:p>
        </w:tc>
        <w:tc>
          <w:tcPr>
            <w:tcW w:w="1133" w:type="pct"/>
            <w:noWrap/>
            <w:hideMark/>
          </w:tcPr>
          <w:p w:rsidR="00E5456F" w:rsidRDefault="00E5456F" w:rsidP="00B8730A">
            <w:pPr>
              <w:jc w:val="left"/>
              <w:cnfStyle w:val="000000100000" w:firstRow="0" w:lastRow="0" w:firstColumn="0" w:lastColumn="0" w:oddVBand="0" w:evenVBand="0" w:oddHBand="1" w:evenHBand="0" w:firstRowFirstColumn="0" w:firstRowLastColumn="0" w:lastRowFirstColumn="0" w:lastRowLastColumn="0"/>
              <w:rPr>
                <w:color w:val="000000"/>
                <w:lang w:eastAsia="es-CO"/>
              </w:rPr>
            </w:pPr>
            <w:r>
              <w:rPr>
                <w:color w:val="000000"/>
                <w:lang w:eastAsia="es-CO"/>
              </w:rPr>
              <w:t>205</w:t>
            </w:r>
          </w:p>
        </w:tc>
      </w:tr>
      <w:tr w:rsidR="00E5456F" w:rsidTr="00212A53">
        <w:trPr>
          <w:trHeight w:val="285"/>
        </w:trPr>
        <w:tc>
          <w:tcPr>
            <w:cnfStyle w:val="001000000000" w:firstRow="0" w:lastRow="0" w:firstColumn="1" w:lastColumn="0" w:oddVBand="0" w:evenVBand="0" w:oddHBand="0" w:evenHBand="0" w:firstRowFirstColumn="0" w:firstRowLastColumn="0" w:lastRowFirstColumn="0" w:lastRowLastColumn="0"/>
            <w:tcW w:w="3867" w:type="pct"/>
            <w:gridSpan w:val="2"/>
            <w:noWrap/>
            <w:hideMark/>
          </w:tcPr>
          <w:p w:rsidR="00E5456F" w:rsidRDefault="00E5456F" w:rsidP="00B8730A">
            <w:pPr>
              <w:jc w:val="left"/>
              <w:rPr>
                <w:b w:val="0"/>
                <w:bCs w:val="0"/>
                <w:color w:val="000000"/>
                <w:lang w:eastAsia="es-CO"/>
              </w:rPr>
            </w:pPr>
            <w:r>
              <w:rPr>
                <w:b w:val="0"/>
                <w:bCs w:val="0"/>
                <w:color w:val="000000"/>
                <w:lang w:eastAsia="es-CO"/>
              </w:rPr>
              <w:t>DIRECCION GENERAL</w:t>
            </w:r>
          </w:p>
        </w:tc>
        <w:tc>
          <w:tcPr>
            <w:tcW w:w="1133" w:type="pct"/>
            <w:noWrap/>
            <w:hideMark/>
          </w:tcPr>
          <w:p w:rsidR="00E5456F" w:rsidRDefault="00E5456F" w:rsidP="00B8730A">
            <w:pPr>
              <w:jc w:val="left"/>
              <w:cnfStyle w:val="000000000000" w:firstRow="0" w:lastRow="0" w:firstColumn="0" w:lastColumn="0" w:oddVBand="0" w:evenVBand="0" w:oddHBand="0" w:evenHBand="0" w:firstRowFirstColumn="0" w:firstRowLastColumn="0" w:lastRowFirstColumn="0" w:lastRowLastColumn="0"/>
              <w:rPr>
                <w:b/>
                <w:bCs/>
                <w:color w:val="000000"/>
                <w:lang w:eastAsia="es-CO"/>
              </w:rPr>
            </w:pPr>
            <w:r>
              <w:rPr>
                <w:b/>
                <w:bCs/>
                <w:color w:val="000000"/>
                <w:lang w:eastAsia="es-CO"/>
              </w:rPr>
              <w:t>248</w:t>
            </w:r>
          </w:p>
        </w:tc>
      </w:tr>
      <w:tr w:rsidR="00E5456F" w:rsidTr="00212A5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670" w:type="pct"/>
            <w:vMerge w:val="restart"/>
            <w:noWrap/>
            <w:hideMark/>
          </w:tcPr>
          <w:p w:rsidR="00E5456F" w:rsidRDefault="00E5456F" w:rsidP="00B8730A">
            <w:pPr>
              <w:jc w:val="center"/>
              <w:rPr>
                <w:color w:val="000000"/>
                <w:lang w:eastAsia="es-CO"/>
              </w:rPr>
            </w:pPr>
          </w:p>
          <w:p w:rsidR="00E5456F" w:rsidRDefault="00E5456F" w:rsidP="00B8730A">
            <w:pPr>
              <w:jc w:val="center"/>
              <w:rPr>
                <w:b w:val="0"/>
                <w:bCs w:val="0"/>
                <w:color w:val="000000"/>
                <w:lang w:eastAsia="es-CO"/>
              </w:rPr>
            </w:pPr>
          </w:p>
          <w:p w:rsidR="00E5456F" w:rsidRDefault="00E5456F" w:rsidP="00B8730A">
            <w:pPr>
              <w:jc w:val="center"/>
              <w:rPr>
                <w:b w:val="0"/>
                <w:bCs w:val="0"/>
                <w:color w:val="000000"/>
                <w:lang w:eastAsia="es-CO"/>
              </w:rPr>
            </w:pPr>
          </w:p>
          <w:p w:rsidR="00E5456F" w:rsidRDefault="00E5456F" w:rsidP="00B8730A">
            <w:pPr>
              <w:jc w:val="center"/>
              <w:rPr>
                <w:b w:val="0"/>
                <w:bCs w:val="0"/>
                <w:color w:val="000000"/>
                <w:lang w:eastAsia="es-CO"/>
              </w:rPr>
            </w:pPr>
          </w:p>
          <w:p w:rsidR="00E5456F" w:rsidRDefault="00E5456F" w:rsidP="00B8730A">
            <w:pPr>
              <w:jc w:val="center"/>
              <w:rPr>
                <w:b w:val="0"/>
                <w:bCs w:val="0"/>
                <w:color w:val="000000"/>
                <w:lang w:eastAsia="es-CO"/>
              </w:rPr>
            </w:pPr>
          </w:p>
          <w:p w:rsidR="00E5456F" w:rsidRDefault="00E5456F" w:rsidP="00B8730A">
            <w:pPr>
              <w:jc w:val="center"/>
              <w:rPr>
                <w:b w:val="0"/>
                <w:bCs w:val="0"/>
                <w:color w:val="000000"/>
                <w:lang w:eastAsia="es-CO"/>
              </w:rPr>
            </w:pPr>
          </w:p>
          <w:p w:rsidR="00E5456F" w:rsidRDefault="00E5456F" w:rsidP="00B8730A">
            <w:pPr>
              <w:jc w:val="center"/>
              <w:rPr>
                <w:b w:val="0"/>
                <w:bCs w:val="0"/>
                <w:color w:val="000000"/>
                <w:lang w:eastAsia="es-CO"/>
              </w:rPr>
            </w:pPr>
          </w:p>
        </w:tc>
        <w:tc>
          <w:tcPr>
            <w:tcW w:w="2197" w:type="pct"/>
            <w:noWrap/>
            <w:hideMark/>
          </w:tcPr>
          <w:p w:rsidR="00E5456F" w:rsidRDefault="00E5456F" w:rsidP="00B8730A">
            <w:pPr>
              <w:jc w:val="left"/>
              <w:cnfStyle w:val="000000100000" w:firstRow="0" w:lastRow="0" w:firstColumn="0" w:lastColumn="0" w:oddVBand="0" w:evenVBand="0" w:oddHBand="1" w:evenHBand="0" w:firstRowFirstColumn="0" w:firstRowLastColumn="0" w:lastRowFirstColumn="0" w:lastRowLastColumn="0"/>
              <w:rPr>
                <w:color w:val="000000"/>
                <w:lang w:eastAsia="es-CO"/>
              </w:rPr>
            </w:pPr>
            <w:r>
              <w:rPr>
                <w:color w:val="000000"/>
                <w:lang w:eastAsia="es-CO"/>
              </w:rPr>
              <w:t>DIRECCION GENERAL</w:t>
            </w:r>
          </w:p>
        </w:tc>
        <w:tc>
          <w:tcPr>
            <w:tcW w:w="1133" w:type="pct"/>
            <w:noWrap/>
            <w:hideMark/>
          </w:tcPr>
          <w:p w:rsidR="00E5456F" w:rsidRDefault="00E5456F" w:rsidP="00B8730A">
            <w:pPr>
              <w:jc w:val="left"/>
              <w:cnfStyle w:val="000000100000" w:firstRow="0" w:lastRow="0" w:firstColumn="0" w:lastColumn="0" w:oddVBand="0" w:evenVBand="0" w:oddHBand="1" w:evenHBand="0" w:firstRowFirstColumn="0" w:firstRowLastColumn="0" w:lastRowFirstColumn="0" w:lastRowLastColumn="0"/>
              <w:rPr>
                <w:color w:val="000000"/>
                <w:lang w:eastAsia="es-CO"/>
              </w:rPr>
            </w:pPr>
            <w:r>
              <w:rPr>
                <w:color w:val="000000"/>
                <w:lang w:eastAsia="es-CO"/>
              </w:rPr>
              <w:t>24</w:t>
            </w:r>
          </w:p>
        </w:tc>
      </w:tr>
      <w:tr w:rsidR="00E5456F" w:rsidTr="00212A53">
        <w:trPr>
          <w:trHeight w:val="285"/>
        </w:trPr>
        <w:tc>
          <w:tcPr>
            <w:cnfStyle w:val="001000000000" w:firstRow="0" w:lastRow="0" w:firstColumn="1" w:lastColumn="0" w:oddVBand="0" w:evenVBand="0" w:oddHBand="0" w:evenHBand="0" w:firstRowFirstColumn="0" w:firstRowLastColumn="0" w:lastRowFirstColumn="0" w:lastRowLastColumn="0"/>
            <w:tcW w:w="1670" w:type="pct"/>
            <w:vMerge/>
            <w:noWrap/>
            <w:hideMark/>
          </w:tcPr>
          <w:p w:rsidR="00E5456F" w:rsidRDefault="00E5456F" w:rsidP="00B8730A">
            <w:pPr>
              <w:jc w:val="center"/>
              <w:rPr>
                <w:color w:val="000000"/>
                <w:lang w:eastAsia="es-CO"/>
              </w:rPr>
            </w:pPr>
          </w:p>
        </w:tc>
        <w:tc>
          <w:tcPr>
            <w:tcW w:w="2197" w:type="pct"/>
            <w:noWrap/>
            <w:hideMark/>
          </w:tcPr>
          <w:p w:rsidR="00E5456F" w:rsidRDefault="00E5456F" w:rsidP="00B8730A">
            <w:pPr>
              <w:jc w:val="left"/>
              <w:cnfStyle w:val="000000000000" w:firstRow="0" w:lastRow="0" w:firstColumn="0" w:lastColumn="0" w:oddVBand="0" w:evenVBand="0" w:oddHBand="0" w:evenHBand="0" w:firstRowFirstColumn="0" w:firstRowLastColumn="0" w:lastRowFirstColumn="0" w:lastRowLastColumn="0"/>
              <w:rPr>
                <w:color w:val="000000"/>
                <w:lang w:eastAsia="es-CO"/>
              </w:rPr>
            </w:pPr>
            <w:r>
              <w:rPr>
                <w:color w:val="000000"/>
                <w:lang w:eastAsia="es-CO"/>
              </w:rPr>
              <w:t>DIRECCION TERRITORIAL EJE CAFETERO</w:t>
            </w:r>
          </w:p>
        </w:tc>
        <w:tc>
          <w:tcPr>
            <w:tcW w:w="1133" w:type="pct"/>
            <w:noWrap/>
            <w:hideMark/>
          </w:tcPr>
          <w:p w:rsidR="00E5456F" w:rsidRDefault="00E5456F" w:rsidP="00B8730A">
            <w:pPr>
              <w:jc w:val="left"/>
              <w:cnfStyle w:val="000000000000" w:firstRow="0" w:lastRow="0" w:firstColumn="0" w:lastColumn="0" w:oddVBand="0" w:evenVBand="0" w:oddHBand="0" w:evenHBand="0" w:firstRowFirstColumn="0" w:firstRowLastColumn="0" w:lastRowFirstColumn="0" w:lastRowLastColumn="0"/>
              <w:rPr>
                <w:color w:val="000000"/>
                <w:lang w:eastAsia="es-CO"/>
              </w:rPr>
            </w:pPr>
            <w:r>
              <w:rPr>
                <w:color w:val="000000"/>
                <w:lang w:eastAsia="es-CO"/>
              </w:rPr>
              <w:t>5</w:t>
            </w:r>
          </w:p>
        </w:tc>
      </w:tr>
      <w:tr w:rsidR="00E5456F" w:rsidTr="00212A5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670" w:type="pct"/>
            <w:vMerge/>
            <w:noWrap/>
            <w:hideMark/>
          </w:tcPr>
          <w:p w:rsidR="00E5456F" w:rsidRDefault="00E5456F" w:rsidP="00B8730A">
            <w:pPr>
              <w:jc w:val="center"/>
              <w:rPr>
                <w:color w:val="000000"/>
                <w:lang w:eastAsia="es-CO"/>
              </w:rPr>
            </w:pPr>
          </w:p>
        </w:tc>
        <w:tc>
          <w:tcPr>
            <w:tcW w:w="2197" w:type="pct"/>
            <w:noWrap/>
            <w:hideMark/>
          </w:tcPr>
          <w:p w:rsidR="00E5456F" w:rsidRDefault="00E5456F" w:rsidP="00B8730A">
            <w:pPr>
              <w:jc w:val="left"/>
              <w:cnfStyle w:val="000000100000" w:firstRow="0" w:lastRow="0" w:firstColumn="0" w:lastColumn="0" w:oddVBand="0" w:evenVBand="0" w:oddHBand="1" w:evenHBand="0" w:firstRowFirstColumn="0" w:firstRowLastColumn="0" w:lastRowFirstColumn="0" w:lastRowLastColumn="0"/>
              <w:rPr>
                <w:color w:val="000000"/>
                <w:lang w:eastAsia="es-CO"/>
              </w:rPr>
            </w:pPr>
            <w:r>
              <w:rPr>
                <w:color w:val="000000"/>
                <w:lang w:eastAsia="es-CO"/>
              </w:rPr>
              <w:t>OFICINA ASESORA DE COMUNICACIONES</w:t>
            </w:r>
          </w:p>
        </w:tc>
        <w:tc>
          <w:tcPr>
            <w:tcW w:w="1133" w:type="pct"/>
            <w:noWrap/>
            <w:hideMark/>
          </w:tcPr>
          <w:p w:rsidR="00E5456F" w:rsidRDefault="00E5456F" w:rsidP="00B8730A">
            <w:pPr>
              <w:jc w:val="left"/>
              <w:cnfStyle w:val="000000100000" w:firstRow="0" w:lastRow="0" w:firstColumn="0" w:lastColumn="0" w:oddVBand="0" w:evenVBand="0" w:oddHBand="1" w:evenHBand="0" w:firstRowFirstColumn="0" w:firstRowLastColumn="0" w:lastRowFirstColumn="0" w:lastRowLastColumn="0"/>
              <w:rPr>
                <w:color w:val="000000"/>
                <w:lang w:eastAsia="es-CO"/>
              </w:rPr>
            </w:pPr>
            <w:r>
              <w:rPr>
                <w:color w:val="000000"/>
                <w:lang w:eastAsia="es-CO"/>
              </w:rPr>
              <w:t>21</w:t>
            </w:r>
          </w:p>
        </w:tc>
      </w:tr>
      <w:tr w:rsidR="00E5456F" w:rsidTr="00212A53">
        <w:trPr>
          <w:trHeight w:val="285"/>
        </w:trPr>
        <w:tc>
          <w:tcPr>
            <w:cnfStyle w:val="001000000000" w:firstRow="0" w:lastRow="0" w:firstColumn="1" w:lastColumn="0" w:oddVBand="0" w:evenVBand="0" w:oddHBand="0" w:evenHBand="0" w:firstRowFirstColumn="0" w:firstRowLastColumn="0" w:lastRowFirstColumn="0" w:lastRowLastColumn="0"/>
            <w:tcW w:w="1670" w:type="pct"/>
            <w:vMerge/>
            <w:noWrap/>
            <w:hideMark/>
          </w:tcPr>
          <w:p w:rsidR="00E5456F" w:rsidRDefault="00E5456F" w:rsidP="00B8730A">
            <w:pPr>
              <w:jc w:val="center"/>
              <w:rPr>
                <w:color w:val="000000"/>
                <w:lang w:eastAsia="es-CO"/>
              </w:rPr>
            </w:pPr>
          </w:p>
        </w:tc>
        <w:tc>
          <w:tcPr>
            <w:tcW w:w="2197" w:type="pct"/>
            <w:noWrap/>
            <w:hideMark/>
          </w:tcPr>
          <w:p w:rsidR="00E5456F" w:rsidRDefault="00E5456F" w:rsidP="00B8730A">
            <w:pPr>
              <w:jc w:val="left"/>
              <w:cnfStyle w:val="000000000000" w:firstRow="0" w:lastRow="0" w:firstColumn="0" w:lastColumn="0" w:oddVBand="0" w:evenVBand="0" w:oddHBand="0" w:evenHBand="0" w:firstRowFirstColumn="0" w:firstRowLastColumn="0" w:lastRowFirstColumn="0" w:lastRowLastColumn="0"/>
              <w:rPr>
                <w:color w:val="000000"/>
                <w:lang w:eastAsia="es-CO"/>
              </w:rPr>
            </w:pPr>
            <w:r>
              <w:rPr>
                <w:color w:val="000000"/>
                <w:lang w:eastAsia="es-CO"/>
              </w:rPr>
              <w:t>OFICINA ASESORA DE PLANEACION</w:t>
            </w:r>
          </w:p>
        </w:tc>
        <w:tc>
          <w:tcPr>
            <w:tcW w:w="1133" w:type="pct"/>
            <w:noWrap/>
            <w:hideMark/>
          </w:tcPr>
          <w:p w:rsidR="00E5456F" w:rsidRDefault="00E5456F" w:rsidP="00B8730A">
            <w:pPr>
              <w:jc w:val="left"/>
              <w:cnfStyle w:val="000000000000" w:firstRow="0" w:lastRow="0" w:firstColumn="0" w:lastColumn="0" w:oddVBand="0" w:evenVBand="0" w:oddHBand="0" w:evenHBand="0" w:firstRowFirstColumn="0" w:firstRowLastColumn="0" w:lastRowFirstColumn="0" w:lastRowLastColumn="0"/>
              <w:rPr>
                <w:color w:val="000000"/>
                <w:lang w:eastAsia="es-CO"/>
              </w:rPr>
            </w:pPr>
            <w:r>
              <w:rPr>
                <w:color w:val="000000"/>
                <w:lang w:eastAsia="es-CO"/>
              </w:rPr>
              <w:t>9</w:t>
            </w:r>
          </w:p>
        </w:tc>
      </w:tr>
      <w:tr w:rsidR="00E5456F" w:rsidTr="00212A5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670" w:type="pct"/>
            <w:vMerge/>
            <w:noWrap/>
            <w:hideMark/>
          </w:tcPr>
          <w:p w:rsidR="00E5456F" w:rsidRDefault="00E5456F" w:rsidP="00B8730A">
            <w:pPr>
              <w:jc w:val="center"/>
              <w:rPr>
                <w:color w:val="000000"/>
                <w:lang w:eastAsia="es-CO"/>
              </w:rPr>
            </w:pPr>
          </w:p>
        </w:tc>
        <w:tc>
          <w:tcPr>
            <w:tcW w:w="2197" w:type="pct"/>
            <w:noWrap/>
            <w:hideMark/>
          </w:tcPr>
          <w:p w:rsidR="00E5456F" w:rsidRDefault="00E5456F" w:rsidP="00B8730A">
            <w:pPr>
              <w:jc w:val="left"/>
              <w:cnfStyle w:val="000000100000" w:firstRow="0" w:lastRow="0" w:firstColumn="0" w:lastColumn="0" w:oddVBand="0" w:evenVBand="0" w:oddHBand="1" w:evenHBand="0" w:firstRowFirstColumn="0" w:firstRowLastColumn="0" w:lastRowFirstColumn="0" w:lastRowLastColumn="0"/>
              <w:rPr>
                <w:color w:val="000000"/>
                <w:lang w:eastAsia="es-CO"/>
              </w:rPr>
            </w:pPr>
            <w:r>
              <w:rPr>
                <w:color w:val="000000"/>
                <w:lang w:eastAsia="es-CO"/>
              </w:rPr>
              <w:t>OFICINA ASESORA JURIDICA</w:t>
            </w:r>
          </w:p>
        </w:tc>
        <w:tc>
          <w:tcPr>
            <w:tcW w:w="1133" w:type="pct"/>
            <w:noWrap/>
            <w:hideMark/>
          </w:tcPr>
          <w:p w:rsidR="00E5456F" w:rsidRDefault="00E5456F" w:rsidP="00B8730A">
            <w:pPr>
              <w:jc w:val="left"/>
              <w:cnfStyle w:val="000000100000" w:firstRow="0" w:lastRow="0" w:firstColumn="0" w:lastColumn="0" w:oddVBand="0" w:evenVBand="0" w:oddHBand="1" w:evenHBand="0" w:firstRowFirstColumn="0" w:firstRowLastColumn="0" w:lastRowFirstColumn="0" w:lastRowLastColumn="0"/>
              <w:rPr>
                <w:color w:val="000000"/>
                <w:lang w:eastAsia="es-CO"/>
              </w:rPr>
            </w:pPr>
            <w:r>
              <w:rPr>
                <w:color w:val="000000"/>
                <w:lang w:eastAsia="es-CO"/>
              </w:rPr>
              <w:t>155</w:t>
            </w:r>
          </w:p>
        </w:tc>
      </w:tr>
      <w:tr w:rsidR="00E5456F" w:rsidTr="00212A53">
        <w:trPr>
          <w:trHeight w:val="285"/>
        </w:trPr>
        <w:tc>
          <w:tcPr>
            <w:cnfStyle w:val="001000000000" w:firstRow="0" w:lastRow="0" w:firstColumn="1" w:lastColumn="0" w:oddVBand="0" w:evenVBand="0" w:oddHBand="0" w:evenHBand="0" w:firstRowFirstColumn="0" w:firstRowLastColumn="0" w:lastRowFirstColumn="0" w:lastRowLastColumn="0"/>
            <w:tcW w:w="1670" w:type="pct"/>
            <w:vMerge/>
            <w:noWrap/>
            <w:hideMark/>
          </w:tcPr>
          <w:p w:rsidR="00E5456F" w:rsidRDefault="00E5456F" w:rsidP="00B8730A">
            <w:pPr>
              <w:jc w:val="center"/>
              <w:rPr>
                <w:color w:val="000000"/>
                <w:lang w:eastAsia="es-CO"/>
              </w:rPr>
            </w:pPr>
          </w:p>
        </w:tc>
        <w:tc>
          <w:tcPr>
            <w:tcW w:w="2197" w:type="pct"/>
            <w:noWrap/>
            <w:hideMark/>
          </w:tcPr>
          <w:p w:rsidR="00E5456F" w:rsidRDefault="00E5456F" w:rsidP="00B8730A">
            <w:pPr>
              <w:jc w:val="left"/>
              <w:cnfStyle w:val="000000000000" w:firstRow="0" w:lastRow="0" w:firstColumn="0" w:lastColumn="0" w:oddVBand="0" w:evenVBand="0" w:oddHBand="0" w:evenHBand="0" w:firstRowFirstColumn="0" w:firstRowLastColumn="0" w:lastRowFirstColumn="0" w:lastRowLastColumn="0"/>
              <w:rPr>
                <w:color w:val="000000"/>
                <w:lang w:eastAsia="es-CO"/>
              </w:rPr>
            </w:pPr>
            <w:r>
              <w:rPr>
                <w:color w:val="000000"/>
                <w:lang w:eastAsia="es-CO"/>
              </w:rPr>
              <w:t>OFICINA DE CONTROL INTERNO</w:t>
            </w:r>
          </w:p>
        </w:tc>
        <w:tc>
          <w:tcPr>
            <w:tcW w:w="1133" w:type="pct"/>
            <w:noWrap/>
            <w:hideMark/>
          </w:tcPr>
          <w:p w:rsidR="00E5456F" w:rsidRDefault="00E5456F" w:rsidP="00B8730A">
            <w:pPr>
              <w:jc w:val="left"/>
              <w:cnfStyle w:val="000000000000" w:firstRow="0" w:lastRow="0" w:firstColumn="0" w:lastColumn="0" w:oddVBand="0" w:evenVBand="0" w:oddHBand="0" w:evenHBand="0" w:firstRowFirstColumn="0" w:firstRowLastColumn="0" w:lastRowFirstColumn="0" w:lastRowLastColumn="0"/>
              <w:rPr>
                <w:color w:val="000000"/>
                <w:lang w:eastAsia="es-CO"/>
              </w:rPr>
            </w:pPr>
            <w:r>
              <w:rPr>
                <w:color w:val="000000"/>
                <w:lang w:eastAsia="es-CO"/>
              </w:rPr>
              <w:t>6</w:t>
            </w:r>
          </w:p>
        </w:tc>
      </w:tr>
      <w:tr w:rsidR="00E5456F" w:rsidTr="00212A5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670" w:type="pct"/>
            <w:vMerge/>
            <w:noWrap/>
            <w:hideMark/>
          </w:tcPr>
          <w:p w:rsidR="00E5456F" w:rsidRDefault="00E5456F" w:rsidP="00B8730A">
            <w:pPr>
              <w:jc w:val="center"/>
              <w:rPr>
                <w:color w:val="000000"/>
                <w:lang w:eastAsia="es-CO"/>
              </w:rPr>
            </w:pPr>
          </w:p>
        </w:tc>
        <w:tc>
          <w:tcPr>
            <w:tcW w:w="2197" w:type="pct"/>
            <w:noWrap/>
            <w:hideMark/>
          </w:tcPr>
          <w:p w:rsidR="00E5456F" w:rsidRDefault="00E5456F" w:rsidP="00B8730A">
            <w:pPr>
              <w:jc w:val="left"/>
              <w:cnfStyle w:val="000000100000" w:firstRow="0" w:lastRow="0" w:firstColumn="0" w:lastColumn="0" w:oddVBand="0" w:evenVBand="0" w:oddHBand="1" w:evenHBand="0" w:firstRowFirstColumn="0" w:firstRowLastColumn="0" w:lastRowFirstColumn="0" w:lastRowLastColumn="0"/>
              <w:rPr>
                <w:color w:val="000000"/>
                <w:lang w:eastAsia="es-CO"/>
              </w:rPr>
            </w:pPr>
            <w:r>
              <w:rPr>
                <w:color w:val="000000"/>
                <w:lang w:eastAsia="es-CO"/>
              </w:rPr>
              <w:t>OFICINA DE TECNOLOGIAS DE LA INFORMACION</w:t>
            </w:r>
          </w:p>
        </w:tc>
        <w:tc>
          <w:tcPr>
            <w:tcW w:w="1133" w:type="pct"/>
            <w:noWrap/>
            <w:hideMark/>
          </w:tcPr>
          <w:p w:rsidR="00E5456F" w:rsidRDefault="00E5456F" w:rsidP="00B8730A">
            <w:pPr>
              <w:jc w:val="left"/>
              <w:cnfStyle w:val="000000100000" w:firstRow="0" w:lastRow="0" w:firstColumn="0" w:lastColumn="0" w:oddVBand="0" w:evenVBand="0" w:oddHBand="1" w:evenHBand="0" w:firstRowFirstColumn="0" w:firstRowLastColumn="0" w:lastRowFirstColumn="0" w:lastRowLastColumn="0"/>
              <w:rPr>
                <w:color w:val="000000"/>
                <w:lang w:eastAsia="es-CO"/>
              </w:rPr>
            </w:pPr>
            <w:r>
              <w:rPr>
                <w:color w:val="000000"/>
                <w:lang w:eastAsia="es-CO"/>
              </w:rPr>
              <w:t>28</w:t>
            </w:r>
          </w:p>
        </w:tc>
      </w:tr>
      <w:tr w:rsidR="00E5456F" w:rsidTr="00212A53">
        <w:trPr>
          <w:trHeight w:val="285"/>
        </w:trPr>
        <w:tc>
          <w:tcPr>
            <w:cnfStyle w:val="001000000000" w:firstRow="0" w:lastRow="0" w:firstColumn="1" w:lastColumn="0" w:oddVBand="0" w:evenVBand="0" w:oddHBand="0" w:evenHBand="0" w:firstRowFirstColumn="0" w:firstRowLastColumn="0" w:lastRowFirstColumn="0" w:lastRowLastColumn="0"/>
            <w:tcW w:w="3867" w:type="pct"/>
            <w:gridSpan w:val="2"/>
            <w:noWrap/>
            <w:hideMark/>
          </w:tcPr>
          <w:p w:rsidR="00E5456F" w:rsidRDefault="00E5456F" w:rsidP="00B8730A">
            <w:pPr>
              <w:jc w:val="left"/>
              <w:rPr>
                <w:b w:val="0"/>
                <w:bCs w:val="0"/>
                <w:color w:val="000000"/>
                <w:lang w:eastAsia="es-CO"/>
              </w:rPr>
            </w:pPr>
            <w:r>
              <w:rPr>
                <w:b w:val="0"/>
                <w:bCs w:val="0"/>
                <w:color w:val="000000"/>
                <w:lang w:eastAsia="es-CO"/>
              </w:rPr>
              <w:t>SECRETARIA GENERAL</w:t>
            </w:r>
          </w:p>
        </w:tc>
        <w:tc>
          <w:tcPr>
            <w:tcW w:w="1133" w:type="pct"/>
            <w:noWrap/>
            <w:hideMark/>
          </w:tcPr>
          <w:p w:rsidR="00E5456F" w:rsidRDefault="00E5456F" w:rsidP="00B8730A">
            <w:pPr>
              <w:jc w:val="left"/>
              <w:cnfStyle w:val="000000000000" w:firstRow="0" w:lastRow="0" w:firstColumn="0" w:lastColumn="0" w:oddVBand="0" w:evenVBand="0" w:oddHBand="0" w:evenHBand="0" w:firstRowFirstColumn="0" w:firstRowLastColumn="0" w:lastRowFirstColumn="0" w:lastRowLastColumn="0"/>
              <w:rPr>
                <w:b/>
                <w:bCs/>
                <w:color w:val="000000"/>
                <w:lang w:eastAsia="es-CO"/>
              </w:rPr>
            </w:pPr>
            <w:r>
              <w:rPr>
                <w:b/>
                <w:bCs/>
                <w:color w:val="000000"/>
                <w:lang w:eastAsia="es-CO"/>
              </w:rPr>
              <w:t>75</w:t>
            </w:r>
          </w:p>
        </w:tc>
      </w:tr>
      <w:tr w:rsidR="00E5456F" w:rsidTr="00212A5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670" w:type="pct"/>
            <w:vMerge w:val="restart"/>
            <w:noWrap/>
            <w:hideMark/>
          </w:tcPr>
          <w:p w:rsidR="00E5456F" w:rsidRDefault="00E5456F" w:rsidP="00B8730A">
            <w:pPr>
              <w:jc w:val="center"/>
              <w:rPr>
                <w:color w:val="000000"/>
                <w:lang w:eastAsia="es-CO"/>
              </w:rPr>
            </w:pPr>
          </w:p>
          <w:p w:rsidR="00E5456F" w:rsidRDefault="00E5456F" w:rsidP="00B8730A">
            <w:pPr>
              <w:jc w:val="center"/>
              <w:rPr>
                <w:b w:val="0"/>
                <w:bCs w:val="0"/>
                <w:color w:val="000000"/>
                <w:lang w:eastAsia="es-CO"/>
              </w:rPr>
            </w:pPr>
          </w:p>
          <w:p w:rsidR="00E5456F" w:rsidRDefault="00E5456F" w:rsidP="00B8730A">
            <w:pPr>
              <w:jc w:val="center"/>
              <w:rPr>
                <w:b w:val="0"/>
                <w:bCs w:val="0"/>
                <w:color w:val="000000"/>
                <w:lang w:eastAsia="es-CO"/>
              </w:rPr>
            </w:pPr>
          </w:p>
          <w:p w:rsidR="00E5456F" w:rsidRDefault="00E5456F" w:rsidP="00B8730A">
            <w:pPr>
              <w:jc w:val="center"/>
              <w:rPr>
                <w:b w:val="0"/>
                <w:bCs w:val="0"/>
                <w:color w:val="000000"/>
                <w:lang w:eastAsia="es-CO"/>
              </w:rPr>
            </w:pPr>
          </w:p>
          <w:p w:rsidR="00E5456F" w:rsidRDefault="00E5456F" w:rsidP="00B8730A">
            <w:pPr>
              <w:jc w:val="center"/>
              <w:rPr>
                <w:b w:val="0"/>
                <w:bCs w:val="0"/>
                <w:color w:val="000000"/>
                <w:lang w:eastAsia="es-CO"/>
              </w:rPr>
            </w:pPr>
          </w:p>
          <w:p w:rsidR="00E5456F" w:rsidRDefault="00E5456F" w:rsidP="00B8730A">
            <w:pPr>
              <w:jc w:val="center"/>
              <w:rPr>
                <w:b w:val="0"/>
                <w:bCs w:val="0"/>
                <w:color w:val="000000"/>
                <w:lang w:eastAsia="es-CO"/>
              </w:rPr>
            </w:pPr>
          </w:p>
        </w:tc>
        <w:tc>
          <w:tcPr>
            <w:tcW w:w="2197" w:type="pct"/>
            <w:noWrap/>
            <w:hideMark/>
          </w:tcPr>
          <w:p w:rsidR="00E5456F" w:rsidRDefault="00E5456F" w:rsidP="00B8730A">
            <w:pPr>
              <w:jc w:val="left"/>
              <w:cnfStyle w:val="000000100000" w:firstRow="0" w:lastRow="0" w:firstColumn="0" w:lastColumn="0" w:oddVBand="0" w:evenVBand="0" w:oddHBand="1" w:evenHBand="0" w:firstRowFirstColumn="0" w:firstRowLastColumn="0" w:lastRowFirstColumn="0" w:lastRowLastColumn="0"/>
              <w:rPr>
                <w:color w:val="000000"/>
                <w:lang w:eastAsia="es-CO"/>
              </w:rPr>
            </w:pPr>
            <w:r>
              <w:rPr>
                <w:color w:val="000000"/>
                <w:lang w:eastAsia="es-CO"/>
              </w:rPr>
              <w:t>GRUPO DE CONTROL INTERNO DISCIPLINARIO</w:t>
            </w:r>
          </w:p>
        </w:tc>
        <w:tc>
          <w:tcPr>
            <w:tcW w:w="1133" w:type="pct"/>
            <w:noWrap/>
            <w:hideMark/>
          </w:tcPr>
          <w:p w:rsidR="00E5456F" w:rsidRDefault="00E5456F" w:rsidP="00B8730A">
            <w:pPr>
              <w:jc w:val="left"/>
              <w:cnfStyle w:val="000000100000" w:firstRow="0" w:lastRow="0" w:firstColumn="0" w:lastColumn="0" w:oddVBand="0" w:evenVBand="0" w:oddHBand="1" w:evenHBand="0" w:firstRowFirstColumn="0" w:firstRowLastColumn="0" w:lastRowFirstColumn="0" w:lastRowLastColumn="0"/>
              <w:rPr>
                <w:color w:val="000000"/>
                <w:lang w:eastAsia="es-CO"/>
              </w:rPr>
            </w:pPr>
            <w:r>
              <w:rPr>
                <w:color w:val="000000"/>
                <w:lang w:eastAsia="es-CO"/>
              </w:rPr>
              <w:t>3</w:t>
            </w:r>
          </w:p>
        </w:tc>
      </w:tr>
      <w:tr w:rsidR="00E5456F" w:rsidTr="00212A53">
        <w:trPr>
          <w:trHeight w:val="285"/>
        </w:trPr>
        <w:tc>
          <w:tcPr>
            <w:cnfStyle w:val="001000000000" w:firstRow="0" w:lastRow="0" w:firstColumn="1" w:lastColumn="0" w:oddVBand="0" w:evenVBand="0" w:oddHBand="0" w:evenHBand="0" w:firstRowFirstColumn="0" w:firstRowLastColumn="0" w:lastRowFirstColumn="0" w:lastRowLastColumn="0"/>
            <w:tcW w:w="1670" w:type="pct"/>
            <w:vMerge/>
            <w:noWrap/>
            <w:hideMark/>
          </w:tcPr>
          <w:p w:rsidR="00E5456F" w:rsidRDefault="00E5456F" w:rsidP="00B8730A">
            <w:pPr>
              <w:jc w:val="center"/>
              <w:rPr>
                <w:color w:val="000000"/>
                <w:lang w:eastAsia="es-CO"/>
              </w:rPr>
            </w:pPr>
          </w:p>
        </w:tc>
        <w:tc>
          <w:tcPr>
            <w:tcW w:w="2197" w:type="pct"/>
            <w:noWrap/>
            <w:hideMark/>
          </w:tcPr>
          <w:p w:rsidR="00E5456F" w:rsidRDefault="00E5456F" w:rsidP="00B8730A">
            <w:pPr>
              <w:jc w:val="left"/>
              <w:cnfStyle w:val="000000000000" w:firstRow="0" w:lastRow="0" w:firstColumn="0" w:lastColumn="0" w:oddVBand="0" w:evenVBand="0" w:oddHBand="0" w:evenHBand="0" w:firstRowFirstColumn="0" w:firstRowLastColumn="0" w:lastRowFirstColumn="0" w:lastRowLastColumn="0"/>
              <w:rPr>
                <w:color w:val="000000"/>
                <w:lang w:eastAsia="es-CO"/>
              </w:rPr>
            </w:pPr>
            <w:r>
              <w:rPr>
                <w:color w:val="000000"/>
                <w:lang w:eastAsia="es-CO"/>
              </w:rPr>
              <w:t>GRUPO DE GESTION ADMINISTRATIVA Y DOCUMENTAL</w:t>
            </w:r>
          </w:p>
        </w:tc>
        <w:tc>
          <w:tcPr>
            <w:tcW w:w="1133" w:type="pct"/>
            <w:noWrap/>
            <w:hideMark/>
          </w:tcPr>
          <w:p w:rsidR="00E5456F" w:rsidRDefault="00E5456F" w:rsidP="00B8730A">
            <w:pPr>
              <w:jc w:val="left"/>
              <w:cnfStyle w:val="000000000000" w:firstRow="0" w:lastRow="0" w:firstColumn="0" w:lastColumn="0" w:oddVBand="0" w:evenVBand="0" w:oddHBand="0" w:evenHBand="0" w:firstRowFirstColumn="0" w:firstRowLastColumn="0" w:lastRowFirstColumn="0" w:lastRowLastColumn="0"/>
              <w:rPr>
                <w:color w:val="000000"/>
                <w:lang w:eastAsia="es-CO"/>
              </w:rPr>
            </w:pPr>
            <w:r>
              <w:rPr>
                <w:color w:val="000000"/>
                <w:lang w:eastAsia="es-CO"/>
              </w:rPr>
              <w:t>43</w:t>
            </w:r>
          </w:p>
        </w:tc>
      </w:tr>
      <w:tr w:rsidR="00E5456F" w:rsidTr="00212A5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670" w:type="pct"/>
            <w:vMerge/>
            <w:noWrap/>
            <w:hideMark/>
          </w:tcPr>
          <w:p w:rsidR="00E5456F" w:rsidRDefault="00E5456F" w:rsidP="00B8730A">
            <w:pPr>
              <w:jc w:val="center"/>
              <w:rPr>
                <w:color w:val="000000"/>
                <w:lang w:eastAsia="es-CO"/>
              </w:rPr>
            </w:pPr>
          </w:p>
        </w:tc>
        <w:tc>
          <w:tcPr>
            <w:tcW w:w="2197" w:type="pct"/>
            <w:noWrap/>
            <w:hideMark/>
          </w:tcPr>
          <w:p w:rsidR="00E5456F" w:rsidRDefault="00E5456F" w:rsidP="00B8730A">
            <w:pPr>
              <w:jc w:val="left"/>
              <w:cnfStyle w:val="000000100000" w:firstRow="0" w:lastRow="0" w:firstColumn="0" w:lastColumn="0" w:oddVBand="0" w:evenVBand="0" w:oddHBand="1" w:evenHBand="0" w:firstRowFirstColumn="0" w:firstRowLastColumn="0" w:lastRowFirstColumn="0" w:lastRowLastColumn="0"/>
              <w:rPr>
                <w:color w:val="000000"/>
                <w:lang w:eastAsia="es-CO"/>
              </w:rPr>
            </w:pPr>
            <w:r>
              <w:rPr>
                <w:color w:val="000000"/>
                <w:lang w:eastAsia="es-CO"/>
              </w:rPr>
              <w:t>GRUPO DE GESTION CONTRACTUAL</w:t>
            </w:r>
          </w:p>
        </w:tc>
        <w:tc>
          <w:tcPr>
            <w:tcW w:w="1133" w:type="pct"/>
            <w:noWrap/>
            <w:hideMark/>
          </w:tcPr>
          <w:p w:rsidR="00E5456F" w:rsidRDefault="00E5456F" w:rsidP="00B8730A">
            <w:pPr>
              <w:jc w:val="left"/>
              <w:cnfStyle w:val="000000100000" w:firstRow="0" w:lastRow="0" w:firstColumn="0" w:lastColumn="0" w:oddVBand="0" w:evenVBand="0" w:oddHBand="1" w:evenHBand="0" w:firstRowFirstColumn="0" w:firstRowLastColumn="0" w:lastRowFirstColumn="0" w:lastRowLastColumn="0"/>
              <w:rPr>
                <w:color w:val="000000"/>
                <w:lang w:eastAsia="es-CO"/>
              </w:rPr>
            </w:pPr>
            <w:r>
              <w:rPr>
                <w:color w:val="000000"/>
                <w:lang w:eastAsia="es-CO"/>
              </w:rPr>
              <w:t>11</w:t>
            </w:r>
          </w:p>
        </w:tc>
      </w:tr>
      <w:tr w:rsidR="00E5456F" w:rsidTr="00212A53">
        <w:trPr>
          <w:trHeight w:val="285"/>
        </w:trPr>
        <w:tc>
          <w:tcPr>
            <w:cnfStyle w:val="001000000000" w:firstRow="0" w:lastRow="0" w:firstColumn="1" w:lastColumn="0" w:oddVBand="0" w:evenVBand="0" w:oddHBand="0" w:evenHBand="0" w:firstRowFirstColumn="0" w:firstRowLastColumn="0" w:lastRowFirstColumn="0" w:lastRowLastColumn="0"/>
            <w:tcW w:w="1670" w:type="pct"/>
            <w:vMerge/>
            <w:noWrap/>
            <w:hideMark/>
          </w:tcPr>
          <w:p w:rsidR="00E5456F" w:rsidRDefault="00E5456F" w:rsidP="00B8730A">
            <w:pPr>
              <w:jc w:val="center"/>
              <w:rPr>
                <w:color w:val="000000"/>
                <w:lang w:eastAsia="es-CO"/>
              </w:rPr>
            </w:pPr>
          </w:p>
        </w:tc>
        <w:tc>
          <w:tcPr>
            <w:tcW w:w="2197" w:type="pct"/>
            <w:noWrap/>
            <w:hideMark/>
          </w:tcPr>
          <w:p w:rsidR="00E5456F" w:rsidRDefault="00E5456F" w:rsidP="00B8730A">
            <w:pPr>
              <w:jc w:val="left"/>
              <w:cnfStyle w:val="000000000000" w:firstRow="0" w:lastRow="0" w:firstColumn="0" w:lastColumn="0" w:oddVBand="0" w:evenVBand="0" w:oddHBand="0" w:evenHBand="0" w:firstRowFirstColumn="0" w:firstRowLastColumn="0" w:lastRowFirstColumn="0" w:lastRowLastColumn="0"/>
              <w:rPr>
                <w:color w:val="000000"/>
                <w:lang w:eastAsia="es-CO"/>
              </w:rPr>
            </w:pPr>
            <w:r>
              <w:rPr>
                <w:color w:val="000000"/>
                <w:lang w:eastAsia="es-CO"/>
              </w:rPr>
              <w:t>GRUPO DE GESTION DE TALENTO HUMANO</w:t>
            </w:r>
          </w:p>
        </w:tc>
        <w:tc>
          <w:tcPr>
            <w:tcW w:w="1133" w:type="pct"/>
            <w:noWrap/>
            <w:hideMark/>
          </w:tcPr>
          <w:p w:rsidR="00E5456F" w:rsidRDefault="00E5456F" w:rsidP="00B8730A">
            <w:pPr>
              <w:jc w:val="left"/>
              <w:cnfStyle w:val="000000000000" w:firstRow="0" w:lastRow="0" w:firstColumn="0" w:lastColumn="0" w:oddVBand="0" w:evenVBand="0" w:oddHBand="0" w:evenHBand="0" w:firstRowFirstColumn="0" w:firstRowLastColumn="0" w:lastRowFirstColumn="0" w:lastRowLastColumn="0"/>
              <w:rPr>
                <w:color w:val="000000"/>
                <w:lang w:eastAsia="es-CO"/>
              </w:rPr>
            </w:pPr>
            <w:r>
              <w:rPr>
                <w:color w:val="000000"/>
                <w:lang w:eastAsia="es-CO"/>
              </w:rPr>
              <w:t>12</w:t>
            </w:r>
          </w:p>
        </w:tc>
      </w:tr>
      <w:tr w:rsidR="00E5456F" w:rsidTr="00212A5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670" w:type="pct"/>
            <w:vMerge/>
            <w:noWrap/>
            <w:hideMark/>
          </w:tcPr>
          <w:p w:rsidR="00E5456F" w:rsidRDefault="00E5456F" w:rsidP="00B8730A">
            <w:pPr>
              <w:jc w:val="center"/>
              <w:rPr>
                <w:color w:val="000000"/>
                <w:lang w:eastAsia="es-CO"/>
              </w:rPr>
            </w:pPr>
          </w:p>
        </w:tc>
        <w:tc>
          <w:tcPr>
            <w:tcW w:w="2197" w:type="pct"/>
            <w:noWrap/>
            <w:hideMark/>
          </w:tcPr>
          <w:p w:rsidR="00E5456F" w:rsidRDefault="00E5456F" w:rsidP="00B8730A">
            <w:pPr>
              <w:jc w:val="left"/>
              <w:cnfStyle w:val="000000100000" w:firstRow="0" w:lastRow="0" w:firstColumn="0" w:lastColumn="0" w:oddVBand="0" w:evenVBand="0" w:oddHBand="1" w:evenHBand="0" w:firstRowFirstColumn="0" w:firstRowLastColumn="0" w:lastRowFirstColumn="0" w:lastRowLastColumn="0"/>
              <w:rPr>
                <w:color w:val="000000"/>
                <w:lang w:eastAsia="es-CO"/>
              </w:rPr>
            </w:pPr>
            <w:r>
              <w:rPr>
                <w:color w:val="000000"/>
                <w:lang w:eastAsia="es-CO"/>
              </w:rPr>
              <w:t>GRUPO DE GESTION FINANCIERA</w:t>
            </w:r>
          </w:p>
        </w:tc>
        <w:tc>
          <w:tcPr>
            <w:tcW w:w="1133" w:type="pct"/>
            <w:noWrap/>
            <w:hideMark/>
          </w:tcPr>
          <w:p w:rsidR="00E5456F" w:rsidRDefault="00E5456F" w:rsidP="00B8730A">
            <w:pPr>
              <w:jc w:val="left"/>
              <w:cnfStyle w:val="000000100000" w:firstRow="0" w:lastRow="0" w:firstColumn="0" w:lastColumn="0" w:oddVBand="0" w:evenVBand="0" w:oddHBand="1" w:evenHBand="0" w:firstRowFirstColumn="0" w:firstRowLastColumn="0" w:lastRowFirstColumn="0" w:lastRowLastColumn="0"/>
              <w:rPr>
                <w:color w:val="000000"/>
                <w:lang w:eastAsia="es-CO"/>
              </w:rPr>
            </w:pPr>
            <w:r>
              <w:rPr>
                <w:color w:val="000000"/>
                <w:lang w:eastAsia="es-CO"/>
              </w:rPr>
              <w:t>5</w:t>
            </w:r>
          </w:p>
        </w:tc>
      </w:tr>
      <w:tr w:rsidR="00E5456F" w:rsidTr="00212A53">
        <w:trPr>
          <w:trHeight w:val="285"/>
        </w:trPr>
        <w:tc>
          <w:tcPr>
            <w:cnfStyle w:val="001000000000" w:firstRow="0" w:lastRow="0" w:firstColumn="1" w:lastColumn="0" w:oddVBand="0" w:evenVBand="0" w:oddHBand="0" w:evenHBand="0" w:firstRowFirstColumn="0" w:firstRowLastColumn="0" w:lastRowFirstColumn="0" w:lastRowLastColumn="0"/>
            <w:tcW w:w="1670" w:type="pct"/>
            <w:vMerge/>
            <w:noWrap/>
            <w:hideMark/>
          </w:tcPr>
          <w:p w:rsidR="00E5456F" w:rsidRDefault="00E5456F" w:rsidP="00B8730A">
            <w:pPr>
              <w:jc w:val="center"/>
              <w:rPr>
                <w:color w:val="000000"/>
                <w:lang w:eastAsia="es-CO"/>
              </w:rPr>
            </w:pPr>
          </w:p>
        </w:tc>
        <w:tc>
          <w:tcPr>
            <w:tcW w:w="2197" w:type="pct"/>
            <w:noWrap/>
            <w:hideMark/>
          </w:tcPr>
          <w:p w:rsidR="00E5456F" w:rsidRDefault="00E5456F" w:rsidP="00B8730A">
            <w:pPr>
              <w:jc w:val="left"/>
              <w:cnfStyle w:val="000000000000" w:firstRow="0" w:lastRow="0" w:firstColumn="0" w:lastColumn="0" w:oddVBand="0" w:evenVBand="0" w:oddHBand="0" w:evenHBand="0" w:firstRowFirstColumn="0" w:firstRowLastColumn="0" w:lastRowFirstColumn="0" w:lastRowLastColumn="0"/>
              <w:rPr>
                <w:color w:val="000000"/>
                <w:lang w:eastAsia="es-CO"/>
              </w:rPr>
            </w:pPr>
            <w:r>
              <w:rPr>
                <w:color w:val="000000"/>
                <w:lang w:eastAsia="es-CO"/>
              </w:rPr>
              <w:t>SECRETARIA GENERAL</w:t>
            </w:r>
          </w:p>
        </w:tc>
        <w:tc>
          <w:tcPr>
            <w:tcW w:w="1133" w:type="pct"/>
            <w:noWrap/>
            <w:hideMark/>
          </w:tcPr>
          <w:p w:rsidR="00E5456F" w:rsidRDefault="00E5456F" w:rsidP="00B8730A">
            <w:pPr>
              <w:jc w:val="left"/>
              <w:cnfStyle w:val="000000000000" w:firstRow="0" w:lastRow="0" w:firstColumn="0" w:lastColumn="0" w:oddVBand="0" w:evenVBand="0" w:oddHBand="0" w:evenHBand="0" w:firstRowFirstColumn="0" w:firstRowLastColumn="0" w:lastRowFirstColumn="0" w:lastRowLastColumn="0"/>
              <w:rPr>
                <w:color w:val="000000"/>
                <w:lang w:eastAsia="es-CO"/>
              </w:rPr>
            </w:pPr>
            <w:r>
              <w:rPr>
                <w:color w:val="000000"/>
                <w:lang w:eastAsia="es-CO"/>
              </w:rPr>
              <w:t>1</w:t>
            </w:r>
          </w:p>
        </w:tc>
      </w:tr>
      <w:tr w:rsidR="00E5456F" w:rsidTr="00212A5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867" w:type="pct"/>
            <w:gridSpan w:val="2"/>
            <w:noWrap/>
            <w:hideMark/>
          </w:tcPr>
          <w:p w:rsidR="00E5456F" w:rsidRDefault="00E5456F" w:rsidP="00B8730A">
            <w:pPr>
              <w:jc w:val="left"/>
              <w:rPr>
                <w:b w:val="0"/>
                <w:bCs w:val="0"/>
                <w:color w:val="000000"/>
                <w:lang w:eastAsia="es-CO"/>
              </w:rPr>
            </w:pPr>
            <w:r>
              <w:rPr>
                <w:b w:val="0"/>
                <w:bCs w:val="0"/>
                <w:color w:val="000000"/>
                <w:lang w:eastAsia="es-CO"/>
              </w:rPr>
              <w:t>SUBDIRECCION GENERAL</w:t>
            </w:r>
          </w:p>
        </w:tc>
        <w:tc>
          <w:tcPr>
            <w:tcW w:w="1133" w:type="pct"/>
            <w:noWrap/>
            <w:hideMark/>
          </w:tcPr>
          <w:p w:rsidR="00E5456F" w:rsidRDefault="00E5456F" w:rsidP="00B8730A">
            <w:pPr>
              <w:jc w:val="left"/>
              <w:cnfStyle w:val="000000100000" w:firstRow="0" w:lastRow="0" w:firstColumn="0" w:lastColumn="0" w:oddVBand="0" w:evenVBand="0" w:oddHBand="1" w:evenHBand="0" w:firstRowFirstColumn="0" w:firstRowLastColumn="0" w:lastRowFirstColumn="0" w:lastRowLastColumn="0"/>
              <w:rPr>
                <w:b/>
                <w:bCs/>
                <w:color w:val="000000"/>
                <w:lang w:eastAsia="es-CO"/>
              </w:rPr>
            </w:pPr>
            <w:r>
              <w:rPr>
                <w:b/>
                <w:bCs/>
                <w:color w:val="000000"/>
                <w:lang w:eastAsia="es-CO"/>
              </w:rPr>
              <w:t>5</w:t>
            </w:r>
          </w:p>
        </w:tc>
      </w:tr>
      <w:tr w:rsidR="00E5456F" w:rsidTr="00212A53">
        <w:trPr>
          <w:trHeight w:val="285"/>
        </w:trPr>
        <w:tc>
          <w:tcPr>
            <w:cnfStyle w:val="001000000000" w:firstRow="0" w:lastRow="0" w:firstColumn="1" w:lastColumn="0" w:oddVBand="0" w:evenVBand="0" w:oddHBand="0" w:evenHBand="0" w:firstRowFirstColumn="0" w:firstRowLastColumn="0" w:lastRowFirstColumn="0" w:lastRowLastColumn="0"/>
            <w:tcW w:w="1670" w:type="pct"/>
            <w:noWrap/>
            <w:hideMark/>
          </w:tcPr>
          <w:p w:rsidR="00E5456F" w:rsidRDefault="00E5456F" w:rsidP="00B8730A">
            <w:pPr>
              <w:jc w:val="center"/>
              <w:rPr>
                <w:b w:val="0"/>
                <w:bCs w:val="0"/>
                <w:color w:val="000000"/>
                <w:lang w:eastAsia="es-CO"/>
              </w:rPr>
            </w:pPr>
          </w:p>
        </w:tc>
        <w:tc>
          <w:tcPr>
            <w:tcW w:w="2197" w:type="pct"/>
            <w:noWrap/>
            <w:hideMark/>
          </w:tcPr>
          <w:p w:rsidR="00E5456F" w:rsidRDefault="00E5456F" w:rsidP="00B8730A">
            <w:pPr>
              <w:jc w:val="left"/>
              <w:cnfStyle w:val="000000000000" w:firstRow="0" w:lastRow="0" w:firstColumn="0" w:lastColumn="0" w:oddVBand="0" w:evenVBand="0" w:oddHBand="0" w:evenHBand="0" w:firstRowFirstColumn="0" w:firstRowLastColumn="0" w:lastRowFirstColumn="0" w:lastRowLastColumn="0"/>
              <w:rPr>
                <w:color w:val="000000"/>
                <w:lang w:eastAsia="es-CO"/>
              </w:rPr>
            </w:pPr>
            <w:r>
              <w:rPr>
                <w:color w:val="000000"/>
                <w:lang w:eastAsia="es-CO"/>
              </w:rPr>
              <w:t>GRUPO DE RESPUESTA ESCRITA</w:t>
            </w:r>
          </w:p>
        </w:tc>
        <w:tc>
          <w:tcPr>
            <w:tcW w:w="1133" w:type="pct"/>
            <w:noWrap/>
            <w:hideMark/>
          </w:tcPr>
          <w:p w:rsidR="00E5456F" w:rsidRDefault="00E5456F" w:rsidP="00B8730A">
            <w:pPr>
              <w:jc w:val="left"/>
              <w:cnfStyle w:val="000000000000" w:firstRow="0" w:lastRow="0" w:firstColumn="0" w:lastColumn="0" w:oddVBand="0" w:evenVBand="0" w:oddHBand="0" w:evenHBand="0" w:firstRowFirstColumn="0" w:firstRowLastColumn="0" w:lastRowFirstColumn="0" w:lastRowLastColumn="0"/>
              <w:rPr>
                <w:color w:val="000000"/>
                <w:lang w:eastAsia="es-CO"/>
              </w:rPr>
            </w:pPr>
            <w:r>
              <w:rPr>
                <w:color w:val="000000"/>
                <w:lang w:eastAsia="es-CO"/>
              </w:rPr>
              <w:t>5</w:t>
            </w:r>
          </w:p>
        </w:tc>
      </w:tr>
      <w:tr w:rsidR="00E5456F" w:rsidTr="00212A5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867" w:type="pct"/>
            <w:gridSpan w:val="2"/>
            <w:noWrap/>
            <w:hideMark/>
          </w:tcPr>
          <w:p w:rsidR="00E5456F" w:rsidRDefault="00E5456F" w:rsidP="00B8730A">
            <w:pPr>
              <w:jc w:val="center"/>
              <w:rPr>
                <w:b w:val="0"/>
                <w:bCs w:val="0"/>
                <w:color w:val="000000"/>
                <w:u w:val="single"/>
                <w:lang w:eastAsia="es-CO"/>
              </w:rPr>
            </w:pPr>
            <w:r>
              <w:rPr>
                <w:b w:val="0"/>
                <w:bCs w:val="0"/>
                <w:color w:val="000000"/>
                <w:u w:val="single"/>
                <w:lang w:eastAsia="es-CO"/>
              </w:rPr>
              <w:t>TOTALES</w:t>
            </w:r>
          </w:p>
        </w:tc>
        <w:tc>
          <w:tcPr>
            <w:tcW w:w="1133" w:type="pct"/>
            <w:noWrap/>
            <w:hideMark/>
          </w:tcPr>
          <w:p w:rsidR="00E5456F" w:rsidRDefault="00E5456F" w:rsidP="00B8730A">
            <w:pPr>
              <w:jc w:val="center"/>
              <w:cnfStyle w:val="000000100000" w:firstRow="0" w:lastRow="0" w:firstColumn="0" w:lastColumn="0" w:oddVBand="0" w:evenVBand="0" w:oddHBand="1" w:evenHBand="0" w:firstRowFirstColumn="0" w:firstRowLastColumn="0" w:lastRowFirstColumn="0" w:lastRowLastColumn="0"/>
              <w:rPr>
                <w:b/>
                <w:bCs/>
                <w:color w:val="000000"/>
                <w:u w:val="single"/>
                <w:lang w:eastAsia="es-CO"/>
              </w:rPr>
            </w:pPr>
            <w:r>
              <w:rPr>
                <w:b/>
                <w:bCs/>
                <w:color w:val="000000"/>
                <w:u w:val="single"/>
                <w:lang w:eastAsia="es-CO"/>
              </w:rPr>
              <w:t>1211</w:t>
            </w:r>
          </w:p>
        </w:tc>
      </w:tr>
    </w:tbl>
    <w:p w:rsidR="00E5456F" w:rsidRDefault="00E5456F" w:rsidP="00E5456F">
      <w:pPr>
        <w:pStyle w:val="Prrafodelista"/>
        <w:tabs>
          <w:tab w:val="left" w:pos="3686"/>
        </w:tabs>
        <w:ind w:left="360"/>
        <w:rPr>
          <w:rFonts w:cs="Arial"/>
          <w:b/>
        </w:rPr>
      </w:pPr>
    </w:p>
    <w:p w:rsidR="00E5456F" w:rsidRDefault="00E5456F" w:rsidP="00E5456F">
      <w:pPr>
        <w:pStyle w:val="Prrafodelista"/>
        <w:tabs>
          <w:tab w:val="left" w:pos="3686"/>
        </w:tabs>
        <w:ind w:left="360"/>
        <w:rPr>
          <w:rFonts w:cs="Arial"/>
          <w:b/>
        </w:rPr>
      </w:pPr>
    </w:p>
    <w:p w:rsidR="00E5456F" w:rsidRDefault="00E5456F" w:rsidP="007352CE">
      <w:pPr>
        <w:pStyle w:val="Prrafodelista"/>
        <w:numPr>
          <w:ilvl w:val="0"/>
          <w:numId w:val="80"/>
        </w:numPr>
        <w:tabs>
          <w:tab w:val="left" w:pos="284"/>
        </w:tabs>
        <w:ind w:left="0" w:firstLine="0"/>
        <w:rPr>
          <w:rFonts w:cs="Arial"/>
          <w:lang w:val="es-ES_tradnl"/>
        </w:rPr>
      </w:pPr>
      <w:r>
        <w:rPr>
          <w:rFonts w:cs="Arial"/>
          <w:lang w:val="es-ES_tradnl"/>
        </w:rPr>
        <w:t>Durante la vigencia 2015 se liquidó el siguiente número de contratos:</w:t>
      </w:r>
    </w:p>
    <w:p w:rsidR="00E5456F" w:rsidRDefault="00E5456F" w:rsidP="00E5456F">
      <w:pPr>
        <w:pStyle w:val="Prrafodelista"/>
        <w:tabs>
          <w:tab w:val="left" w:pos="426"/>
        </w:tabs>
        <w:ind w:left="360"/>
        <w:rPr>
          <w:rFonts w:cs="Arial"/>
          <w:lang w:val="es-ES_tradnl"/>
        </w:rPr>
      </w:pPr>
    </w:p>
    <w:p w:rsidR="00E5456F" w:rsidRDefault="00E5456F" w:rsidP="00E5456F">
      <w:pPr>
        <w:pStyle w:val="Prrafodelista"/>
        <w:tabs>
          <w:tab w:val="left" w:pos="426"/>
        </w:tabs>
        <w:ind w:left="360"/>
        <w:rPr>
          <w:rFonts w:cs="Arial"/>
          <w:lang w:val="es-ES_tradnl"/>
        </w:rPr>
      </w:pPr>
    </w:p>
    <w:tbl>
      <w:tblPr>
        <w:tblStyle w:val="Tabladecuadrcula5oscura-nfasis3"/>
        <w:tblW w:w="5000" w:type="pct"/>
        <w:tblLook w:val="04A0" w:firstRow="1" w:lastRow="0" w:firstColumn="1" w:lastColumn="0" w:noHBand="0" w:noVBand="1"/>
      </w:tblPr>
      <w:tblGrid>
        <w:gridCol w:w="6217"/>
        <w:gridCol w:w="3248"/>
      </w:tblGrid>
      <w:tr w:rsidR="00E5456F" w:rsidRPr="00EE34E3" w:rsidTr="00EE34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4" w:type="pct"/>
          </w:tcPr>
          <w:p w:rsidR="00E5456F" w:rsidRPr="00EE34E3" w:rsidRDefault="00E5456F" w:rsidP="00B8730A">
            <w:pPr>
              <w:pStyle w:val="Prrafodelista"/>
              <w:tabs>
                <w:tab w:val="left" w:pos="426"/>
              </w:tabs>
              <w:ind w:left="0"/>
              <w:jc w:val="center"/>
              <w:rPr>
                <w:rFonts w:cs="Arial"/>
                <w:color w:val="auto"/>
                <w:lang w:val="es-ES_tradnl"/>
              </w:rPr>
            </w:pPr>
            <w:r w:rsidRPr="00EE34E3">
              <w:rPr>
                <w:rFonts w:cs="Arial"/>
                <w:color w:val="auto"/>
                <w:lang w:val="es-ES_tradnl"/>
              </w:rPr>
              <w:t>VIGENCIAS</w:t>
            </w:r>
          </w:p>
        </w:tc>
        <w:tc>
          <w:tcPr>
            <w:tcW w:w="1716" w:type="pct"/>
          </w:tcPr>
          <w:p w:rsidR="00E5456F" w:rsidRPr="00EE34E3" w:rsidRDefault="00E5456F" w:rsidP="00B8730A">
            <w:pPr>
              <w:pStyle w:val="Prrafodelista"/>
              <w:tabs>
                <w:tab w:val="left" w:pos="426"/>
              </w:tabs>
              <w:ind w:left="0"/>
              <w:jc w:val="center"/>
              <w:cnfStyle w:val="100000000000" w:firstRow="1" w:lastRow="0" w:firstColumn="0" w:lastColumn="0" w:oddVBand="0" w:evenVBand="0" w:oddHBand="0" w:evenHBand="0" w:firstRowFirstColumn="0" w:firstRowLastColumn="0" w:lastRowFirstColumn="0" w:lastRowLastColumn="0"/>
              <w:rPr>
                <w:rFonts w:cs="Arial"/>
                <w:color w:val="auto"/>
                <w:lang w:val="es-ES_tradnl"/>
              </w:rPr>
            </w:pPr>
            <w:r w:rsidRPr="00EE34E3">
              <w:rPr>
                <w:rFonts w:cs="Arial"/>
                <w:color w:val="auto"/>
                <w:lang w:val="es-ES_tradnl"/>
              </w:rPr>
              <w:t>No. CONTRATOS</w:t>
            </w:r>
          </w:p>
        </w:tc>
      </w:tr>
      <w:tr w:rsidR="00E5456F" w:rsidRPr="00EE34E3" w:rsidTr="00EE34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4" w:type="pct"/>
          </w:tcPr>
          <w:p w:rsidR="00E5456F" w:rsidRPr="00EE34E3" w:rsidRDefault="00E5456F" w:rsidP="00B8730A">
            <w:pPr>
              <w:pStyle w:val="Ttulo1"/>
              <w:spacing w:before="0" w:after="0"/>
              <w:jc w:val="center"/>
              <w:outlineLvl w:val="0"/>
              <w:rPr>
                <w:rFonts w:asciiTheme="minorHAnsi" w:hAnsiTheme="minorHAnsi"/>
                <w:b/>
                <w:sz w:val="22"/>
                <w:szCs w:val="22"/>
              </w:rPr>
            </w:pPr>
            <w:r w:rsidRPr="00EE34E3">
              <w:rPr>
                <w:rFonts w:asciiTheme="minorHAnsi" w:hAnsiTheme="minorHAnsi" w:cs="Arial"/>
                <w:b/>
                <w:sz w:val="22"/>
                <w:szCs w:val="22"/>
              </w:rPr>
              <w:t xml:space="preserve">VIGENCIA - </w:t>
            </w:r>
            <w:r w:rsidRPr="00EE34E3">
              <w:rPr>
                <w:rFonts w:asciiTheme="minorHAnsi" w:hAnsiTheme="minorHAnsi"/>
                <w:b/>
                <w:sz w:val="22"/>
                <w:szCs w:val="22"/>
              </w:rPr>
              <w:t>2012:</w:t>
            </w:r>
          </w:p>
        </w:tc>
        <w:tc>
          <w:tcPr>
            <w:tcW w:w="1716" w:type="pct"/>
          </w:tcPr>
          <w:p w:rsidR="00E5456F" w:rsidRPr="00EE34E3" w:rsidRDefault="00E5456F" w:rsidP="00B8730A">
            <w:pPr>
              <w:pStyle w:val="Prrafodelista"/>
              <w:tabs>
                <w:tab w:val="left" w:pos="426"/>
              </w:tabs>
              <w:ind w:left="0"/>
              <w:jc w:val="center"/>
              <w:cnfStyle w:val="000000100000" w:firstRow="0" w:lastRow="0" w:firstColumn="0" w:lastColumn="0" w:oddVBand="0" w:evenVBand="0" w:oddHBand="1" w:evenHBand="0" w:firstRowFirstColumn="0" w:firstRowLastColumn="0" w:lastRowFirstColumn="0" w:lastRowLastColumn="0"/>
              <w:rPr>
                <w:rFonts w:cs="Arial"/>
                <w:b/>
                <w:lang w:val="es-ES_tradnl"/>
              </w:rPr>
            </w:pPr>
            <w:r w:rsidRPr="00EE34E3">
              <w:rPr>
                <w:rFonts w:cs="Arial"/>
                <w:b/>
                <w:lang w:val="es-ES_tradnl"/>
              </w:rPr>
              <w:t>22</w:t>
            </w:r>
          </w:p>
        </w:tc>
      </w:tr>
      <w:tr w:rsidR="00E5456F" w:rsidRPr="00EE34E3" w:rsidTr="00EE34E3">
        <w:tc>
          <w:tcPr>
            <w:cnfStyle w:val="001000000000" w:firstRow="0" w:lastRow="0" w:firstColumn="1" w:lastColumn="0" w:oddVBand="0" w:evenVBand="0" w:oddHBand="0" w:evenHBand="0" w:firstRowFirstColumn="0" w:firstRowLastColumn="0" w:lastRowFirstColumn="0" w:lastRowLastColumn="0"/>
            <w:tcW w:w="3284" w:type="pct"/>
          </w:tcPr>
          <w:p w:rsidR="00E5456F" w:rsidRPr="00EE34E3" w:rsidRDefault="00E5456F" w:rsidP="00B8730A">
            <w:pPr>
              <w:pStyle w:val="Prrafodelista"/>
              <w:tabs>
                <w:tab w:val="left" w:pos="426"/>
              </w:tabs>
              <w:ind w:left="0"/>
              <w:jc w:val="center"/>
              <w:rPr>
                <w:rFonts w:cs="Arial"/>
                <w:lang w:val="es-ES_tradnl"/>
              </w:rPr>
            </w:pPr>
            <w:r w:rsidRPr="00EE34E3">
              <w:rPr>
                <w:rFonts w:cs="Arial"/>
              </w:rPr>
              <w:t xml:space="preserve">VIGENCIA – </w:t>
            </w:r>
            <w:r w:rsidRPr="00EE34E3">
              <w:t>2013</w:t>
            </w:r>
          </w:p>
        </w:tc>
        <w:tc>
          <w:tcPr>
            <w:tcW w:w="1716" w:type="pct"/>
          </w:tcPr>
          <w:p w:rsidR="00E5456F" w:rsidRPr="00EE34E3" w:rsidRDefault="00E5456F" w:rsidP="00B8730A">
            <w:pPr>
              <w:pStyle w:val="Prrafodelista"/>
              <w:tabs>
                <w:tab w:val="left" w:pos="426"/>
              </w:tabs>
              <w:ind w:left="0"/>
              <w:jc w:val="center"/>
              <w:cnfStyle w:val="000000000000" w:firstRow="0" w:lastRow="0" w:firstColumn="0" w:lastColumn="0" w:oddVBand="0" w:evenVBand="0" w:oddHBand="0" w:evenHBand="0" w:firstRowFirstColumn="0" w:firstRowLastColumn="0" w:lastRowFirstColumn="0" w:lastRowLastColumn="0"/>
              <w:rPr>
                <w:rFonts w:cs="Arial"/>
                <w:b/>
                <w:lang w:val="es-ES_tradnl"/>
              </w:rPr>
            </w:pPr>
            <w:r w:rsidRPr="00EE34E3">
              <w:rPr>
                <w:rFonts w:cs="Arial"/>
                <w:b/>
                <w:lang w:val="es-ES_tradnl"/>
              </w:rPr>
              <w:t>100</w:t>
            </w:r>
          </w:p>
        </w:tc>
      </w:tr>
      <w:tr w:rsidR="00E5456F" w:rsidRPr="00EE34E3" w:rsidTr="00EE34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4" w:type="pct"/>
          </w:tcPr>
          <w:p w:rsidR="00E5456F" w:rsidRPr="00EE34E3" w:rsidRDefault="00E5456F" w:rsidP="00B8730A">
            <w:pPr>
              <w:pStyle w:val="Prrafodelista"/>
              <w:tabs>
                <w:tab w:val="left" w:pos="426"/>
              </w:tabs>
              <w:ind w:left="0"/>
              <w:jc w:val="center"/>
              <w:rPr>
                <w:rFonts w:cs="Arial"/>
                <w:lang w:val="es-ES_tradnl"/>
              </w:rPr>
            </w:pPr>
            <w:r w:rsidRPr="00EE34E3">
              <w:t>VIGENCIA – 2014:</w:t>
            </w:r>
          </w:p>
        </w:tc>
        <w:tc>
          <w:tcPr>
            <w:tcW w:w="1716" w:type="pct"/>
          </w:tcPr>
          <w:p w:rsidR="00E5456F" w:rsidRPr="00EE34E3" w:rsidRDefault="00E5456F" w:rsidP="00B8730A">
            <w:pPr>
              <w:pStyle w:val="Prrafodelista"/>
              <w:tabs>
                <w:tab w:val="left" w:pos="426"/>
              </w:tabs>
              <w:ind w:left="0"/>
              <w:jc w:val="center"/>
              <w:cnfStyle w:val="000000100000" w:firstRow="0" w:lastRow="0" w:firstColumn="0" w:lastColumn="0" w:oddVBand="0" w:evenVBand="0" w:oddHBand="1" w:evenHBand="0" w:firstRowFirstColumn="0" w:firstRowLastColumn="0" w:lastRowFirstColumn="0" w:lastRowLastColumn="0"/>
              <w:rPr>
                <w:rFonts w:cs="Arial"/>
                <w:b/>
                <w:lang w:val="es-ES_tradnl"/>
              </w:rPr>
            </w:pPr>
            <w:r w:rsidRPr="00EE34E3">
              <w:rPr>
                <w:rFonts w:cs="Arial"/>
                <w:b/>
                <w:lang w:val="es-ES_tradnl"/>
              </w:rPr>
              <w:t>34</w:t>
            </w:r>
          </w:p>
        </w:tc>
      </w:tr>
      <w:tr w:rsidR="00E5456F" w:rsidRPr="00EE34E3" w:rsidTr="00EE34E3">
        <w:tc>
          <w:tcPr>
            <w:cnfStyle w:val="001000000000" w:firstRow="0" w:lastRow="0" w:firstColumn="1" w:lastColumn="0" w:oddVBand="0" w:evenVBand="0" w:oddHBand="0" w:evenHBand="0" w:firstRowFirstColumn="0" w:firstRowLastColumn="0" w:lastRowFirstColumn="0" w:lastRowLastColumn="0"/>
            <w:tcW w:w="3284" w:type="pct"/>
          </w:tcPr>
          <w:p w:rsidR="00E5456F" w:rsidRPr="00EE34E3" w:rsidRDefault="00E5456F" w:rsidP="00B8730A">
            <w:pPr>
              <w:pStyle w:val="Prrafodelista"/>
              <w:tabs>
                <w:tab w:val="left" w:pos="426"/>
              </w:tabs>
              <w:ind w:left="0"/>
              <w:jc w:val="center"/>
            </w:pPr>
            <w:r w:rsidRPr="00EE34E3">
              <w:t>Total contratos Liquidados en la vigencia 2015</w:t>
            </w:r>
          </w:p>
        </w:tc>
        <w:tc>
          <w:tcPr>
            <w:tcW w:w="1716" w:type="pct"/>
          </w:tcPr>
          <w:p w:rsidR="00E5456F" w:rsidRPr="00EE34E3" w:rsidRDefault="00E5456F" w:rsidP="00B8730A">
            <w:pPr>
              <w:pStyle w:val="Prrafodelista"/>
              <w:tabs>
                <w:tab w:val="left" w:pos="426"/>
              </w:tabs>
              <w:ind w:left="0"/>
              <w:jc w:val="center"/>
              <w:cnfStyle w:val="000000000000" w:firstRow="0" w:lastRow="0" w:firstColumn="0" w:lastColumn="0" w:oddVBand="0" w:evenVBand="0" w:oddHBand="0" w:evenHBand="0" w:firstRowFirstColumn="0" w:firstRowLastColumn="0" w:lastRowFirstColumn="0" w:lastRowLastColumn="0"/>
              <w:rPr>
                <w:rFonts w:cs="Arial"/>
                <w:b/>
              </w:rPr>
            </w:pPr>
            <w:r w:rsidRPr="00EE34E3">
              <w:rPr>
                <w:rFonts w:cs="Arial"/>
                <w:b/>
              </w:rPr>
              <w:t>156</w:t>
            </w:r>
          </w:p>
        </w:tc>
      </w:tr>
    </w:tbl>
    <w:p w:rsidR="00E5456F" w:rsidRPr="00F671ED" w:rsidRDefault="00E5456F" w:rsidP="00E5456F">
      <w:pPr>
        <w:pStyle w:val="Prrafodelista"/>
        <w:tabs>
          <w:tab w:val="left" w:pos="426"/>
        </w:tabs>
        <w:ind w:left="360"/>
        <w:rPr>
          <w:rFonts w:cs="Arial"/>
          <w:lang w:val="es-ES_tradnl"/>
        </w:rPr>
      </w:pPr>
    </w:p>
    <w:p w:rsidR="00E5456F" w:rsidRDefault="00E5456F" w:rsidP="00EE34E3">
      <w:pPr>
        <w:pStyle w:val="Prrafodelista"/>
        <w:tabs>
          <w:tab w:val="left" w:pos="3686"/>
        </w:tabs>
        <w:ind w:left="0"/>
        <w:rPr>
          <w:rFonts w:cs="Arial"/>
          <w:b/>
        </w:rPr>
      </w:pPr>
      <w:r w:rsidRPr="00443140">
        <w:rPr>
          <w:rFonts w:cs="Arial"/>
          <w:b/>
        </w:rPr>
        <w:t>Retos 2016</w:t>
      </w:r>
    </w:p>
    <w:p w:rsidR="00E5456F" w:rsidRDefault="00E5456F" w:rsidP="00E5456F">
      <w:pPr>
        <w:pStyle w:val="Prrafodelista"/>
        <w:tabs>
          <w:tab w:val="left" w:pos="3686"/>
        </w:tabs>
        <w:ind w:left="360"/>
        <w:rPr>
          <w:rFonts w:cs="Arial"/>
          <w:b/>
        </w:rPr>
      </w:pPr>
    </w:p>
    <w:p w:rsidR="00E5456F" w:rsidRPr="00B313E2" w:rsidRDefault="00E5456F" w:rsidP="00EE34E3">
      <w:pPr>
        <w:pStyle w:val="Prrafodelista"/>
        <w:tabs>
          <w:tab w:val="left" w:pos="3686"/>
        </w:tabs>
        <w:ind w:left="0" w:right="-306"/>
        <w:rPr>
          <w:rFonts w:cs="Arial"/>
          <w:b/>
        </w:rPr>
      </w:pPr>
      <w:r w:rsidRPr="00646449">
        <w:rPr>
          <w:rFonts w:cs="Arial"/>
        </w:rPr>
        <w:t xml:space="preserve">Liquidar los contratos </w:t>
      </w:r>
      <w:r>
        <w:rPr>
          <w:rFonts w:cs="Arial"/>
        </w:rPr>
        <w:t xml:space="preserve">con </w:t>
      </w:r>
      <w:r w:rsidRPr="00646449">
        <w:rPr>
          <w:rFonts w:cs="Arial"/>
        </w:rPr>
        <w:t xml:space="preserve">vencimiento de términos de ejecución, de contratos suscritos en </w:t>
      </w:r>
      <w:r>
        <w:rPr>
          <w:rFonts w:cs="Arial"/>
        </w:rPr>
        <w:t xml:space="preserve">las vigencias 2012, 2013 y 2014 y cuyas solicitudes hayan sido realizadas por parte de los supervisores. </w:t>
      </w:r>
      <w:r>
        <w:rPr>
          <w:rFonts w:cs="Arial"/>
          <w:b/>
        </w:rPr>
        <w:t xml:space="preserve"> </w:t>
      </w:r>
    </w:p>
    <w:p w:rsidR="00443140" w:rsidRDefault="00443140" w:rsidP="007D2CE9">
      <w:pPr>
        <w:pStyle w:val="Prrafodelista"/>
        <w:tabs>
          <w:tab w:val="left" w:pos="3686"/>
        </w:tabs>
        <w:ind w:left="360"/>
        <w:rPr>
          <w:rFonts w:cs="Arial"/>
          <w:b/>
          <w:i/>
        </w:rPr>
      </w:pPr>
    </w:p>
    <w:p w:rsidR="00596C22" w:rsidRPr="007D2CE9" w:rsidRDefault="00EC4105" w:rsidP="00D160A4">
      <w:pPr>
        <w:pStyle w:val="Prrafodelista"/>
        <w:numPr>
          <w:ilvl w:val="1"/>
          <w:numId w:val="101"/>
        </w:numPr>
        <w:pBdr>
          <w:top w:val="single" w:sz="4" w:space="1" w:color="auto"/>
          <w:bottom w:val="single" w:sz="4" w:space="1" w:color="auto"/>
        </w:pBdr>
        <w:tabs>
          <w:tab w:val="left" w:pos="7088"/>
        </w:tabs>
        <w:ind w:right="-356"/>
        <w:rPr>
          <w:rFonts w:cs="Tahoma"/>
          <w:b/>
        </w:rPr>
      </w:pPr>
      <w:r>
        <w:rPr>
          <w:rFonts w:cs="Tahoma"/>
          <w:b/>
        </w:rPr>
        <w:t>Gestión</w:t>
      </w:r>
      <w:r w:rsidR="00EE34E3">
        <w:rPr>
          <w:rFonts w:cs="Tahoma"/>
          <w:b/>
        </w:rPr>
        <w:t xml:space="preserve"> T</w:t>
      </w:r>
      <w:r w:rsidR="00596C22" w:rsidRPr="007D2CE9">
        <w:rPr>
          <w:rFonts w:cs="Tahoma"/>
          <w:b/>
        </w:rPr>
        <w:t xml:space="preserve">alento </w:t>
      </w:r>
      <w:r w:rsidR="00EE34E3">
        <w:rPr>
          <w:rFonts w:cs="Tahoma"/>
          <w:b/>
        </w:rPr>
        <w:t>H</w:t>
      </w:r>
      <w:r w:rsidR="00596C22" w:rsidRPr="007D2CE9">
        <w:rPr>
          <w:rFonts w:cs="Tahoma"/>
          <w:b/>
        </w:rPr>
        <w:t>umano</w:t>
      </w:r>
    </w:p>
    <w:p w:rsidR="007D2CE9" w:rsidRDefault="007D2CE9" w:rsidP="007D2CE9">
      <w:pPr>
        <w:pStyle w:val="Prrafodelista"/>
        <w:tabs>
          <w:tab w:val="left" w:pos="3686"/>
        </w:tabs>
        <w:ind w:left="360"/>
        <w:rPr>
          <w:rFonts w:cs="Arial"/>
          <w:b/>
        </w:rPr>
      </w:pPr>
    </w:p>
    <w:p w:rsidR="00CE00AD" w:rsidRDefault="00CE00AD" w:rsidP="00EE34E3">
      <w:pPr>
        <w:pStyle w:val="Prrafodelista"/>
        <w:tabs>
          <w:tab w:val="left" w:pos="3686"/>
        </w:tabs>
        <w:ind w:left="0"/>
        <w:rPr>
          <w:rFonts w:cs="Arial"/>
          <w:b/>
        </w:rPr>
      </w:pPr>
      <w:r w:rsidRPr="00443140">
        <w:rPr>
          <w:rFonts w:cs="Arial"/>
          <w:b/>
        </w:rPr>
        <w:t>Logros 2015</w:t>
      </w:r>
    </w:p>
    <w:p w:rsidR="00CE00AD" w:rsidRPr="00DD089B" w:rsidRDefault="00CE00AD" w:rsidP="00CE00AD">
      <w:pPr>
        <w:pStyle w:val="Prrafodelista"/>
        <w:tabs>
          <w:tab w:val="left" w:pos="3686"/>
        </w:tabs>
        <w:ind w:left="360"/>
        <w:rPr>
          <w:rFonts w:cs="Arial"/>
        </w:rPr>
      </w:pPr>
    </w:p>
    <w:p w:rsidR="00CE00AD" w:rsidRPr="005A3878" w:rsidRDefault="00CE00AD" w:rsidP="007352CE">
      <w:pPr>
        <w:pStyle w:val="Prrafodelista"/>
        <w:numPr>
          <w:ilvl w:val="0"/>
          <w:numId w:val="81"/>
        </w:numPr>
        <w:tabs>
          <w:tab w:val="clear" w:pos="720"/>
          <w:tab w:val="num" w:pos="142"/>
          <w:tab w:val="left" w:pos="284"/>
        </w:tabs>
        <w:ind w:left="0" w:right="-306" w:firstLine="0"/>
        <w:rPr>
          <w:rFonts w:cs="Arial"/>
          <w:lang w:val="es-ES"/>
        </w:rPr>
      </w:pPr>
      <w:r>
        <w:rPr>
          <w:rFonts w:cs="Arial"/>
          <w:lang w:val="es-ES"/>
        </w:rPr>
        <w:t xml:space="preserve">Para la eficiente gestión administrativa, </w:t>
      </w:r>
      <w:r>
        <w:rPr>
          <w:rFonts w:cs="Arial"/>
        </w:rPr>
        <w:t>el Grupo de Gestión de Talento Humano e</w:t>
      </w:r>
      <w:r w:rsidRPr="005A3878">
        <w:rPr>
          <w:rFonts w:cs="Arial"/>
        </w:rPr>
        <w:t>labor</w:t>
      </w:r>
      <w:r>
        <w:rPr>
          <w:rFonts w:cs="Arial"/>
        </w:rPr>
        <w:t>ó y publicó</w:t>
      </w:r>
      <w:r w:rsidRPr="005A3878">
        <w:rPr>
          <w:rFonts w:cs="Arial"/>
        </w:rPr>
        <w:t xml:space="preserve"> </w:t>
      </w:r>
      <w:r>
        <w:rPr>
          <w:rFonts w:cs="Arial"/>
        </w:rPr>
        <w:t>e</w:t>
      </w:r>
      <w:r w:rsidRPr="005A3878">
        <w:rPr>
          <w:rFonts w:cs="Arial"/>
        </w:rPr>
        <w:t>l Plan Estratégico de Talento Humano</w:t>
      </w:r>
      <w:r>
        <w:rPr>
          <w:rFonts w:cs="Arial"/>
        </w:rPr>
        <w:t xml:space="preserve"> el cual contiene el </w:t>
      </w:r>
      <w:r w:rsidRPr="005A3878">
        <w:rPr>
          <w:rFonts w:cs="Arial"/>
        </w:rPr>
        <w:t xml:space="preserve">Plan Anual de </w:t>
      </w:r>
      <w:r w:rsidR="00EC4105" w:rsidRPr="005A3878">
        <w:rPr>
          <w:rFonts w:cs="Arial"/>
        </w:rPr>
        <w:t>Vacantes, Programa</w:t>
      </w:r>
      <w:r>
        <w:rPr>
          <w:rFonts w:cs="Arial"/>
        </w:rPr>
        <w:t xml:space="preserve"> de Bienestar Social e I</w:t>
      </w:r>
      <w:r w:rsidRPr="005A3878">
        <w:rPr>
          <w:rFonts w:cs="Arial"/>
        </w:rPr>
        <w:t>ncentivos y Plan Institucional de Capacitación</w:t>
      </w:r>
      <w:r>
        <w:rPr>
          <w:rFonts w:cs="Arial"/>
        </w:rPr>
        <w:t>,</w:t>
      </w:r>
      <w:r w:rsidRPr="005A3878">
        <w:rPr>
          <w:rFonts w:cs="Arial"/>
        </w:rPr>
        <w:t xml:space="preserve"> aprobados mediante Resolución 0223 de </w:t>
      </w:r>
      <w:r>
        <w:rPr>
          <w:rFonts w:cs="Arial"/>
        </w:rPr>
        <w:t xml:space="preserve">marzo de </w:t>
      </w:r>
      <w:r w:rsidRPr="005A3878">
        <w:rPr>
          <w:rFonts w:cs="Arial"/>
        </w:rPr>
        <w:t>2015</w:t>
      </w:r>
      <w:r>
        <w:rPr>
          <w:rFonts w:cs="Arial"/>
        </w:rPr>
        <w:t xml:space="preserve"> y en cumplimiento del Decreto 1599 de 2005 y </w:t>
      </w:r>
      <w:r w:rsidR="00EC4105">
        <w:rPr>
          <w:rFonts w:cs="Arial"/>
        </w:rPr>
        <w:t>el Decreto</w:t>
      </w:r>
      <w:r>
        <w:rPr>
          <w:rFonts w:cs="Arial"/>
        </w:rPr>
        <w:t xml:space="preserve"> 2482 de 2012</w:t>
      </w:r>
      <w:r w:rsidRPr="005A3878">
        <w:rPr>
          <w:rFonts w:cs="Arial"/>
        </w:rPr>
        <w:t>.</w:t>
      </w:r>
    </w:p>
    <w:p w:rsidR="00CE00AD" w:rsidRPr="0012422A" w:rsidRDefault="00CE00AD" w:rsidP="007352CE">
      <w:pPr>
        <w:pStyle w:val="Prrafodelista"/>
        <w:numPr>
          <w:ilvl w:val="0"/>
          <w:numId w:val="81"/>
        </w:numPr>
        <w:tabs>
          <w:tab w:val="clear" w:pos="720"/>
          <w:tab w:val="num" w:pos="142"/>
          <w:tab w:val="left" w:pos="284"/>
        </w:tabs>
        <w:ind w:left="0" w:right="-306" w:firstLine="0"/>
        <w:rPr>
          <w:rFonts w:cs="Arial"/>
          <w:lang w:val="es-ES"/>
        </w:rPr>
      </w:pPr>
      <w:r>
        <w:rPr>
          <w:rFonts w:cs="Arial"/>
          <w:lang w:val="es-ES"/>
        </w:rPr>
        <w:t xml:space="preserve">Se implementó </w:t>
      </w:r>
      <w:r w:rsidRPr="005A3878">
        <w:rPr>
          <w:rFonts w:cs="Arial"/>
          <w:lang w:val="es-ES"/>
        </w:rPr>
        <w:t xml:space="preserve">el </w:t>
      </w:r>
      <w:r w:rsidRPr="005A3878">
        <w:rPr>
          <w:rFonts w:cs="Arial"/>
        </w:rPr>
        <w:t xml:space="preserve">Sistema de Gestión de Seguridad y Salud en el Trabajo </w:t>
      </w:r>
      <w:r>
        <w:rPr>
          <w:rFonts w:cs="Arial"/>
        </w:rPr>
        <w:t xml:space="preserve">que permite a la Entidad gestionar y minimizar los riesgos que puedan generar accidentes de trabajo y enfermedades laborales y, asimismo, se incluyó </w:t>
      </w:r>
      <w:r w:rsidRPr="005A3878">
        <w:rPr>
          <w:rFonts w:cs="Arial"/>
        </w:rPr>
        <w:t>en el Manual del Sistema Integrado de Gestión</w:t>
      </w:r>
      <w:r>
        <w:rPr>
          <w:rFonts w:cs="Arial"/>
        </w:rPr>
        <w:t>, atendiendo el</w:t>
      </w:r>
      <w:r w:rsidRPr="005A3878">
        <w:rPr>
          <w:rFonts w:cs="Arial"/>
        </w:rPr>
        <w:t xml:space="preserve"> Decreto Único Reglamentario del Sector Trabajo 1072 de 2015 del Ministerio del Trabajo.</w:t>
      </w:r>
    </w:p>
    <w:p w:rsidR="00CE00AD" w:rsidRPr="0076236A" w:rsidRDefault="00CE00AD" w:rsidP="007352CE">
      <w:pPr>
        <w:pStyle w:val="Prrafodelista"/>
        <w:numPr>
          <w:ilvl w:val="0"/>
          <w:numId w:val="81"/>
        </w:numPr>
        <w:tabs>
          <w:tab w:val="clear" w:pos="720"/>
          <w:tab w:val="num" w:pos="142"/>
          <w:tab w:val="left" w:pos="284"/>
        </w:tabs>
        <w:ind w:left="0" w:right="-306" w:firstLine="0"/>
        <w:rPr>
          <w:rFonts w:cs="Arial"/>
          <w:lang w:val="es-ES"/>
        </w:rPr>
      </w:pPr>
      <w:r w:rsidRPr="0076236A">
        <w:rPr>
          <w:rFonts w:cs="Arial"/>
        </w:rPr>
        <w:t xml:space="preserve">La Unidad es pionera en el desarrollo y ejecución de una política del Buen </w:t>
      </w:r>
      <w:r w:rsidRPr="0076236A">
        <w:rPr>
          <w:rFonts w:cs="Arial"/>
          <w:lang w:val="es-ES"/>
        </w:rPr>
        <w:t>Cuidado al Personal a través de: (i) cuidado emocional del personal a nivel individual</w:t>
      </w:r>
      <w:r>
        <w:rPr>
          <w:rFonts w:cs="Arial"/>
          <w:lang w:val="es-ES"/>
        </w:rPr>
        <w:t xml:space="preserve"> y de los equipos</w:t>
      </w:r>
      <w:r w:rsidRPr="0076236A">
        <w:rPr>
          <w:rFonts w:cs="Arial"/>
          <w:lang w:val="es-ES"/>
        </w:rPr>
        <w:t xml:space="preserve">, (ii) desarrollo de cultura institucional del buen cuidado y (iii) gestión y manejo de los riesgos públicos e integridad personal. Se </w:t>
      </w:r>
      <w:r w:rsidRPr="0076236A">
        <w:rPr>
          <w:rFonts w:cs="Arial"/>
        </w:rPr>
        <w:t>formalizó la política de autocuidado mediante la inclusión en el Manual del Sistema Integrado de Gestión aprobado mediante Resolución 00105 de febrero de 2015.</w:t>
      </w:r>
    </w:p>
    <w:p w:rsidR="00CE00AD" w:rsidRPr="005A3878" w:rsidRDefault="00CE00AD" w:rsidP="007352CE">
      <w:pPr>
        <w:pStyle w:val="Prrafodelista"/>
        <w:numPr>
          <w:ilvl w:val="0"/>
          <w:numId w:val="81"/>
        </w:numPr>
        <w:tabs>
          <w:tab w:val="clear" w:pos="720"/>
          <w:tab w:val="num" w:pos="142"/>
          <w:tab w:val="left" w:pos="284"/>
        </w:tabs>
        <w:ind w:left="0" w:right="-306" w:firstLine="0"/>
        <w:rPr>
          <w:rFonts w:cs="Arial"/>
          <w:lang w:val="es-ES"/>
        </w:rPr>
      </w:pPr>
      <w:r>
        <w:rPr>
          <w:rFonts w:cs="Arial"/>
          <w:lang w:val="es-ES"/>
        </w:rPr>
        <w:t xml:space="preserve">El proceso de Gestión de Talento Humano cumple con estándares del Sistema de Gestión de Calidad en cuanto al control de documentos y registros, culminando </w:t>
      </w:r>
      <w:r>
        <w:rPr>
          <w:rFonts w:cs="Arial"/>
        </w:rPr>
        <w:t>con el</w:t>
      </w:r>
      <w:r w:rsidRPr="005A3878">
        <w:rPr>
          <w:rFonts w:cs="Arial"/>
        </w:rPr>
        <w:t xml:space="preserve"> 100% de la revisión y actualización de los siguientes documentos: caracterización y mapa de riesgos del proceso, 2 metodologías, 2 planes de emergencia, 22 procedimientos y 18 formatos. Se crea</w:t>
      </w:r>
      <w:r>
        <w:rPr>
          <w:rFonts w:cs="Arial"/>
        </w:rPr>
        <w:t>ron</w:t>
      </w:r>
      <w:r w:rsidRPr="005A3878">
        <w:rPr>
          <w:rFonts w:cs="Arial"/>
        </w:rPr>
        <w:t xml:space="preserve"> 32 planes de emergencia, 2 procedimi</w:t>
      </w:r>
      <w:r>
        <w:rPr>
          <w:rFonts w:cs="Arial"/>
        </w:rPr>
        <w:t>entos y 16 formatos. Se eliminaron</w:t>
      </w:r>
      <w:r w:rsidRPr="005A3878">
        <w:rPr>
          <w:rFonts w:cs="Arial"/>
        </w:rPr>
        <w:t xml:space="preserve"> 3 procedimientos y 4 formatos. Todos los documentos del Grupo de Gestión de Talento Humano se encuentran actualizados y publicados en la intranet. </w:t>
      </w:r>
    </w:p>
    <w:p w:rsidR="00CE00AD" w:rsidRPr="005A3878" w:rsidRDefault="00CE00AD" w:rsidP="007352CE">
      <w:pPr>
        <w:pStyle w:val="Prrafodelista"/>
        <w:numPr>
          <w:ilvl w:val="0"/>
          <w:numId w:val="81"/>
        </w:numPr>
        <w:tabs>
          <w:tab w:val="clear" w:pos="720"/>
          <w:tab w:val="num" w:pos="142"/>
          <w:tab w:val="left" w:pos="284"/>
        </w:tabs>
        <w:ind w:left="0" w:right="-306" w:firstLine="0"/>
        <w:rPr>
          <w:rFonts w:cs="Arial"/>
          <w:lang w:val="es-ES"/>
        </w:rPr>
      </w:pPr>
      <w:r>
        <w:rPr>
          <w:rFonts w:cs="Arial"/>
        </w:rPr>
        <w:t>Contribuimos con el fortalecimiento de las competencias de nuestros Servidores Públicos que impacta en el mejoramiento institucional, mediante el d</w:t>
      </w:r>
      <w:r w:rsidRPr="005A3878">
        <w:rPr>
          <w:rFonts w:cs="Arial"/>
        </w:rPr>
        <w:t>esarrollo de jornadas de capacitación y formación</w:t>
      </w:r>
      <w:r>
        <w:rPr>
          <w:rFonts w:cs="Arial"/>
        </w:rPr>
        <w:t>,</w:t>
      </w:r>
      <w:r w:rsidRPr="005A3878">
        <w:rPr>
          <w:rFonts w:cs="Arial"/>
        </w:rPr>
        <w:t xml:space="preserve"> </w:t>
      </w:r>
      <w:r>
        <w:rPr>
          <w:rFonts w:cs="Arial"/>
        </w:rPr>
        <w:t>con un nivel de satisfacción de los participantes del 93% de la muestra. Los temas desarrollados fueron:</w:t>
      </w:r>
      <w:r w:rsidRPr="005A3878">
        <w:rPr>
          <w:rFonts w:cs="Arial"/>
        </w:rPr>
        <w:t xml:space="preserve"> Ruta integral, Decreto 2569 de 2014, Aplicativo GESTIONA, Control Interno de Gestión, Contratación Estatal, </w:t>
      </w:r>
      <w:r w:rsidRPr="00EB66CA">
        <w:t>Derechos Humanos con énfasis en Trabajo con Comunidades Vulnerables en Zonas de Conflicto</w:t>
      </w:r>
      <w:r>
        <w:rPr>
          <w:rFonts w:cs="Arial"/>
        </w:rPr>
        <w:t xml:space="preserve">, </w:t>
      </w:r>
      <w:r w:rsidRPr="005A3878">
        <w:rPr>
          <w:rFonts w:cs="Arial"/>
        </w:rPr>
        <w:t>Sistema Integrado de Gestión, Actualización Tributaria</w:t>
      </w:r>
      <w:r>
        <w:rPr>
          <w:rFonts w:cs="Arial"/>
        </w:rPr>
        <w:t xml:space="preserve"> y Financiera</w:t>
      </w:r>
      <w:r w:rsidRPr="005A3878">
        <w:rPr>
          <w:rFonts w:cs="Arial"/>
        </w:rPr>
        <w:t>, Redacción, Gramática y Ortografía, Gestión Pública</w:t>
      </w:r>
      <w:r>
        <w:rPr>
          <w:rFonts w:cs="Arial"/>
        </w:rPr>
        <w:t xml:space="preserve">, </w:t>
      </w:r>
      <w:r w:rsidRPr="00EB66CA">
        <w:t>Seguimiento Técnico de Contratos para una Efectiva Supervisión</w:t>
      </w:r>
      <w:r>
        <w:rPr>
          <w:rFonts w:cs="Arial"/>
        </w:rPr>
        <w:t>, Pedagogía de Paz,</w:t>
      </w:r>
      <w:r w:rsidRPr="005A3878">
        <w:rPr>
          <w:rFonts w:cs="Arial"/>
        </w:rPr>
        <w:t xml:space="preserve"> Gerencia y Seguimiento de Proyectos, </w:t>
      </w:r>
      <w:r>
        <w:rPr>
          <w:rFonts w:cs="Arial"/>
        </w:rPr>
        <w:t>Gestión Ambiental, Equipos altamente efectivos, Primeros auxilios, El Servidor Público en la Construcción de la Paz, Manejo del Riesgo Público y Talleres de Autocuidado</w:t>
      </w:r>
      <w:r w:rsidRPr="005A3878">
        <w:rPr>
          <w:rFonts w:cs="Arial"/>
        </w:rPr>
        <w:t>.</w:t>
      </w:r>
    </w:p>
    <w:p w:rsidR="00CE00AD" w:rsidRPr="005A3878" w:rsidRDefault="00CE00AD" w:rsidP="007352CE">
      <w:pPr>
        <w:pStyle w:val="Prrafodelista"/>
        <w:numPr>
          <w:ilvl w:val="0"/>
          <w:numId w:val="81"/>
        </w:numPr>
        <w:tabs>
          <w:tab w:val="clear" w:pos="720"/>
          <w:tab w:val="num" w:pos="142"/>
          <w:tab w:val="left" w:pos="284"/>
        </w:tabs>
        <w:ind w:left="0" w:right="-306" w:firstLine="0"/>
        <w:rPr>
          <w:rFonts w:cs="Arial"/>
          <w:lang w:val="es-ES"/>
        </w:rPr>
      </w:pPr>
      <w:r>
        <w:rPr>
          <w:rFonts w:cs="Arial"/>
        </w:rPr>
        <w:t>Se impactó en el mejoramiento de la calidad de vida laboral de las y los Servidores Públicos y sus familias, con un nivel de satisfacción del 96% de la muestra de participantes en las siguientes actividades</w:t>
      </w:r>
      <w:r w:rsidRPr="005A3878">
        <w:rPr>
          <w:rFonts w:cs="Arial"/>
        </w:rPr>
        <w:t>: celebración del día del Servidor</w:t>
      </w:r>
      <w:r>
        <w:rPr>
          <w:rFonts w:cs="Arial"/>
        </w:rPr>
        <w:t xml:space="preserve"> Público</w:t>
      </w:r>
      <w:r w:rsidRPr="005A3878">
        <w:rPr>
          <w:rFonts w:cs="Arial"/>
        </w:rPr>
        <w:t>, pasadías o día de bienestar con las Direcciones Territoriales,  participación en los juegos del Departamento Administrativo de la Función Pública</w:t>
      </w:r>
      <w:r>
        <w:rPr>
          <w:rFonts w:cs="Arial"/>
        </w:rPr>
        <w:t xml:space="preserve"> -DAFP</w:t>
      </w:r>
      <w:r w:rsidRPr="005A3878">
        <w:rPr>
          <w:rFonts w:cs="Arial"/>
        </w:rPr>
        <w:t xml:space="preserve">, Mini olimpiadas internas, celebración del día del niño, vacaciones recreativas y campamento juvenil, circuitos saludables, spa móvil, campaña de huesos sanos, ofertas de servicio, excursiones ecológicas, </w:t>
      </w:r>
      <w:r w:rsidRPr="002F6D4E">
        <w:rPr>
          <w:rFonts w:cs="Arial"/>
        </w:rPr>
        <w:t>actividades de cuidado y recuperación de zonas verdes</w:t>
      </w:r>
      <w:r>
        <w:rPr>
          <w:rFonts w:cs="Arial"/>
        </w:rPr>
        <w:t>,</w:t>
      </w:r>
      <w:r w:rsidRPr="002F6D4E">
        <w:rPr>
          <w:rFonts w:cs="Arial"/>
        </w:rPr>
        <w:t xml:space="preserve"> </w:t>
      </w:r>
      <w:r w:rsidRPr="005A3878">
        <w:rPr>
          <w:rFonts w:cs="Arial"/>
        </w:rPr>
        <w:t>actividades culturales (música, danza, teatro y pintura, entre otros), cursos de manualidades y gastronomía</w:t>
      </w:r>
      <w:r>
        <w:rPr>
          <w:rFonts w:cs="Arial"/>
        </w:rPr>
        <w:t xml:space="preserve"> y celebración de Halloween.</w:t>
      </w:r>
    </w:p>
    <w:p w:rsidR="00CE00AD" w:rsidRPr="005A3878" w:rsidRDefault="00CE00AD" w:rsidP="007352CE">
      <w:pPr>
        <w:pStyle w:val="Prrafodelista"/>
        <w:numPr>
          <w:ilvl w:val="0"/>
          <w:numId w:val="81"/>
        </w:numPr>
        <w:tabs>
          <w:tab w:val="clear" w:pos="720"/>
          <w:tab w:val="num" w:pos="142"/>
          <w:tab w:val="left" w:pos="284"/>
        </w:tabs>
        <w:ind w:left="0" w:right="-306" w:firstLine="0"/>
        <w:rPr>
          <w:rFonts w:cs="Arial"/>
          <w:lang w:val="es-ES"/>
        </w:rPr>
      </w:pPr>
      <w:r>
        <w:rPr>
          <w:rFonts w:cs="Arial"/>
        </w:rPr>
        <w:t>Se exaltó la labor d</w:t>
      </w:r>
      <w:r w:rsidRPr="005A3878">
        <w:rPr>
          <w:rFonts w:cs="Arial"/>
        </w:rPr>
        <w:t>el mejor funcionario</w:t>
      </w:r>
      <w:r>
        <w:rPr>
          <w:rFonts w:cs="Arial"/>
        </w:rPr>
        <w:t>(a)</w:t>
      </w:r>
      <w:r w:rsidRPr="005A3878">
        <w:rPr>
          <w:rFonts w:cs="Arial"/>
        </w:rPr>
        <w:t xml:space="preserve"> de Carrera Administrativa y funcionario</w:t>
      </w:r>
      <w:r>
        <w:rPr>
          <w:rFonts w:cs="Arial"/>
        </w:rPr>
        <w:t>(a)</w:t>
      </w:r>
      <w:r w:rsidRPr="005A3878">
        <w:rPr>
          <w:rFonts w:cs="Arial"/>
        </w:rPr>
        <w:t xml:space="preserve"> d</w:t>
      </w:r>
      <w:r>
        <w:rPr>
          <w:rFonts w:cs="Arial"/>
        </w:rPr>
        <w:t>e Libre Nombramiento y Remoción mediante la e</w:t>
      </w:r>
      <w:r w:rsidRPr="005A3878">
        <w:rPr>
          <w:rFonts w:cs="Arial"/>
        </w:rPr>
        <w:t>ntrega de estímulos</w:t>
      </w:r>
      <w:r>
        <w:rPr>
          <w:rFonts w:cs="Arial"/>
        </w:rPr>
        <w:t>.</w:t>
      </w:r>
    </w:p>
    <w:p w:rsidR="00CE00AD" w:rsidRPr="005A3878" w:rsidRDefault="00CE00AD" w:rsidP="007352CE">
      <w:pPr>
        <w:pStyle w:val="Prrafodelista"/>
        <w:numPr>
          <w:ilvl w:val="0"/>
          <w:numId w:val="81"/>
        </w:numPr>
        <w:tabs>
          <w:tab w:val="clear" w:pos="720"/>
          <w:tab w:val="num" w:pos="142"/>
          <w:tab w:val="left" w:pos="284"/>
        </w:tabs>
        <w:ind w:left="0" w:right="-306" w:firstLine="0"/>
        <w:rPr>
          <w:rFonts w:cs="Arial"/>
          <w:lang w:val="es-ES"/>
        </w:rPr>
      </w:pPr>
      <w:r>
        <w:rPr>
          <w:rFonts w:cs="Arial"/>
          <w:lang w:val="es-ES"/>
        </w:rPr>
        <w:t xml:space="preserve">Con respecto al 2014 se redujo la accidentalidad en un 8% mediante </w:t>
      </w:r>
      <w:r w:rsidRPr="005A3878">
        <w:rPr>
          <w:rFonts w:cs="Arial"/>
        </w:rPr>
        <w:t xml:space="preserve">la implementación del Sistema de Gestión de Seguridad y Salud en el Trabajo </w:t>
      </w:r>
      <w:r>
        <w:rPr>
          <w:rFonts w:cs="Arial"/>
        </w:rPr>
        <w:t>a través del</w:t>
      </w:r>
      <w:r w:rsidRPr="005A3878">
        <w:rPr>
          <w:rFonts w:cs="Arial"/>
        </w:rPr>
        <w:t xml:space="preserve"> diseño e implementación del P</w:t>
      </w:r>
      <w:r>
        <w:rPr>
          <w:rFonts w:cs="Arial"/>
        </w:rPr>
        <w:t>rograma PARE</w:t>
      </w:r>
      <w:r w:rsidRPr="005A3878">
        <w:rPr>
          <w:rFonts w:cs="Arial"/>
        </w:rPr>
        <w:t>, Programa de Orden y Aseo 5 “S”</w:t>
      </w:r>
      <w:r>
        <w:rPr>
          <w:rFonts w:cs="Arial"/>
        </w:rPr>
        <w:t xml:space="preserve"> y el</w:t>
      </w:r>
      <w:r w:rsidRPr="005A3878">
        <w:rPr>
          <w:rFonts w:cs="Arial"/>
        </w:rPr>
        <w:t xml:space="preserve"> Protocolo de </w:t>
      </w:r>
      <w:r>
        <w:rPr>
          <w:rFonts w:cs="Arial"/>
        </w:rPr>
        <w:t>seguridad de eventos deportivos y recreativos.</w:t>
      </w:r>
      <w:r w:rsidRPr="005A3878">
        <w:rPr>
          <w:rFonts w:cs="Arial"/>
        </w:rPr>
        <w:t xml:space="preserve"> </w:t>
      </w:r>
      <w:r>
        <w:rPr>
          <w:rFonts w:cs="Arial"/>
        </w:rPr>
        <w:t xml:space="preserve">Se </w:t>
      </w:r>
      <w:r w:rsidRPr="005A3878">
        <w:rPr>
          <w:rFonts w:cs="Arial"/>
        </w:rPr>
        <w:t>Implementa</w:t>
      </w:r>
      <w:r>
        <w:rPr>
          <w:rFonts w:cs="Arial"/>
        </w:rPr>
        <w:t>ron estrategias de prevención de enfermedades laborales mediante el inicio en el 2015 del programa d</w:t>
      </w:r>
      <w:r w:rsidRPr="005A3878">
        <w:rPr>
          <w:rFonts w:cs="Arial"/>
        </w:rPr>
        <w:t xml:space="preserve">e </w:t>
      </w:r>
      <w:r>
        <w:rPr>
          <w:rFonts w:cs="Arial"/>
        </w:rPr>
        <w:t>Escuela de E</w:t>
      </w:r>
      <w:r w:rsidRPr="005A3878">
        <w:rPr>
          <w:rFonts w:cs="Arial"/>
        </w:rPr>
        <w:t xml:space="preserve">spalda, desarrollo de jornadas de pausas activas y </w:t>
      </w:r>
      <w:proofErr w:type="spellStart"/>
      <w:r w:rsidRPr="005A3878">
        <w:rPr>
          <w:rFonts w:cs="Arial"/>
        </w:rPr>
        <w:t>rumbaterapia</w:t>
      </w:r>
      <w:proofErr w:type="spellEnd"/>
      <w:r w:rsidRPr="005A3878">
        <w:rPr>
          <w:rFonts w:cs="Arial"/>
        </w:rPr>
        <w:t>; conformación y capacitación a los Comités Paritarios de Seguridad y Salud en el Trabajo, Comité de Convivencia Laboral y Brigada de Emergencia.</w:t>
      </w:r>
    </w:p>
    <w:p w:rsidR="00CE00AD" w:rsidRPr="00AC7B44" w:rsidRDefault="00CE00AD" w:rsidP="007352CE">
      <w:pPr>
        <w:pStyle w:val="Prrafodelista"/>
        <w:numPr>
          <w:ilvl w:val="0"/>
          <w:numId w:val="81"/>
        </w:numPr>
        <w:tabs>
          <w:tab w:val="clear" w:pos="720"/>
          <w:tab w:val="num" w:pos="142"/>
          <w:tab w:val="left" w:pos="284"/>
        </w:tabs>
        <w:ind w:left="0" w:right="-306" w:firstLine="0"/>
        <w:rPr>
          <w:rFonts w:cs="Arial"/>
          <w:lang w:val="es-ES"/>
        </w:rPr>
      </w:pPr>
      <w:r>
        <w:rPr>
          <w:rFonts w:cs="Arial"/>
          <w:lang w:val="es-ES"/>
        </w:rPr>
        <w:t>S</w:t>
      </w:r>
      <w:r w:rsidRPr="005A3878">
        <w:rPr>
          <w:rFonts w:cs="Arial"/>
        </w:rPr>
        <w:t>e</w:t>
      </w:r>
      <w:r>
        <w:rPr>
          <w:rFonts w:cs="Arial"/>
        </w:rPr>
        <w:t xml:space="preserve"> implementó </w:t>
      </w:r>
      <w:r w:rsidRPr="00AC7B44">
        <w:rPr>
          <w:rFonts w:cs="Arial"/>
        </w:rPr>
        <w:t xml:space="preserve">el proceso de encargos </w:t>
      </w:r>
      <w:r>
        <w:rPr>
          <w:rFonts w:cs="Arial"/>
        </w:rPr>
        <w:t xml:space="preserve">para funcionarias y funcionarios de carrera administrativa, garantizando la transparencia en el cubrimiento de vacantes y el derecho preferencial a ocupar mejores cargos mientras se culmina la elección definitiva mediante la convocatoria a concurso de méritos. Esto se logró mediante el seguimiento </w:t>
      </w:r>
      <w:r w:rsidRPr="00AC7B44">
        <w:rPr>
          <w:rFonts w:cs="Arial"/>
        </w:rPr>
        <w:t>y apoyo en la elaboración de evaluaciones de desempeño para l</w:t>
      </w:r>
      <w:r>
        <w:rPr>
          <w:rFonts w:cs="Arial"/>
        </w:rPr>
        <w:t>as y l</w:t>
      </w:r>
      <w:r w:rsidRPr="00AC7B44">
        <w:rPr>
          <w:rFonts w:cs="Arial"/>
        </w:rPr>
        <w:t>os funcion</w:t>
      </w:r>
      <w:r>
        <w:rPr>
          <w:rFonts w:cs="Arial"/>
        </w:rPr>
        <w:t>arios de Carrera Administrativa y mediante la Resolución 540 de junio de 2015.</w:t>
      </w:r>
    </w:p>
    <w:p w:rsidR="00CE00AD" w:rsidRPr="00A6781E" w:rsidRDefault="00CE00AD" w:rsidP="007352CE">
      <w:pPr>
        <w:pStyle w:val="Prrafodelista"/>
        <w:numPr>
          <w:ilvl w:val="0"/>
          <w:numId w:val="81"/>
        </w:numPr>
        <w:tabs>
          <w:tab w:val="clear" w:pos="720"/>
          <w:tab w:val="num" w:pos="142"/>
          <w:tab w:val="left" w:pos="284"/>
        </w:tabs>
        <w:ind w:left="0" w:right="-306" w:firstLine="0"/>
        <w:rPr>
          <w:rFonts w:cs="Arial"/>
          <w:lang w:val="es-ES"/>
        </w:rPr>
      </w:pPr>
      <w:r>
        <w:rPr>
          <w:rFonts w:cs="Arial"/>
          <w:lang w:val="es-ES"/>
        </w:rPr>
        <w:t>La entidad adoptó medidas que compensan la dedicación del tiempo por fuera de la jornada ordinaria, mediante la</w:t>
      </w:r>
      <w:r w:rsidRPr="00A6781E">
        <w:rPr>
          <w:rFonts w:cs="Arial"/>
          <w:lang w:val="es-ES"/>
        </w:rPr>
        <w:t xml:space="preserve"> implement</w:t>
      </w:r>
      <w:r>
        <w:rPr>
          <w:rFonts w:cs="Arial"/>
          <w:lang w:val="es-ES"/>
        </w:rPr>
        <w:t>ación de</w:t>
      </w:r>
      <w:r w:rsidRPr="00A6781E">
        <w:rPr>
          <w:rFonts w:cs="Arial"/>
          <w:lang w:val="es-ES"/>
        </w:rPr>
        <w:t xml:space="preserve"> los compensatorios a </w:t>
      </w:r>
      <w:r>
        <w:rPr>
          <w:rFonts w:cs="Arial"/>
          <w:lang w:val="es-ES"/>
        </w:rPr>
        <w:t xml:space="preserve">las y los </w:t>
      </w:r>
      <w:r w:rsidRPr="00A6781E">
        <w:rPr>
          <w:rFonts w:cs="Arial"/>
          <w:lang w:val="es-ES"/>
        </w:rPr>
        <w:t>funcionarios que laboren en días sábados, domingos y festivos, siempre y cuando superen el número de horas reglamentadas como jornada laboral en la Unidad</w:t>
      </w:r>
      <w:r>
        <w:rPr>
          <w:rFonts w:cs="Arial"/>
          <w:lang w:val="es-ES"/>
        </w:rPr>
        <w:t xml:space="preserve">, mediante </w:t>
      </w:r>
      <w:r w:rsidRPr="00A6781E">
        <w:rPr>
          <w:rFonts w:cs="Arial"/>
          <w:lang w:val="es-ES"/>
        </w:rPr>
        <w:t>la Resolución 00188 de marzo de 2015.</w:t>
      </w:r>
      <w:r>
        <w:rPr>
          <w:rFonts w:cs="Arial"/>
          <w:lang w:val="es-ES"/>
        </w:rPr>
        <w:t xml:space="preserve"> </w:t>
      </w:r>
    </w:p>
    <w:p w:rsidR="00CE00AD" w:rsidRDefault="00CE00AD" w:rsidP="007352CE">
      <w:pPr>
        <w:pStyle w:val="Prrafodelista"/>
        <w:numPr>
          <w:ilvl w:val="0"/>
          <w:numId w:val="81"/>
        </w:numPr>
        <w:tabs>
          <w:tab w:val="clear" w:pos="720"/>
          <w:tab w:val="num" w:pos="142"/>
          <w:tab w:val="left" w:pos="284"/>
        </w:tabs>
        <w:ind w:left="0" w:right="-306" w:firstLine="0"/>
        <w:rPr>
          <w:rFonts w:cs="Arial"/>
          <w:lang w:val="es-ES"/>
        </w:rPr>
      </w:pPr>
      <w:r>
        <w:rPr>
          <w:rFonts w:cs="Arial"/>
          <w:lang w:val="es-ES"/>
        </w:rPr>
        <w:t>Asimismo, la Unidad ejecutó medidas que concilian las obligaciones profesionales y familiares con las laborales de las funcionarias y funcionarios y que mejoran su calidad de vida, mediante la gestión de solicitudes de horario flexible que beneficia a madres y padres cabeza de hogar con hijos menores de edad y a servidores con hijos en condición de discapacidad o hijos menores de edad entre los 0 y los 5 años que no cuenten con otro cuidador dentro del núcleo familiar (Resolución  00842 de 29 de diciembre de 2014).</w:t>
      </w:r>
    </w:p>
    <w:p w:rsidR="00CE00AD" w:rsidRPr="008C4DD3" w:rsidRDefault="00CE00AD" w:rsidP="007352CE">
      <w:pPr>
        <w:pStyle w:val="Prrafodelista"/>
        <w:numPr>
          <w:ilvl w:val="0"/>
          <w:numId w:val="81"/>
        </w:numPr>
        <w:tabs>
          <w:tab w:val="clear" w:pos="720"/>
          <w:tab w:val="num" w:pos="142"/>
          <w:tab w:val="left" w:pos="284"/>
        </w:tabs>
        <w:ind w:left="0" w:right="-306" w:firstLine="0"/>
        <w:rPr>
          <w:rFonts w:cs="Arial"/>
          <w:lang w:val="es-ES"/>
        </w:rPr>
      </w:pPr>
      <w:r>
        <w:rPr>
          <w:rFonts w:cs="Arial"/>
        </w:rPr>
        <w:t>En cumplimiento de la Ley 1712 de 2014 (Ley de transparencia) y el Decreto 2842 de 2010 se v</w:t>
      </w:r>
      <w:r w:rsidRPr="005A3878">
        <w:rPr>
          <w:rFonts w:cs="Arial"/>
        </w:rPr>
        <w:t>incul</w:t>
      </w:r>
      <w:r>
        <w:rPr>
          <w:rFonts w:cs="Arial"/>
        </w:rPr>
        <w:t>ó el 100%</w:t>
      </w:r>
      <w:r w:rsidRPr="005A3878">
        <w:rPr>
          <w:rFonts w:cs="Arial"/>
        </w:rPr>
        <w:t xml:space="preserve"> de la planta en el aplicativo SIGEP. </w:t>
      </w:r>
    </w:p>
    <w:p w:rsidR="00CE00AD" w:rsidRPr="005A3878" w:rsidRDefault="00CE00AD" w:rsidP="007352CE">
      <w:pPr>
        <w:pStyle w:val="Prrafodelista"/>
        <w:numPr>
          <w:ilvl w:val="0"/>
          <w:numId w:val="81"/>
        </w:numPr>
        <w:tabs>
          <w:tab w:val="clear" w:pos="720"/>
          <w:tab w:val="num" w:pos="142"/>
          <w:tab w:val="left" w:pos="284"/>
        </w:tabs>
        <w:ind w:left="0" w:right="-306" w:firstLine="0"/>
        <w:rPr>
          <w:rFonts w:cs="Arial"/>
          <w:lang w:val="es-ES"/>
        </w:rPr>
      </w:pPr>
      <w:r w:rsidRPr="005A3878">
        <w:rPr>
          <w:rFonts w:cs="Arial"/>
        </w:rPr>
        <w:t xml:space="preserve">Se organizó </w:t>
      </w:r>
      <w:r>
        <w:rPr>
          <w:rFonts w:cs="Arial"/>
        </w:rPr>
        <w:t xml:space="preserve">y actualizó </w:t>
      </w:r>
      <w:r w:rsidRPr="005A3878">
        <w:rPr>
          <w:rFonts w:cs="Arial"/>
        </w:rPr>
        <w:t xml:space="preserve">el archivo físico de historias laborales de acuerdo con lineamientos del Departamento Administrativo de la Función Pública </w:t>
      </w:r>
      <w:r>
        <w:rPr>
          <w:rFonts w:cs="Arial"/>
        </w:rPr>
        <w:t>-</w:t>
      </w:r>
      <w:r w:rsidRPr="005A3878">
        <w:rPr>
          <w:rFonts w:cs="Arial"/>
        </w:rPr>
        <w:t xml:space="preserve">DAFP y </w:t>
      </w:r>
      <w:r>
        <w:rPr>
          <w:rFonts w:cs="Arial"/>
        </w:rPr>
        <w:t xml:space="preserve">el </w:t>
      </w:r>
      <w:r w:rsidRPr="005A3878">
        <w:rPr>
          <w:rFonts w:cs="Arial"/>
        </w:rPr>
        <w:t>Archivo G</w:t>
      </w:r>
      <w:r>
        <w:rPr>
          <w:rFonts w:cs="Arial"/>
        </w:rPr>
        <w:t>eneral de la Nación.</w:t>
      </w:r>
    </w:p>
    <w:p w:rsidR="00CE00AD" w:rsidRPr="005A3878" w:rsidRDefault="00CE00AD" w:rsidP="007352CE">
      <w:pPr>
        <w:pStyle w:val="Prrafodelista"/>
        <w:numPr>
          <w:ilvl w:val="0"/>
          <w:numId w:val="81"/>
        </w:numPr>
        <w:tabs>
          <w:tab w:val="clear" w:pos="720"/>
          <w:tab w:val="num" w:pos="142"/>
          <w:tab w:val="left" w:pos="284"/>
        </w:tabs>
        <w:ind w:left="0" w:right="-306" w:firstLine="0"/>
        <w:rPr>
          <w:rFonts w:cs="Arial"/>
          <w:lang w:val="es-ES"/>
        </w:rPr>
      </w:pPr>
      <w:r>
        <w:rPr>
          <w:rFonts w:cs="Arial"/>
          <w:lang w:val="es-ES"/>
        </w:rPr>
        <w:t xml:space="preserve">Se </w:t>
      </w:r>
      <w:r w:rsidRPr="005A3878">
        <w:rPr>
          <w:rFonts w:cs="Arial"/>
        </w:rPr>
        <w:t>actualizó el Manual de Funciones</w:t>
      </w:r>
      <w:r>
        <w:rPr>
          <w:rFonts w:cs="Arial"/>
        </w:rPr>
        <w:t xml:space="preserve"> y Competencias</w:t>
      </w:r>
      <w:r w:rsidRPr="005A3878">
        <w:rPr>
          <w:rFonts w:cs="Arial"/>
        </w:rPr>
        <w:t xml:space="preserve"> en cumplimiento del Decreto 1785 de 2014, el cual fue aprobado </w:t>
      </w:r>
      <w:r>
        <w:rPr>
          <w:rFonts w:cs="Arial"/>
        </w:rPr>
        <w:t xml:space="preserve">internamente </w:t>
      </w:r>
      <w:r w:rsidRPr="005A3878">
        <w:rPr>
          <w:rFonts w:cs="Arial"/>
        </w:rPr>
        <w:t>mediante Resolución 00185 de 17 de marzo de 2015.</w:t>
      </w:r>
    </w:p>
    <w:p w:rsidR="00CE00AD" w:rsidRPr="005A3878" w:rsidRDefault="00CE00AD" w:rsidP="007352CE">
      <w:pPr>
        <w:pStyle w:val="Prrafodelista"/>
        <w:numPr>
          <w:ilvl w:val="0"/>
          <w:numId w:val="81"/>
        </w:numPr>
        <w:tabs>
          <w:tab w:val="clear" w:pos="720"/>
          <w:tab w:val="num" w:pos="142"/>
          <w:tab w:val="left" w:pos="284"/>
        </w:tabs>
        <w:ind w:left="0" w:right="-306" w:firstLine="0"/>
        <w:rPr>
          <w:rFonts w:cs="Arial"/>
          <w:lang w:val="es-ES"/>
        </w:rPr>
      </w:pPr>
      <w:r>
        <w:rPr>
          <w:rFonts w:cs="Arial"/>
          <w:lang w:val="es-ES"/>
        </w:rPr>
        <w:t xml:space="preserve">Se </w:t>
      </w:r>
      <w:r w:rsidRPr="005A3878">
        <w:rPr>
          <w:rFonts w:cs="Arial"/>
        </w:rPr>
        <w:t>actualizó el Código de Ética el cual fue aprobado mediante Resolución 01155 de 16 de diciembre</w:t>
      </w:r>
      <w:r>
        <w:rPr>
          <w:rFonts w:cs="Arial"/>
        </w:rPr>
        <w:t xml:space="preserve"> de 2015 teniendo en cuenta que se presentaron cambios en los contenidos del Sistema Integrado de Gestión.</w:t>
      </w:r>
    </w:p>
    <w:p w:rsidR="00CE00AD" w:rsidRPr="0036309A" w:rsidRDefault="00CE00AD" w:rsidP="007352CE">
      <w:pPr>
        <w:pStyle w:val="Prrafodelista"/>
        <w:numPr>
          <w:ilvl w:val="0"/>
          <w:numId w:val="81"/>
        </w:numPr>
        <w:tabs>
          <w:tab w:val="clear" w:pos="720"/>
          <w:tab w:val="num" w:pos="142"/>
          <w:tab w:val="left" w:pos="284"/>
        </w:tabs>
        <w:ind w:left="0" w:right="-306" w:firstLine="0"/>
        <w:rPr>
          <w:rFonts w:cs="Arial"/>
          <w:lang w:val="es-ES"/>
        </w:rPr>
      </w:pPr>
      <w:r>
        <w:rPr>
          <w:rFonts w:cs="Arial"/>
        </w:rPr>
        <w:t xml:space="preserve">Con el fin de ser más eficientes con el trámite de </w:t>
      </w:r>
      <w:r w:rsidRPr="005A3878">
        <w:rPr>
          <w:rFonts w:cs="Arial"/>
        </w:rPr>
        <w:t>solicitud</w:t>
      </w:r>
      <w:r>
        <w:rPr>
          <w:rFonts w:cs="Arial"/>
        </w:rPr>
        <w:t>es</w:t>
      </w:r>
      <w:r w:rsidRPr="005A3878">
        <w:rPr>
          <w:rFonts w:cs="Arial"/>
        </w:rPr>
        <w:t xml:space="preserve"> y legalizaci</w:t>
      </w:r>
      <w:r>
        <w:rPr>
          <w:rFonts w:cs="Arial"/>
        </w:rPr>
        <w:t>o</w:t>
      </w:r>
      <w:r w:rsidRPr="005A3878">
        <w:rPr>
          <w:rFonts w:cs="Arial"/>
        </w:rPr>
        <w:t>n</w:t>
      </w:r>
      <w:r>
        <w:rPr>
          <w:rFonts w:cs="Arial"/>
        </w:rPr>
        <w:t>es</w:t>
      </w:r>
      <w:r w:rsidRPr="005A3878">
        <w:rPr>
          <w:rFonts w:cs="Arial"/>
        </w:rPr>
        <w:t xml:space="preserve"> de comisiones de servicio para los funcionarios del nivel central y territorial</w:t>
      </w:r>
      <w:r>
        <w:rPr>
          <w:rFonts w:cs="Arial"/>
        </w:rPr>
        <w:t>, se i</w:t>
      </w:r>
      <w:r w:rsidRPr="005A3878">
        <w:rPr>
          <w:rFonts w:cs="Arial"/>
        </w:rPr>
        <w:t>mplement</w:t>
      </w:r>
      <w:r>
        <w:rPr>
          <w:rFonts w:cs="Arial"/>
        </w:rPr>
        <w:t>ó</w:t>
      </w:r>
      <w:r w:rsidRPr="005A3878">
        <w:rPr>
          <w:rFonts w:cs="Arial"/>
        </w:rPr>
        <w:t xml:space="preserve"> </w:t>
      </w:r>
      <w:r>
        <w:rPr>
          <w:rFonts w:cs="Arial"/>
        </w:rPr>
        <w:t>el aplicativo GESTIONA con el apoyo de la Oficina de Tecnologías de la Información.</w:t>
      </w:r>
    </w:p>
    <w:p w:rsidR="00CE00AD" w:rsidRPr="0036309A" w:rsidRDefault="00CE00AD" w:rsidP="007352CE">
      <w:pPr>
        <w:pStyle w:val="Prrafodelista"/>
        <w:numPr>
          <w:ilvl w:val="0"/>
          <w:numId w:val="81"/>
        </w:numPr>
        <w:tabs>
          <w:tab w:val="clear" w:pos="720"/>
          <w:tab w:val="num" w:pos="142"/>
          <w:tab w:val="left" w:pos="284"/>
        </w:tabs>
        <w:ind w:left="0" w:right="-306" w:firstLine="0"/>
        <w:rPr>
          <w:rFonts w:cs="Arial"/>
          <w:lang w:val="es-ES"/>
        </w:rPr>
      </w:pPr>
      <w:r>
        <w:rPr>
          <w:rFonts w:cs="Arial"/>
        </w:rPr>
        <w:t>Se establecieron convenios con diferentes Universidades con el fin aunar esfuerzos y establecer de manera conjunta las bases de la cooperación académica para el desarrollo de prácticas académicas en beneficio de las partes interesadas.</w:t>
      </w:r>
    </w:p>
    <w:p w:rsidR="00CE00AD" w:rsidRPr="005A3878" w:rsidRDefault="00CE00AD" w:rsidP="007352CE">
      <w:pPr>
        <w:pStyle w:val="Prrafodelista"/>
        <w:numPr>
          <w:ilvl w:val="0"/>
          <w:numId w:val="81"/>
        </w:numPr>
        <w:tabs>
          <w:tab w:val="clear" w:pos="720"/>
          <w:tab w:val="num" w:pos="142"/>
          <w:tab w:val="left" w:pos="284"/>
        </w:tabs>
        <w:ind w:left="0" w:right="-306" w:firstLine="0"/>
        <w:rPr>
          <w:rFonts w:cs="Arial"/>
          <w:lang w:val="es-ES"/>
        </w:rPr>
      </w:pPr>
      <w:r>
        <w:rPr>
          <w:rFonts w:cs="Arial"/>
        </w:rPr>
        <w:t xml:space="preserve">Se inició la primera fase de implementación del Centro de Operaciones y Monitoreo </w:t>
      </w:r>
      <w:r w:rsidR="00EC4105">
        <w:rPr>
          <w:rFonts w:cs="Arial"/>
        </w:rPr>
        <w:t>en Seguridad</w:t>
      </w:r>
      <w:r>
        <w:rPr>
          <w:rFonts w:cs="Arial"/>
        </w:rPr>
        <w:t xml:space="preserve"> – COMS en el marco del acuerdo 1254 de 2015 entre la Unidad y el Departamento de Seguridad de Naciones Unidas, para dejar capacidad instalada en materia de seguridad, autocuidado, análisis y prevención de riesgos para el personal de la Unidad en comisión o autorización de desplazamiento a diferentes zonas del país.</w:t>
      </w:r>
    </w:p>
    <w:p w:rsidR="00CE00AD" w:rsidRPr="00DD089B" w:rsidRDefault="00CE00AD" w:rsidP="00EE34E3">
      <w:pPr>
        <w:pStyle w:val="Prrafodelista"/>
        <w:tabs>
          <w:tab w:val="num" w:pos="142"/>
          <w:tab w:val="left" w:pos="284"/>
        </w:tabs>
        <w:ind w:left="0" w:right="-306"/>
        <w:rPr>
          <w:rFonts w:cs="Arial"/>
          <w:b/>
          <w:lang w:val="es-ES"/>
        </w:rPr>
      </w:pPr>
    </w:p>
    <w:p w:rsidR="00CE00AD" w:rsidRDefault="00CE00AD" w:rsidP="00EE34E3">
      <w:pPr>
        <w:pStyle w:val="Prrafodelista"/>
        <w:tabs>
          <w:tab w:val="left" w:pos="3686"/>
        </w:tabs>
        <w:ind w:left="0"/>
        <w:rPr>
          <w:rFonts w:cs="Arial"/>
          <w:b/>
        </w:rPr>
      </w:pPr>
      <w:r w:rsidRPr="00443140">
        <w:rPr>
          <w:rFonts w:cs="Arial"/>
          <w:b/>
        </w:rPr>
        <w:t>Retos 2016</w:t>
      </w:r>
    </w:p>
    <w:p w:rsidR="00CE00AD" w:rsidRDefault="00CE00AD" w:rsidP="00CE00AD">
      <w:pPr>
        <w:pStyle w:val="Prrafodelista"/>
        <w:tabs>
          <w:tab w:val="left" w:pos="3686"/>
        </w:tabs>
        <w:ind w:left="360"/>
        <w:rPr>
          <w:rFonts w:cs="Arial"/>
          <w:b/>
        </w:rPr>
      </w:pPr>
    </w:p>
    <w:p w:rsidR="00CE00AD" w:rsidRPr="005A3878" w:rsidRDefault="00CE00AD" w:rsidP="007352CE">
      <w:pPr>
        <w:pStyle w:val="Prrafodelista"/>
        <w:numPr>
          <w:ilvl w:val="0"/>
          <w:numId w:val="82"/>
        </w:numPr>
        <w:tabs>
          <w:tab w:val="left" w:pos="284"/>
        </w:tabs>
        <w:ind w:left="0" w:right="-306" w:firstLine="0"/>
        <w:rPr>
          <w:rFonts w:cs="Arial"/>
        </w:rPr>
      </w:pPr>
      <w:r w:rsidRPr="005A3878">
        <w:rPr>
          <w:rFonts w:cs="Arial"/>
        </w:rPr>
        <w:t>Implementación del aplicativo GESTIONA para el trámite de solicitud y legalización de autorizaciones de desplazamiento para los contratistas.</w:t>
      </w:r>
    </w:p>
    <w:p w:rsidR="00CE00AD" w:rsidRPr="00C0246B" w:rsidRDefault="00CE00AD" w:rsidP="007352CE">
      <w:pPr>
        <w:pStyle w:val="Prrafodelista"/>
        <w:numPr>
          <w:ilvl w:val="0"/>
          <w:numId w:val="82"/>
        </w:numPr>
        <w:tabs>
          <w:tab w:val="left" w:pos="284"/>
        </w:tabs>
        <w:ind w:left="0" w:right="-306" w:firstLine="0"/>
        <w:rPr>
          <w:rFonts w:cs="Arial"/>
        </w:rPr>
      </w:pPr>
      <w:r>
        <w:rPr>
          <w:rFonts w:cs="Arial"/>
        </w:rPr>
        <w:t xml:space="preserve">Implementación de la segunda fase del Centro de Operaciones y Monitoreo </w:t>
      </w:r>
      <w:r w:rsidR="00EC4105">
        <w:rPr>
          <w:rFonts w:cs="Arial"/>
        </w:rPr>
        <w:t>en Seguridad</w:t>
      </w:r>
      <w:r>
        <w:rPr>
          <w:rFonts w:cs="Arial"/>
        </w:rPr>
        <w:t xml:space="preserve"> – COMS en el marco del acuerdo 1254 de 2015 entre la Unidad y el Departamento de Seguridad de Naciones Unidas, para el monitoreo, seguimiento y formación del personal en materia de prevención y manejo del riesgo público, </w:t>
      </w:r>
      <w:r w:rsidRPr="00C0246B">
        <w:rPr>
          <w:rFonts w:cs="Arial"/>
        </w:rPr>
        <w:t xml:space="preserve">estrés </w:t>
      </w:r>
      <w:r>
        <w:rPr>
          <w:rFonts w:cs="Arial"/>
        </w:rPr>
        <w:t>en</w:t>
      </w:r>
      <w:r w:rsidRPr="00C0246B">
        <w:rPr>
          <w:rFonts w:cs="Arial"/>
        </w:rPr>
        <w:t xml:space="preserve"> situaciones críticas a nivel central y territorial.</w:t>
      </w:r>
    </w:p>
    <w:p w:rsidR="00CE00AD" w:rsidRDefault="00CE00AD" w:rsidP="007352CE">
      <w:pPr>
        <w:pStyle w:val="Prrafodelista"/>
        <w:numPr>
          <w:ilvl w:val="0"/>
          <w:numId w:val="82"/>
        </w:numPr>
        <w:tabs>
          <w:tab w:val="left" w:pos="284"/>
        </w:tabs>
        <w:ind w:left="0" w:right="-306" w:firstLine="0"/>
        <w:rPr>
          <w:rFonts w:cs="Arial"/>
        </w:rPr>
      </w:pPr>
      <w:r>
        <w:rPr>
          <w:rFonts w:cs="Arial"/>
        </w:rPr>
        <w:t xml:space="preserve">Desarrollo de actividades de intervención que reduzcan el nivel del riesgo psicosocial y aplicación de la segunda medición </w:t>
      </w:r>
      <w:r w:rsidR="00EC4105">
        <w:rPr>
          <w:rFonts w:cs="Arial"/>
        </w:rPr>
        <w:t>del instrumento</w:t>
      </w:r>
      <w:r>
        <w:rPr>
          <w:rFonts w:cs="Arial"/>
        </w:rPr>
        <w:t xml:space="preserve"> </w:t>
      </w:r>
      <w:proofErr w:type="spellStart"/>
      <w:r>
        <w:rPr>
          <w:rFonts w:cs="Arial"/>
        </w:rPr>
        <w:t>intralaboral</w:t>
      </w:r>
      <w:proofErr w:type="spellEnd"/>
      <w:r>
        <w:rPr>
          <w:rFonts w:cs="Arial"/>
        </w:rPr>
        <w:t xml:space="preserve"> de la batería de riesgo psicosocial avalada por el Ministerio del trabajo de conformidad con la Resolución 2646 de 2008.</w:t>
      </w:r>
    </w:p>
    <w:p w:rsidR="00CE00AD" w:rsidRDefault="00CE00AD" w:rsidP="007352CE">
      <w:pPr>
        <w:pStyle w:val="Prrafodelista"/>
        <w:numPr>
          <w:ilvl w:val="0"/>
          <w:numId w:val="82"/>
        </w:numPr>
        <w:tabs>
          <w:tab w:val="left" w:pos="284"/>
        </w:tabs>
        <w:ind w:left="0" w:right="-306" w:firstLine="0"/>
        <w:rPr>
          <w:rFonts w:cs="Arial"/>
        </w:rPr>
      </w:pPr>
      <w:r>
        <w:rPr>
          <w:rFonts w:cs="Arial"/>
        </w:rPr>
        <w:t>Implementación del P</w:t>
      </w:r>
      <w:r w:rsidRPr="005A3878">
        <w:rPr>
          <w:rFonts w:cs="Arial"/>
        </w:rPr>
        <w:t xml:space="preserve">lan </w:t>
      </w:r>
      <w:r>
        <w:rPr>
          <w:rFonts w:cs="Arial"/>
        </w:rPr>
        <w:t>E</w:t>
      </w:r>
      <w:r w:rsidRPr="005A3878">
        <w:rPr>
          <w:rFonts w:cs="Arial"/>
        </w:rPr>
        <w:t>stratégico de uso de elementos de protección personal para archivo y almacén</w:t>
      </w:r>
      <w:r>
        <w:rPr>
          <w:rFonts w:cs="Arial"/>
        </w:rPr>
        <w:t>, Lecciones aprendidas, Plan Estratégico de Seguridad Vial, Programa Cardiovascular, Riesgo Biomecánico y Riesgo Psicosocial con el fin de prevenir accidentes de trabajo y enfermedades laborales y en cumplimiento del Decreto Único Reglamentario del Sector Trabajo 1072 de 2015.</w:t>
      </w:r>
    </w:p>
    <w:p w:rsidR="00CE00AD" w:rsidRDefault="00CE00AD" w:rsidP="007352CE">
      <w:pPr>
        <w:pStyle w:val="Prrafodelista"/>
        <w:numPr>
          <w:ilvl w:val="0"/>
          <w:numId w:val="82"/>
        </w:numPr>
        <w:tabs>
          <w:tab w:val="left" w:pos="284"/>
        </w:tabs>
        <w:ind w:left="0" w:right="-306" w:firstLine="0"/>
        <w:rPr>
          <w:rFonts w:cs="Arial"/>
        </w:rPr>
      </w:pPr>
      <w:r>
        <w:rPr>
          <w:rFonts w:cs="Arial"/>
        </w:rPr>
        <w:t>Realización de exámenes médicos ocupacionales periódicos a nivel central y territorial con el fin de implementar los programas de vigilancia epidemiológica en pro de prevenir enfermedades laborales.</w:t>
      </w:r>
    </w:p>
    <w:p w:rsidR="00CE00AD" w:rsidRDefault="00CE00AD" w:rsidP="007352CE">
      <w:pPr>
        <w:pStyle w:val="Prrafodelista"/>
        <w:numPr>
          <w:ilvl w:val="0"/>
          <w:numId w:val="82"/>
        </w:numPr>
        <w:tabs>
          <w:tab w:val="left" w:pos="284"/>
        </w:tabs>
        <w:ind w:left="0" w:right="-306" w:firstLine="0"/>
        <w:rPr>
          <w:rFonts w:cs="Arial"/>
        </w:rPr>
      </w:pPr>
      <w:r>
        <w:rPr>
          <w:rFonts w:cs="Arial"/>
        </w:rPr>
        <w:t>Cumplimiento de todas las actividades propuestas en el marco del Plan de Bienestar e incentivos a nivel cultural, recreativo, deportivo y de interés social.</w:t>
      </w:r>
    </w:p>
    <w:p w:rsidR="00CE00AD" w:rsidRDefault="00CE00AD" w:rsidP="007352CE">
      <w:pPr>
        <w:pStyle w:val="Prrafodelista"/>
        <w:numPr>
          <w:ilvl w:val="0"/>
          <w:numId w:val="82"/>
        </w:numPr>
        <w:tabs>
          <w:tab w:val="left" w:pos="284"/>
        </w:tabs>
        <w:ind w:left="0" w:right="-306" w:firstLine="0"/>
        <w:rPr>
          <w:rFonts w:cs="Arial"/>
        </w:rPr>
      </w:pPr>
      <w:r>
        <w:rPr>
          <w:rFonts w:cs="Arial"/>
        </w:rPr>
        <w:t>Cumplimiento de todas las actividades propuestas en el marco del Plan Institucional de Capacitación,</w:t>
      </w:r>
    </w:p>
    <w:p w:rsidR="00CE00AD" w:rsidRDefault="00CE00AD" w:rsidP="007352CE">
      <w:pPr>
        <w:pStyle w:val="Prrafodelista"/>
        <w:numPr>
          <w:ilvl w:val="0"/>
          <w:numId w:val="82"/>
        </w:numPr>
        <w:tabs>
          <w:tab w:val="left" w:pos="284"/>
        </w:tabs>
        <w:ind w:left="0" w:right="-306" w:firstLine="0"/>
        <w:rPr>
          <w:rFonts w:cs="Arial"/>
        </w:rPr>
      </w:pPr>
      <w:r>
        <w:rPr>
          <w:rFonts w:cs="Arial"/>
        </w:rPr>
        <w:t>Realizar la intervención en un eje a través de los grupos focales y formación de líderes de acuerdo a los focos de acción identificados en las diferentes evaluaciones realizadas (Clima Laboral, Harvard, Batería de Riesgo Psicosocial, entre otras).</w:t>
      </w:r>
    </w:p>
    <w:p w:rsidR="00CE00AD" w:rsidRPr="00E9164B" w:rsidRDefault="00CE00AD" w:rsidP="007352CE">
      <w:pPr>
        <w:pStyle w:val="Prrafodelista"/>
        <w:numPr>
          <w:ilvl w:val="0"/>
          <w:numId w:val="82"/>
        </w:numPr>
        <w:tabs>
          <w:tab w:val="left" w:pos="284"/>
        </w:tabs>
        <w:ind w:left="0" w:right="-306" w:firstLine="0"/>
        <w:rPr>
          <w:rFonts w:cs="Arial"/>
        </w:rPr>
      </w:pPr>
      <w:r>
        <w:rPr>
          <w:rFonts w:cs="Arial"/>
          <w:lang w:val="es-ES"/>
        </w:rPr>
        <w:t>Continuar con el proceso de convocatoria a concurso de méritos para proveer los empleos de Carrera Administrativa de la planta de la Unidad, cumpliendo con el mandato constitucional de acceso a cargos públicos mediante el mérito.</w:t>
      </w:r>
    </w:p>
    <w:p w:rsidR="00CE00AD" w:rsidRDefault="00CE00AD" w:rsidP="007352CE">
      <w:pPr>
        <w:pStyle w:val="Prrafodelista"/>
        <w:numPr>
          <w:ilvl w:val="0"/>
          <w:numId w:val="82"/>
        </w:numPr>
        <w:tabs>
          <w:tab w:val="left" w:pos="284"/>
        </w:tabs>
        <w:ind w:left="0" w:right="-306" w:firstLine="0"/>
        <w:rPr>
          <w:rFonts w:cs="Arial"/>
        </w:rPr>
      </w:pPr>
      <w:r>
        <w:rPr>
          <w:rFonts w:cs="Arial"/>
          <w:lang w:val="es-ES"/>
        </w:rPr>
        <w:t>Iniciar con el proyecto piloto de teletrabajo con el objeto de brindar mejor calidad de vida a las y los funcionarios y sus familias, mejoramiento del clima laboral, mejoramiento de los espacios de trabajo y mayor productividad para la Unidad.</w:t>
      </w:r>
    </w:p>
    <w:p w:rsidR="00443140" w:rsidRDefault="00443140" w:rsidP="007D2CE9">
      <w:pPr>
        <w:pStyle w:val="Prrafodelista"/>
        <w:tabs>
          <w:tab w:val="left" w:pos="3686"/>
        </w:tabs>
        <w:ind w:left="360"/>
        <w:rPr>
          <w:rFonts w:cs="Arial"/>
          <w:b/>
          <w:i/>
        </w:rPr>
      </w:pPr>
    </w:p>
    <w:p w:rsidR="00596C22" w:rsidRPr="007D2CE9" w:rsidRDefault="00B03177" w:rsidP="00D160A4">
      <w:pPr>
        <w:pStyle w:val="Prrafodelista"/>
        <w:numPr>
          <w:ilvl w:val="1"/>
          <w:numId w:val="101"/>
        </w:numPr>
        <w:pBdr>
          <w:top w:val="single" w:sz="4" w:space="1" w:color="auto"/>
          <w:bottom w:val="single" w:sz="4" w:space="1" w:color="auto"/>
        </w:pBdr>
        <w:tabs>
          <w:tab w:val="left" w:pos="7088"/>
        </w:tabs>
        <w:ind w:left="426" w:right="-356"/>
        <w:rPr>
          <w:rFonts w:cs="Tahoma"/>
          <w:b/>
        </w:rPr>
      </w:pPr>
      <w:r>
        <w:rPr>
          <w:rFonts w:cs="Tahoma"/>
          <w:b/>
        </w:rPr>
        <w:t>Gestión D</w:t>
      </w:r>
      <w:r w:rsidR="00596C22" w:rsidRPr="007D2CE9">
        <w:rPr>
          <w:rFonts w:cs="Tahoma"/>
          <w:b/>
        </w:rPr>
        <w:t>ocumental</w:t>
      </w:r>
    </w:p>
    <w:p w:rsidR="007D2CE9" w:rsidRDefault="007D2CE9" w:rsidP="007D2CE9">
      <w:pPr>
        <w:pStyle w:val="Prrafodelista"/>
        <w:tabs>
          <w:tab w:val="left" w:pos="3686"/>
        </w:tabs>
        <w:ind w:left="360"/>
        <w:rPr>
          <w:rFonts w:cs="Arial"/>
          <w:b/>
        </w:rPr>
      </w:pPr>
    </w:p>
    <w:p w:rsidR="00F01791" w:rsidRDefault="00F01791" w:rsidP="00EE34E3">
      <w:pPr>
        <w:pStyle w:val="Prrafodelista"/>
        <w:tabs>
          <w:tab w:val="left" w:pos="3686"/>
        </w:tabs>
        <w:ind w:left="0"/>
        <w:rPr>
          <w:rFonts w:cs="Arial"/>
          <w:b/>
        </w:rPr>
      </w:pPr>
      <w:r w:rsidRPr="00443140">
        <w:rPr>
          <w:rFonts w:cs="Arial"/>
          <w:b/>
        </w:rPr>
        <w:t>Logros 2015</w:t>
      </w:r>
      <w:r>
        <w:rPr>
          <w:rFonts w:cs="Arial"/>
          <w:b/>
        </w:rPr>
        <w:t xml:space="preserve">: </w:t>
      </w:r>
    </w:p>
    <w:p w:rsidR="00F01791" w:rsidRDefault="00F01791" w:rsidP="00F01791">
      <w:pPr>
        <w:pStyle w:val="Prrafodelista"/>
        <w:tabs>
          <w:tab w:val="left" w:pos="3686"/>
        </w:tabs>
        <w:ind w:left="360"/>
        <w:rPr>
          <w:rFonts w:cs="Arial"/>
          <w:b/>
        </w:rPr>
      </w:pPr>
    </w:p>
    <w:p w:rsidR="00F01791" w:rsidRPr="00A252E9" w:rsidRDefault="00F01791" w:rsidP="007352CE">
      <w:pPr>
        <w:pStyle w:val="Prrafodelista"/>
        <w:numPr>
          <w:ilvl w:val="0"/>
          <w:numId w:val="83"/>
        </w:numPr>
        <w:tabs>
          <w:tab w:val="left" w:pos="284"/>
          <w:tab w:val="left" w:pos="3686"/>
        </w:tabs>
        <w:ind w:left="0" w:right="-306" w:firstLine="0"/>
        <w:rPr>
          <w:rFonts w:cs="Arial"/>
        </w:rPr>
      </w:pPr>
      <w:r w:rsidRPr="00A252E9">
        <w:rPr>
          <w:rFonts w:cs="Arial"/>
        </w:rPr>
        <w:t>Actualización e implementación de TRD en 26 Dependencias de la entidad, y creación de una TRD para todas las Direcciones Territoriales.</w:t>
      </w:r>
    </w:p>
    <w:p w:rsidR="00F01791" w:rsidRDefault="00F01791" w:rsidP="00EE34E3">
      <w:pPr>
        <w:pStyle w:val="Prrafodelista"/>
        <w:tabs>
          <w:tab w:val="left" w:pos="284"/>
          <w:tab w:val="left" w:pos="3686"/>
        </w:tabs>
        <w:ind w:left="0" w:right="-306"/>
        <w:rPr>
          <w:rFonts w:cs="Arial"/>
          <w:b/>
        </w:rPr>
      </w:pPr>
    </w:p>
    <w:p w:rsidR="00F01791" w:rsidRDefault="00F01791" w:rsidP="007352CE">
      <w:pPr>
        <w:pStyle w:val="Prrafodelista"/>
        <w:numPr>
          <w:ilvl w:val="0"/>
          <w:numId w:val="83"/>
        </w:numPr>
        <w:tabs>
          <w:tab w:val="left" w:pos="284"/>
          <w:tab w:val="left" w:pos="3686"/>
        </w:tabs>
        <w:ind w:left="0" w:right="-306" w:firstLine="0"/>
        <w:rPr>
          <w:rFonts w:cs="Arial"/>
          <w:b/>
        </w:rPr>
      </w:pPr>
      <w:r w:rsidRPr="00A252E9">
        <w:rPr>
          <w:rFonts w:cs="Arial"/>
        </w:rPr>
        <w:t>Diseñar, aprobar e implementar el programa de Gestión Documental</w:t>
      </w:r>
    </w:p>
    <w:p w:rsidR="00F01791" w:rsidRDefault="00F01791" w:rsidP="007352CE">
      <w:pPr>
        <w:pStyle w:val="Prrafodelista"/>
        <w:numPr>
          <w:ilvl w:val="0"/>
          <w:numId w:val="83"/>
        </w:numPr>
        <w:tabs>
          <w:tab w:val="left" w:pos="284"/>
          <w:tab w:val="left" w:pos="3686"/>
        </w:tabs>
        <w:ind w:left="0" w:right="-306" w:firstLine="0"/>
        <w:rPr>
          <w:rFonts w:cs="Arial"/>
          <w:b/>
        </w:rPr>
      </w:pPr>
      <w:r w:rsidRPr="00A252E9">
        <w:rPr>
          <w:rFonts w:cs="Arial"/>
        </w:rPr>
        <w:t>Diseñar, aprobar instrumentos archivísticos adicionales a la TRD: Inventario documental, Cuadro de clasificación documental, Banco Terminológico, Pla Institucional de Archivo.</w:t>
      </w:r>
    </w:p>
    <w:p w:rsidR="00F01791" w:rsidRDefault="00F01791" w:rsidP="007352CE">
      <w:pPr>
        <w:pStyle w:val="Prrafodelista"/>
        <w:numPr>
          <w:ilvl w:val="0"/>
          <w:numId w:val="83"/>
        </w:numPr>
        <w:tabs>
          <w:tab w:val="left" w:pos="284"/>
          <w:tab w:val="left" w:pos="3686"/>
        </w:tabs>
        <w:ind w:left="0" w:right="-306" w:firstLine="0"/>
        <w:rPr>
          <w:rFonts w:cs="Arial"/>
          <w:b/>
        </w:rPr>
      </w:pPr>
      <w:r w:rsidRPr="00A252E9">
        <w:rPr>
          <w:rFonts w:cs="Arial"/>
        </w:rPr>
        <w:t>Creación Política de Gestión Documental</w:t>
      </w:r>
    </w:p>
    <w:p w:rsidR="00F01791" w:rsidRDefault="00F01791" w:rsidP="007352CE">
      <w:pPr>
        <w:pStyle w:val="Prrafodelista"/>
        <w:numPr>
          <w:ilvl w:val="0"/>
          <w:numId w:val="83"/>
        </w:numPr>
        <w:tabs>
          <w:tab w:val="left" w:pos="284"/>
          <w:tab w:val="left" w:pos="3686"/>
        </w:tabs>
        <w:ind w:left="0" w:right="-306" w:firstLine="0"/>
        <w:rPr>
          <w:rFonts w:cs="Arial"/>
          <w:b/>
        </w:rPr>
      </w:pPr>
      <w:r w:rsidRPr="00A252E9">
        <w:rPr>
          <w:rFonts w:cs="Arial"/>
        </w:rPr>
        <w:t>Organización del archivo centralizado de la Unidad</w:t>
      </w:r>
    </w:p>
    <w:p w:rsidR="00F01791" w:rsidRDefault="00F01791" w:rsidP="007352CE">
      <w:pPr>
        <w:pStyle w:val="Prrafodelista"/>
        <w:numPr>
          <w:ilvl w:val="0"/>
          <w:numId w:val="83"/>
        </w:numPr>
        <w:tabs>
          <w:tab w:val="left" w:pos="284"/>
          <w:tab w:val="left" w:pos="3686"/>
        </w:tabs>
        <w:ind w:left="0" w:right="-306" w:firstLine="0"/>
        <w:rPr>
          <w:rFonts w:cs="Arial"/>
        </w:rPr>
      </w:pPr>
      <w:r w:rsidRPr="00A252E9">
        <w:rPr>
          <w:rFonts w:cs="Arial"/>
        </w:rPr>
        <w:t xml:space="preserve">Organización de 3000 </w:t>
      </w:r>
      <w:proofErr w:type="spellStart"/>
      <w:r w:rsidRPr="00A252E9">
        <w:rPr>
          <w:rFonts w:cs="Arial"/>
        </w:rPr>
        <w:t>mts</w:t>
      </w:r>
      <w:proofErr w:type="spellEnd"/>
      <w:r w:rsidRPr="00A252E9">
        <w:rPr>
          <w:rFonts w:cs="Arial"/>
        </w:rPr>
        <w:t xml:space="preserve"> lineales de archivo centralizado de la unidad.</w:t>
      </w:r>
    </w:p>
    <w:p w:rsidR="00F01791" w:rsidRDefault="00F01791" w:rsidP="007352CE">
      <w:pPr>
        <w:pStyle w:val="Prrafodelista"/>
        <w:numPr>
          <w:ilvl w:val="0"/>
          <w:numId w:val="83"/>
        </w:numPr>
        <w:tabs>
          <w:tab w:val="left" w:pos="284"/>
          <w:tab w:val="left" w:pos="3686"/>
        </w:tabs>
        <w:ind w:left="0" w:right="-306" w:firstLine="0"/>
        <w:rPr>
          <w:rFonts w:cs="Arial"/>
        </w:rPr>
      </w:pPr>
      <w:r>
        <w:rPr>
          <w:rFonts w:cs="Arial"/>
        </w:rPr>
        <w:t>Se realizó el Diagnóstico integral de archivo y gestión documental</w:t>
      </w:r>
    </w:p>
    <w:p w:rsidR="00F01791" w:rsidRPr="00E40662" w:rsidRDefault="00F01791" w:rsidP="007352CE">
      <w:pPr>
        <w:pStyle w:val="Prrafodelista"/>
        <w:numPr>
          <w:ilvl w:val="0"/>
          <w:numId w:val="83"/>
        </w:numPr>
        <w:tabs>
          <w:tab w:val="left" w:pos="284"/>
          <w:tab w:val="left" w:pos="3686"/>
        </w:tabs>
        <w:ind w:left="0" w:right="-306" w:firstLine="0"/>
        <w:rPr>
          <w:rFonts w:cs="Arial"/>
        </w:rPr>
      </w:pPr>
      <w:r w:rsidRPr="00E40662">
        <w:rPr>
          <w:rFonts w:cs="Arial"/>
        </w:rPr>
        <w:t xml:space="preserve">Se realizó la organización física de todos los expedientes contractuales de la vigencia 2014 (1.420 contratos) y de la vigencia 2015 (1.295) septiembre hasta hoy 1 al 500 </w:t>
      </w:r>
    </w:p>
    <w:p w:rsidR="00F01791" w:rsidRDefault="00F01791" w:rsidP="007352CE">
      <w:pPr>
        <w:pStyle w:val="Prrafodelista"/>
        <w:numPr>
          <w:ilvl w:val="0"/>
          <w:numId w:val="83"/>
        </w:numPr>
        <w:tabs>
          <w:tab w:val="left" w:pos="284"/>
        </w:tabs>
        <w:spacing w:after="0" w:line="259" w:lineRule="auto"/>
        <w:ind w:left="0" w:right="-306" w:firstLine="0"/>
      </w:pPr>
      <w:r>
        <w:t>Se recibieron transferencias documentales de las siguientes dependencias: Subdirección de Valoración y Registro: 571 cajas, Dirección de Gestion Interinstitucional: 15 cajas, Grupo de Gestion Contractual: 225 cajas y 1.739 cajas del D.P.S.</w:t>
      </w:r>
    </w:p>
    <w:p w:rsidR="00F01791" w:rsidRPr="00EE34E3" w:rsidRDefault="00F01791" w:rsidP="007352CE">
      <w:pPr>
        <w:pStyle w:val="Prrafodelista"/>
        <w:numPr>
          <w:ilvl w:val="0"/>
          <w:numId w:val="83"/>
        </w:numPr>
        <w:tabs>
          <w:tab w:val="left" w:pos="284"/>
        </w:tabs>
        <w:spacing w:after="0" w:line="259" w:lineRule="auto"/>
        <w:ind w:left="0" w:right="-306" w:firstLine="0"/>
        <w:rPr>
          <w:b/>
          <w:u w:val="single"/>
        </w:rPr>
      </w:pPr>
      <w:r>
        <w:t xml:space="preserve">Se contó con auxiliares de gestión documental en todas las Direcciones y Oficinas Territoriales y se apoyaron labores de organización de archivo en varias dependencias de la Entidad a nivel central como: Dirección General, Gestion Financiera, Gestión Contractual, Fondo de </w:t>
      </w:r>
      <w:r w:rsidR="00EC4105">
        <w:t>Reparación</w:t>
      </w:r>
      <w:r>
        <w:t>, Control Interno de Gestion, Control Disciplinario, Oficina Asesora Jurídica, Dirección de Gestión Interinstitucional, Subdirección de Atención y Prevención de Emergencias, Subdirección de  Asistencia y Atención Humanitaria, Red Nacional de Información, Dirección de Asuntos Étnicos, Gestion Administrativa</w:t>
      </w:r>
    </w:p>
    <w:p w:rsidR="00F01791" w:rsidRPr="00E40662" w:rsidRDefault="00F01791" w:rsidP="00EE34E3">
      <w:pPr>
        <w:tabs>
          <w:tab w:val="left" w:pos="284"/>
        </w:tabs>
        <w:spacing w:after="0" w:line="259" w:lineRule="auto"/>
        <w:ind w:right="-306"/>
        <w:rPr>
          <w:b/>
          <w:u w:val="single"/>
        </w:rPr>
      </w:pPr>
    </w:p>
    <w:p w:rsidR="00F01791" w:rsidRDefault="00F01791" w:rsidP="00EE34E3">
      <w:pPr>
        <w:pStyle w:val="Prrafodelista"/>
        <w:tabs>
          <w:tab w:val="left" w:pos="3686"/>
        </w:tabs>
        <w:ind w:left="0"/>
        <w:rPr>
          <w:rFonts w:cs="Arial"/>
          <w:b/>
        </w:rPr>
      </w:pPr>
      <w:r w:rsidRPr="00443140">
        <w:rPr>
          <w:rFonts w:cs="Arial"/>
          <w:b/>
        </w:rPr>
        <w:t>Retos 2016</w:t>
      </w:r>
    </w:p>
    <w:p w:rsidR="00F01791" w:rsidRDefault="00F01791" w:rsidP="00F01791">
      <w:pPr>
        <w:pStyle w:val="Prrafodelista"/>
        <w:tabs>
          <w:tab w:val="left" w:pos="3686"/>
        </w:tabs>
        <w:ind w:left="360"/>
        <w:rPr>
          <w:rFonts w:cs="Arial"/>
          <w:b/>
        </w:rPr>
      </w:pPr>
    </w:p>
    <w:p w:rsidR="00F01791" w:rsidRPr="00A252E9" w:rsidRDefault="00F01791" w:rsidP="007352CE">
      <w:pPr>
        <w:pStyle w:val="Prrafodelista"/>
        <w:numPr>
          <w:ilvl w:val="0"/>
          <w:numId w:val="84"/>
        </w:numPr>
        <w:tabs>
          <w:tab w:val="left" w:pos="284"/>
        </w:tabs>
        <w:ind w:left="0" w:right="-306" w:firstLine="0"/>
        <w:rPr>
          <w:rFonts w:cs="Arial"/>
        </w:rPr>
      </w:pPr>
      <w:r w:rsidRPr="00A252E9">
        <w:rPr>
          <w:rFonts w:cs="Arial"/>
        </w:rPr>
        <w:t>Implementar el programa de Gestión Documental Fase 1</w:t>
      </w:r>
    </w:p>
    <w:p w:rsidR="00F01791" w:rsidRPr="00A252E9" w:rsidRDefault="00F01791" w:rsidP="007352CE">
      <w:pPr>
        <w:pStyle w:val="Prrafodelista"/>
        <w:numPr>
          <w:ilvl w:val="0"/>
          <w:numId w:val="84"/>
        </w:numPr>
        <w:tabs>
          <w:tab w:val="left" w:pos="284"/>
        </w:tabs>
        <w:ind w:left="0" w:right="-306" w:firstLine="0"/>
        <w:rPr>
          <w:rFonts w:cs="Arial"/>
        </w:rPr>
      </w:pPr>
      <w:r w:rsidRPr="00A252E9">
        <w:rPr>
          <w:rFonts w:cs="Arial"/>
        </w:rPr>
        <w:t>Elaborar y actualizar las tablas de retención documental, el registro de activos de información y los instrumentos archivísticos de la Unidad</w:t>
      </w:r>
    </w:p>
    <w:p w:rsidR="00F01791" w:rsidRPr="00E40662" w:rsidRDefault="00F01791" w:rsidP="007352CE">
      <w:pPr>
        <w:pStyle w:val="Prrafodelista"/>
        <w:numPr>
          <w:ilvl w:val="0"/>
          <w:numId w:val="84"/>
        </w:numPr>
        <w:tabs>
          <w:tab w:val="left" w:pos="284"/>
        </w:tabs>
        <w:ind w:left="0" w:right="-306" w:firstLine="0"/>
        <w:rPr>
          <w:rFonts w:cs="Arial"/>
          <w:b/>
        </w:rPr>
      </w:pPr>
      <w:r>
        <w:rPr>
          <w:rFonts w:cs="Arial"/>
        </w:rPr>
        <w:t>Dar respuesta oportuna a las solicitudes de las dependencias al grupo de Gestion Documental en capacitaciones, asesorías y acompañamientos para lograr la adecuada implementación del programa de Gestión Documental.</w:t>
      </w:r>
    </w:p>
    <w:p w:rsidR="00F01791" w:rsidRPr="00E40662" w:rsidRDefault="00F01791" w:rsidP="007352CE">
      <w:pPr>
        <w:pStyle w:val="Prrafodelista"/>
        <w:numPr>
          <w:ilvl w:val="0"/>
          <w:numId w:val="84"/>
        </w:numPr>
        <w:tabs>
          <w:tab w:val="left" w:pos="284"/>
        </w:tabs>
        <w:ind w:left="0" w:right="-306" w:firstLine="0"/>
        <w:rPr>
          <w:rFonts w:cs="Arial"/>
          <w:b/>
        </w:rPr>
      </w:pPr>
      <w:r>
        <w:rPr>
          <w:rFonts w:cs="Arial"/>
        </w:rPr>
        <w:t xml:space="preserve">Puesta en marcha e implementación del nuevo aplicativo de gestión </w:t>
      </w:r>
      <w:r w:rsidR="00EE34E3">
        <w:rPr>
          <w:rFonts w:cs="Arial"/>
        </w:rPr>
        <w:t xml:space="preserve">documental </w:t>
      </w:r>
      <w:r w:rsidR="00EE34E3" w:rsidRPr="00E40662">
        <w:rPr>
          <w:rFonts w:cs="Arial"/>
        </w:rPr>
        <w:t>(</w:t>
      </w:r>
      <w:r>
        <w:rPr>
          <w:rFonts w:cs="Arial"/>
        </w:rPr>
        <w:t xml:space="preserve">de </w:t>
      </w:r>
      <w:r w:rsidR="00EE34E3">
        <w:rPr>
          <w:rFonts w:cs="Arial"/>
        </w:rPr>
        <w:t>manera conjunta</w:t>
      </w:r>
      <w:r>
        <w:rPr>
          <w:rFonts w:cs="Arial"/>
        </w:rPr>
        <w:t xml:space="preserve"> con la OTI)</w:t>
      </w:r>
    </w:p>
    <w:p w:rsidR="00F01791" w:rsidRDefault="00F01791" w:rsidP="007352CE">
      <w:pPr>
        <w:pStyle w:val="Prrafodelista"/>
        <w:numPr>
          <w:ilvl w:val="0"/>
          <w:numId w:val="84"/>
        </w:numPr>
        <w:tabs>
          <w:tab w:val="left" w:pos="284"/>
        </w:tabs>
        <w:ind w:left="0" w:right="-306" w:firstLine="0"/>
        <w:rPr>
          <w:rFonts w:cs="Arial"/>
        </w:rPr>
      </w:pPr>
      <w:r>
        <w:rPr>
          <w:rFonts w:cs="Arial"/>
        </w:rPr>
        <w:t>Implementación de las Tablas de Retención Documental en las Direcciones Territoriales.</w:t>
      </w:r>
      <w:r>
        <w:rPr>
          <w:rFonts w:cs="Arial"/>
        </w:rPr>
        <w:tab/>
      </w:r>
    </w:p>
    <w:p w:rsidR="00EE34E3" w:rsidRPr="00E40662" w:rsidRDefault="00EE34E3" w:rsidP="00EE34E3">
      <w:pPr>
        <w:pStyle w:val="Prrafodelista"/>
        <w:tabs>
          <w:tab w:val="left" w:pos="284"/>
        </w:tabs>
        <w:ind w:left="0" w:right="-306"/>
        <w:rPr>
          <w:rFonts w:cs="Arial"/>
        </w:rPr>
      </w:pPr>
    </w:p>
    <w:p w:rsidR="00596C22" w:rsidRPr="007D2CE9" w:rsidRDefault="00EE34E3" w:rsidP="00D160A4">
      <w:pPr>
        <w:pStyle w:val="Prrafodelista"/>
        <w:numPr>
          <w:ilvl w:val="1"/>
          <w:numId w:val="101"/>
        </w:numPr>
        <w:pBdr>
          <w:top w:val="single" w:sz="4" w:space="1" w:color="auto"/>
          <w:bottom w:val="single" w:sz="4" w:space="1" w:color="auto"/>
        </w:pBdr>
        <w:tabs>
          <w:tab w:val="left" w:pos="7088"/>
        </w:tabs>
        <w:ind w:right="-356"/>
        <w:rPr>
          <w:rFonts w:cs="Tahoma"/>
          <w:b/>
        </w:rPr>
      </w:pPr>
      <w:r w:rsidRPr="007D2CE9">
        <w:rPr>
          <w:rFonts w:cs="Tahoma"/>
          <w:b/>
        </w:rPr>
        <w:t>Gestión</w:t>
      </w:r>
      <w:r>
        <w:rPr>
          <w:rFonts w:cs="Tahoma"/>
          <w:b/>
        </w:rPr>
        <w:t xml:space="preserve"> F</w:t>
      </w:r>
      <w:r w:rsidR="00596C22" w:rsidRPr="007D2CE9">
        <w:rPr>
          <w:rFonts w:cs="Tahoma"/>
          <w:b/>
        </w:rPr>
        <w:t>inanciera</w:t>
      </w:r>
    </w:p>
    <w:p w:rsidR="007D2CE9" w:rsidRDefault="007D2CE9" w:rsidP="007D2CE9">
      <w:pPr>
        <w:pStyle w:val="Prrafodelista"/>
        <w:tabs>
          <w:tab w:val="left" w:pos="3686"/>
        </w:tabs>
        <w:ind w:left="360"/>
        <w:rPr>
          <w:rFonts w:cs="Arial"/>
          <w:b/>
        </w:rPr>
      </w:pPr>
    </w:p>
    <w:p w:rsidR="005249FC" w:rsidRPr="00EE34E3" w:rsidRDefault="005249FC" w:rsidP="00EE34E3">
      <w:pPr>
        <w:tabs>
          <w:tab w:val="left" w:pos="3686"/>
        </w:tabs>
        <w:rPr>
          <w:rFonts w:cs="Arial"/>
          <w:b/>
        </w:rPr>
      </w:pPr>
      <w:r w:rsidRPr="00EE34E3">
        <w:rPr>
          <w:rFonts w:cs="Arial"/>
          <w:b/>
        </w:rPr>
        <w:t>Logros 2015</w:t>
      </w:r>
    </w:p>
    <w:p w:rsidR="005249FC" w:rsidRDefault="005249FC" w:rsidP="007352CE">
      <w:pPr>
        <w:pStyle w:val="Prrafodelista"/>
        <w:numPr>
          <w:ilvl w:val="0"/>
          <w:numId w:val="85"/>
        </w:numPr>
        <w:tabs>
          <w:tab w:val="left" w:pos="426"/>
        </w:tabs>
        <w:ind w:left="0" w:right="-306" w:firstLine="0"/>
        <w:rPr>
          <w:rFonts w:cs="Arial"/>
        </w:rPr>
      </w:pPr>
      <w:r w:rsidRPr="00E6031A">
        <w:rPr>
          <w:rFonts w:cs="Arial"/>
        </w:rPr>
        <w:t>Se ha mantenido el plazo para realizar los trámites de pago (entre 4 y 6 días hábiles)</w:t>
      </w:r>
      <w:r>
        <w:rPr>
          <w:rFonts w:cs="Arial"/>
        </w:rPr>
        <w:t>.</w:t>
      </w:r>
    </w:p>
    <w:p w:rsidR="005249FC" w:rsidRDefault="005249FC" w:rsidP="007352CE">
      <w:pPr>
        <w:pStyle w:val="Prrafodelista"/>
        <w:numPr>
          <w:ilvl w:val="0"/>
          <w:numId w:val="85"/>
        </w:numPr>
        <w:tabs>
          <w:tab w:val="left" w:pos="426"/>
        </w:tabs>
        <w:ind w:left="0" w:right="-306" w:firstLine="0"/>
        <w:rPr>
          <w:rFonts w:cs="Arial"/>
        </w:rPr>
      </w:pPr>
      <w:r>
        <w:rPr>
          <w:rFonts w:cs="Arial"/>
        </w:rPr>
        <w:t>Acompañamiento en la elaboración de informes financieros de contratos interadministrativos y convenios.</w:t>
      </w:r>
    </w:p>
    <w:p w:rsidR="005249FC" w:rsidRDefault="005249FC" w:rsidP="007352CE">
      <w:pPr>
        <w:pStyle w:val="Prrafodelista"/>
        <w:numPr>
          <w:ilvl w:val="0"/>
          <w:numId w:val="85"/>
        </w:numPr>
        <w:tabs>
          <w:tab w:val="left" w:pos="426"/>
        </w:tabs>
        <w:ind w:left="0" w:right="-306" w:firstLine="0"/>
        <w:rPr>
          <w:rFonts w:cs="Arial"/>
        </w:rPr>
      </w:pPr>
      <w:r>
        <w:rPr>
          <w:rFonts w:cs="Arial"/>
        </w:rPr>
        <w:t>Acompañamiento en la definición de indicadores financieros en los procesos de selección.</w:t>
      </w:r>
    </w:p>
    <w:p w:rsidR="005249FC" w:rsidRDefault="005249FC" w:rsidP="007352CE">
      <w:pPr>
        <w:pStyle w:val="Prrafodelista"/>
        <w:numPr>
          <w:ilvl w:val="0"/>
          <w:numId w:val="85"/>
        </w:numPr>
        <w:tabs>
          <w:tab w:val="left" w:pos="426"/>
        </w:tabs>
        <w:ind w:left="0" w:right="-306" w:firstLine="0"/>
        <w:rPr>
          <w:rFonts w:cs="Arial"/>
        </w:rPr>
      </w:pPr>
      <w:r>
        <w:rPr>
          <w:rFonts w:cs="Arial"/>
        </w:rPr>
        <w:t xml:space="preserve">Elaboración de guías y manuales: PAC, PAA, Pagos y de temas contables tales como Procedimientos </w:t>
      </w:r>
      <w:r w:rsidR="00EC4105">
        <w:rPr>
          <w:rFonts w:cs="Arial"/>
        </w:rPr>
        <w:t>Contables, Sistema</w:t>
      </w:r>
      <w:r>
        <w:rPr>
          <w:rFonts w:cs="Arial"/>
        </w:rPr>
        <w:t xml:space="preserve"> de Control Interno Contable, Donaciones, Cajas Menores.</w:t>
      </w:r>
    </w:p>
    <w:p w:rsidR="005249FC" w:rsidRDefault="005249FC" w:rsidP="007352CE">
      <w:pPr>
        <w:pStyle w:val="Prrafodelista"/>
        <w:numPr>
          <w:ilvl w:val="0"/>
          <w:numId w:val="85"/>
        </w:numPr>
        <w:tabs>
          <w:tab w:val="left" w:pos="426"/>
        </w:tabs>
        <w:ind w:left="0" w:right="-306" w:firstLine="0"/>
        <w:rPr>
          <w:rFonts w:cs="Arial"/>
        </w:rPr>
      </w:pPr>
      <w:r>
        <w:rPr>
          <w:rFonts w:cs="Arial"/>
        </w:rPr>
        <w:t>Creación del Comité de Sostenibilidad Contable.</w:t>
      </w:r>
    </w:p>
    <w:p w:rsidR="005249FC" w:rsidRDefault="005249FC" w:rsidP="007352CE">
      <w:pPr>
        <w:pStyle w:val="Prrafodelista"/>
        <w:numPr>
          <w:ilvl w:val="0"/>
          <w:numId w:val="85"/>
        </w:numPr>
        <w:tabs>
          <w:tab w:val="left" w:pos="426"/>
        </w:tabs>
        <w:ind w:left="0" w:right="-306" w:firstLine="0"/>
        <w:rPr>
          <w:rFonts w:cs="Arial"/>
        </w:rPr>
      </w:pPr>
      <w:r>
        <w:rPr>
          <w:rFonts w:cs="Arial"/>
        </w:rPr>
        <w:t>Capacitación, Asesoría y acompañamiento a supervisores de contratos y convenios</w:t>
      </w:r>
    </w:p>
    <w:p w:rsidR="005249FC" w:rsidRDefault="005249FC" w:rsidP="007352CE">
      <w:pPr>
        <w:pStyle w:val="Prrafodelista"/>
        <w:numPr>
          <w:ilvl w:val="0"/>
          <w:numId w:val="85"/>
        </w:numPr>
        <w:tabs>
          <w:tab w:val="left" w:pos="426"/>
        </w:tabs>
        <w:ind w:left="0" w:right="-306" w:firstLine="0"/>
        <w:rPr>
          <w:rFonts w:cs="Arial"/>
        </w:rPr>
      </w:pPr>
      <w:r>
        <w:rPr>
          <w:rFonts w:cs="Arial"/>
        </w:rPr>
        <w:t>Implementación del módulo PAA en SISGESTION</w:t>
      </w:r>
    </w:p>
    <w:p w:rsidR="005249FC" w:rsidRDefault="005249FC" w:rsidP="007352CE">
      <w:pPr>
        <w:pStyle w:val="Prrafodelista"/>
        <w:numPr>
          <w:ilvl w:val="0"/>
          <w:numId w:val="85"/>
        </w:numPr>
        <w:tabs>
          <w:tab w:val="left" w:pos="426"/>
        </w:tabs>
        <w:ind w:left="0" w:right="-306" w:firstLine="0"/>
        <w:rPr>
          <w:rFonts w:cs="Arial"/>
        </w:rPr>
      </w:pPr>
      <w:r>
        <w:rPr>
          <w:rFonts w:cs="Arial"/>
        </w:rPr>
        <w:t>Disminución de los hallazgos de tipo financiero identificados por la Comisión Auditora de la CGR</w:t>
      </w:r>
    </w:p>
    <w:p w:rsidR="005249FC" w:rsidRDefault="005249FC" w:rsidP="007352CE">
      <w:pPr>
        <w:pStyle w:val="Prrafodelista"/>
        <w:numPr>
          <w:ilvl w:val="0"/>
          <w:numId w:val="85"/>
        </w:numPr>
        <w:tabs>
          <w:tab w:val="left" w:pos="426"/>
        </w:tabs>
        <w:ind w:left="0" w:right="-306" w:firstLine="0"/>
        <w:rPr>
          <w:rFonts w:cs="Arial"/>
        </w:rPr>
      </w:pPr>
      <w:r>
        <w:rPr>
          <w:rFonts w:cs="Arial"/>
        </w:rPr>
        <w:t>Participación en la estructuración de la herramienta de calificación del riesgo de cartera</w:t>
      </w:r>
    </w:p>
    <w:p w:rsidR="005249FC" w:rsidRDefault="005249FC" w:rsidP="007352CE">
      <w:pPr>
        <w:pStyle w:val="Prrafodelista"/>
        <w:numPr>
          <w:ilvl w:val="0"/>
          <w:numId w:val="85"/>
        </w:numPr>
        <w:tabs>
          <w:tab w:val="left" w:pos="426"/>
        </w:tabs>
        <w:ind w:left="0" w:right="-306" w:firstLine="0"/>
        <w:rPr>
          <w:rFonts w:cs="Arial"/>
        </w:rPr>
      </w:pPr>
      <w:r>
        <w:rPr>
          <w:rFonts w:cs="Arial"/>
        </w:rPr>
        <w:t>Adopción de controles para la presentación oportuna de los impuestos</w:t>
      </w:r>
    </w:p>
    <w:p w:rsidR="005249FC" w:rsidRDefault="005249FC" w:rsidP="007352CE">
      <w:pPr>
        <w:pStyle w:val="Prrafodelista"/>
        <w:numPr>
          <w:ilvl w:val="0"/>
          <w:numId w:val="85"/>
        </w:numPr>
        <w:tabs>
          <w:tab w:val="left" w:pos="426"/>
        </w:tabs>
        <w:ind w:left="0" w:right="-306" w:firstLine="0"/>
        <w:rPr>
          <w:rFonts w:cs="Arial"/>
        </w:rPr>
      </w:pPr>
      <w:r>
        <w:rPr>
          <w:rFonts w:cs="Arial"/>
        </w:rPr>
        <w:t>Participación en la certificación de calidad NTCSP e ISO</w:t>
      </w:r>
    </w:p>
    <w:p w:rsidR="005249FC" w:rsidRDefault="005249FC" w:rsidP="007352CE">
      <w:pPr>
        <w:pStyle w:val="Prrafodelista"/>
        <w:numPr>
          <w:ilvl w:val="0"/>
          <w:numId w:val="85"/>
        </w:numPr>
        <w:tabs>
          <w:tab w:val="left" w:pos="426"/>
        </w:tabs>
        <w:ind w:left="0" w:right="-306" w:firstLine="0"/>
        <w:rPr>
          <w:rFonts w:cs="Arial"/>
        </w:rPr>
      </w:pPr>
      <w:r>
        <w:rPr>
          <w:rFonts w:cs="Arial"/>
        </w:rPr>
        <w:t xml:space="preserve">Incorporación de los recursos de la Unidad con el modelo Cuenta </w:t>
      </w:r>
      <w:r w:rsidR="00EC4105">
        <w:rPr>
          <w:rFonts w:cs="Arial"/>
        </w:rPr>
        <w:t>Única</w:t>
      </w:r>
      <w:r>
        <w:rPr>
          <w:rFonts w:cs="Arial"/>
        </w:rPr>
        <w:t xml:space="preserve"> Nacional – CUN del Ministerio de Hacienda</w:t>
      </w:r>
    </w:p>
    <w:p w:rsidR="005249FC" w:rsidRDefault="005249FC" w:rsidP="00C953AD">
      <w:pPr>
        <w:pStyle w:val="Prrafodelista"/>
        <w:tabs>
          <w:tab w:val="left" w:pos="3686"/>
        </w:tabs>
        <w:ind w:left="435"/>
        <w:rPr>
          <w:rFonts w:cs="Arial"/>
        </w:rPr>
      </w:pPr>
    </w:p>
    <w:p w:rsidR="005249FC" w:rsidRDefault="005249FC" w:rsidP="00EE34E3">
      <w:pPr>
        <w:pStyle w:val="Prrafodelista"/>
        <w:tabs>
          <w:tab w:val="left" w:pos="3686"/>
        </w:tabs>
        <w:ind w:left="0"/>
        <w:rPr>
          <w:rFonts w:cs="Arial"/>
          <w:b/>
        </w:rPr>
      </w:pPr>
      <w:r w:rsidRPr="00443140">
        <w:rPr>
          <w:rFonts w:cs="Arial"/>
          <w:b/>
        </w:rPr>
        <w:t>Retos 2016</w:t>
      </w:r>
    </w:p>
    <w:p w:rsidR="005249FC" w:rsidRPr="004D044C" w:rsidRDefault="005249FC" w:rsidP="007352CE">
      <w:pPr>
        <w:pStyle w:val="Prrafodelista"/>
        <w:numPr>
          <w:ilvl w:val="0"/>
          <w:numId w:val="86"/>
        </w:numPr>
        <w:tabs>
          <w:tab w:val="left" w:pos="284"/>
        </w:tabs>
        <w:ind w:left="0" w:right="-306" w:firstLine="0"/>
        <w:rPr>
          <w:rFonts w:cs="Arial"/>
        </w:rPr>
      </w:pPr>
      <w:r w:rsidRPr="004D044C">
        <w:rPr>
          <w:rFonts w:cs="Arial"/>
        </w:rPr>
        <w:t xml:space="preserve">Implementar políticas </w:t>
      </w:r>
      <w:r>
        <w:rPr>
          <w:rFonts w:cs="Arial"/>
        </w:rPr>
        <w:t xml:space="preserve">y estrategias </w:t>
      </w:r>
      <w:r w:rsidRPr="004D044C">
        <w:rPr>
          <w:rFonts w:cs="Arial"/>
        </w:rPr>
        <w:t>estrictas para la radicación de las cuentas de cobro de los contratistas</w:t>
      </w:r>
      <w:r>
        <w:rPr>
          <w:rFonts w:cs="Arial"/>
        </w:rPr>
        <w:t xml:space="preserve"> y proveedores dentro de los plazos establecidos, garantizando la buena ejecución de recursos. </w:t>
      </w:r>
    </w:p>
    <w:p w:rsidR="005249FC" w:rsidRDefault="005249FC" w:rsidP="007352CE">
      <w:pPr>
        <w:pStyle w:val="Prrafodelista"/>
        <w:numPr>
          <w:ilvl w:val="0"/>
          <w:numId w:val="86"/>
        </w:numPr>
        <w:tabs>
          <w:tab w:val="left" w:pos="284"/>
        </w:tabs>
        <w:ind w:left="0" w:right="-306" w:firstLine="0"/>
        <w:rPr>
          <w:rFonts w:cs="Arial"/>
        </w:rPr>
      </w:pPr>
      <w:r w:rsidRPr="004D044C">
        <w:rPr>
          <w:rFonts w:cs="Arial"/>
        </w:rPr>
        <w:t xml:space="preserve">Implementar </w:t>
      </w:r>
      <w:r>
        <w:rPr>
          <w:rFonts w:cs="Arial"/>
        </w:rPr>
        <w:t xml:space="preserve">los módulos Radicación de cuentas, PAC y Pagos en </w:t>
      </w:r>
      <w:r w:rsidRPr="004D044C">
        <w:rPr>
          <w:rFonts w:cs="Arial"/>
        </w:rPr>
        <w:t>el aplicativo SISGESTION</w:t>
      </w:r>
    </w:p>
    <w:p w:rsidR="005249FC" w:rsidRDefault="005249FC" w:rsidP="007352CE">
      <w:pPr>
        <w:pStyle w:val="Prrafodelista"/>
        <w:numPr>
          <w:ilvl w:val="0"/>
          <w:numId w:val="86"/>
        </w:numPr>
        <w:tabs>
          <w:tab w:val="left" w:pos="284"/>
        </w:tabs>
        <w:ind w:left="0" w:right="-306" w:firstLine="0"/>
        <w:rPr>
          <w:rFonts w:cs="Arial"/>
        </w:rPr>
      </w:pPr>
      <w:r>
        <w:rPr>
          <w:rFonts w:cs="Arial"/>
        </w:rPr>
        <w:t>Implementar el proceso de programación de PAC y adopción de controles de su ejecución</w:t>
      </w:r>
    </w:p>
    <w:p w:rsidR="005249FC" w:rsidRDefault="005249FC" w:rsidP="007352CE">
      <w:pPr>
        <w:pStyle w:val="Prrafodelista"/>
        <w:numPr>
          <w:ilvl w:val="0"/>
          <w:numId w:val="86"/>
        </w:numPr>
        <w:tabs>
          <w:tab w:val="left" w:pos="284"/>
        </w:tabs>
        <w:ind w:left="0" w:right="-306" w:firstLine="0"/>
        <w:rPr>
          <w:rFonts w:cs="Arial"/>
        </w:rPr>
      </w:pPr>
      <w:r>
        <w:rPr>
          <w:rFonts w:cs="Arial"/>
        </w:rPr>
        <w:t>Implementación de las normas NIIF para el sector Público NICSP</w:t>
      </w:r>
    </w:p>
    <w:p w:rsidR="005249FC" w:rsidRDefault="005249FC" w:rsidP="007352CE">
      <w:pPr>
        <w:pStyle w:val="Prrafodelista"/>
        <w:numPr>
          <w:ilvl w:val="0"/>
          <w:numId w:val="86"/>
        </w:numPr>
        <w:tabs>
          <w:tab w:val="left" w:pos="284"/>
        </w:tabs>
        <w:ind w:left="0" w:right="-306" w:firstLine="0"/>
        <w:rPr>
          <w:rFonts w:cs="Arial"/>
        </w:rPr>
      </w:pPr>
      <w:r>
        <w:rPr>
          <w:rFonts w:cs="Arial"/>
        </w:rPr>
        <w:t>Mejorar el uso de los canales de comunicación</w:t>
      </w:r>
    </w:p>
    <w:p w:rsidR="005249FC" w:rsidRDefault="005249FC" w:rsidP="007352CE">
      <w:pPr>
        <w:pStyle w:val="Prrafodelista"/>
        <w:numPr>
          <w:ilvl w:val="0"/>
          <w:numId w:val="86"/>
        </w:numPr>
        <w:tabs>
          <w:tab w:val="left" w:pos="284"/>
        </w:tabs>
        <w:ind w:left="0" w:right="-306" w:firstLine="0"/>
        <w:rPr>
          <w:rFonts w:cs="Arial"/>
        </w:rPr>
      </w:pPr>
      <w:r>
        <w:rPr>
          <w:rFonts w:cs="Arial"/>
        </w:rPr>
        <w:t>Mejorar la atención de la respuesta de los requerimientos</w:t>
      </w:r>
    </w:p>
    <w:p w:rsidR="005249FC" w:rsidRDefault="005249FC" w:rsidP="007352CE">
      <w:pPr>
        <w:pStyle w:val="Prrafodelista"/>
        <w:numPr>
          <w:ilvl w:val="0"/>
          <w:numId w:val="86"/>
        </w:numPr>
        <w:tabs>
          <w:tab w:val="left" w:pos="284"/>
        </w:tabs>
        <w:ind w:left="0" w:right="-306" w:firstLine="0"/>
        <w:rPr>
          <w:rFonts w:cs="Arial"/>
        </w:rPr>
      </w:pPr>
      <w:r>
        <w:rPr>
          <w:rFonts w:cs="Arial"/>
        </w:rPr>
        <w:t>Fenecimiento de los Estados Financieros 2015</w:t>
      </w:r>
    </w:p>
    <w:p w:rsidR="005249FC" w:rsidRDefault="005249FC" w:rsidP="007352CE">
      <w:pPr>
        <w:pStyle w:val="Prrafodelista"/>
        <w:numPr>
          <w:ilvl w:val="0"/>
          <w:numId w:val="86"/>
        </w:numPr>
        <w:tabs>
          <w:tab w:val="left" w:pos="284"/>
        </w:tabs>
        <w:ind w:left="0" w:right="-306" w:firstLine="0"/>
        <w:rPr>
          <w:rFonts w:cs="Arial"/>
        </w:rPr>
      </w:pPr>
      <w:r>
        <w:rPr>
          <w:rFonts w:cs="Arial"/>
        </w:rPr>
        <w:t>Capacitación, asesoría y acompañamiento a directivos, supervisores y contratistas en temas financieros</w:t>
      </w:r>
    </w:p>
    <w:p w:rsidR="005249FC" w:rsidRDefault="005249FC" w:rsidP="007352CE">
      <w:pPr>
        <w:pStyle w:val="Prrafodelista"/>
        <w:numPr>
          <w:ilvl w:val="0"/>
          <w:numId w:val="86"/>
        </w:numPr>
        <w:tabs>
          <w:tab w:val="left" w:pos="284"/>
        </w:tabs>
        <w:ind w:left="0" w:right="-306" w:firstLine="0"/>
        <w:rPr>
          <w:rFonts w:cs="Arial"/>
        </w:rPr>
      </w:pPr>
      <w:r>
        <w:rPr>
          <w:rFonts w:cs="Arial"/>
        </w:rPr>
        <w:t>Participar en la programación presupuestal y en trámite de vigencias futuras, liderado por la OAP</w:t>
      </w:r>
    </w:p>
    <w:p w:rsidR="005249FC" w:rsidRDefault="005249FC" w:rsidP="00EE34E3">
      <w:pPr>
        <w:pStyle w:val="Prrafodelista"/>
        <w:tabs>
          <w:tab w:val="left" w:pos="3686"/>
        </w:tabs>
        <w:ind w:left="435"/>
        <w:rPr>
          <w:rFonts w:cs="Arial"/>
          <w:b/>
          <w:i/>
        </w:rPr>
      </w:pPr>
    </w:p>
    <w:p w:rsidR="00596C22" w:rsidRPr="007D2CE9" w:rsidRDefault="00596C22" w:rsidP="00D160A4">
      <w:pPr>
        <w:pStyle w:val="Prrafodelista"/>
        <w:numPr>
          <w:ilvl w:val="1"/>
          <w:numId w:val="101"/>
        </w:numPr>
        <w:pBdr>
          <w:top w:val="single" w:sz="4" w:space="1" w:color="auto"/>
          <w:bottom w:val="single" w:sz="4" w:space="1" w:color="auto"/>
        </w:pBdr>
        <w:tabs>
          <w:tab w:val="left" w:pos="7088"/>
        </w:tabs>
        <w:ind w:right="-356"/>
        <w:rPr>
          <w:rFonts w:cs="Tahoma"/>
          <w:b/>
        </w:rPr>
      </w:pPr>
      <w:r w:rsidRPr="007D2CE9">
        <w:rPr>
          <w:rFonts w:cs="Tahoma"/>
          <w:b/>
        </w:rPr>
        <w:t>Gestion de cooperación</w:t>
      </w:r>
    </w:p>
    <w:p w:rsidR="007D2CE9" w:rsidRDefault="007D2CE9" w:rsidP="007D2CE9">
      <w:pPr>
        <w:pStyle w:val="Prrafodelista"/>
        <w:tabs>
          <w:tab w:val="left" w:pos="3686"/>
        </w:tabs>
        <w:ind w:left="360"/>
        <w:rPr>
          <w:rFonts w:cs="Arial"/>
          <w:b/>
        </w:rPr>
      </w:pPr>
    </w:p>
    <w:p w:rsidR="00C953AD" w:rsidRPr="00EE34E3" w:rsidRDefault="00C953AD" w:rsidP="00EE34E3">
      <w:pPr>
        <w:tabs>
          <w:tab w:val="left" w:pos="3686"/>
        </w:tabs>
        <w:rPr>
          <w:rFonts w:cs="Arial"/>
          <w:b/>
        </w:rPr>
      </w:pPr>
      <w:r w:rsidRPr="00EE34E3">
        <w:rPr>
          <w:rFonts w:cs="Arial"/>
          <w:b/>
        </w:rPr>
        <w:t>Logros 2015</w:t>
      </w:r>
    </w:p>
    <w:p w:rsidR="00C953AD" w:rsidRPr="00822DB6" w:rsidRDefault="00C953AD" w:rsidP="007352CE">
      <w:pPr>
        <w:pStyle w:val="Prrafodelista"/>
        <w:numPr>
          <w:ilvl w:val="0"/>
          <w:numId w:val="87"/>
        </w:numPr>
        <w:tabs>
          <w:tab w:val="clear" w:pos="720"/>
          <w:tab w:val="num" w:pos="284"/>
          <w:tab w:val="left" w:pos="3686"/>
        </w:tabs>
        <w:ind w:left="0" w:right="-306" w:hanging="11"/>
        <w:rPr>
          <w:rFonts w:cs="Arial"/>
        </w:rPr>
      </w:pPr>
      <w:r w:rsidRPr="00822DB6">
        <w:rPr>
          <w:rFonts w:cs="Arial"/>
        </w:rPr>
        <w:t xml:space="preserve">En 2015 suscribimos 8 instrumentos de cooperación. En </w:t>
      </w:r>
      <w:r w:rsidR="00EE34E3" w:rsidRPr="00822DB6">
        <w:rPr>
          <w:rFonts w:cs="Arial"/>
        </w:rPr>
        <w:t>total, hemos</w:t>
      </w:r>
      <w:r w:rsidRPr="00822DB6">
        <w:rPr>
          <w:rFonts w:cs="Arial"/>
        </w:rPr>
        <w:t xml:space="preserve"> suscrito 23 instrumentos desde 2013.  </w:t>
      </w:r>
      <w:r w:rsidR="00EE34E3">
        <w:rPr>
          <w:rFonts w:cs="Arial"/>
        </w:rPr>
        <w:t xml:space="preserve">También </w:t>
      </w:r>
      <w:r w:rsidR="00EE34E3" w:rsidRPr="00822DB6">
        <w:rPr>
          <w:rFonts w:cs="Arial"/>
        </w:rPr>
        <w:t>participamos</w:t>
      </w:r>
      <w:r w:rsidRPr="00822DB6">
        <w:rPr>
          <w:rFonts w:cs="Arial"/>
        </w:rPr>
        <w:t xml:space="preserve"> en la negociación de programas marco país con Sistema de </w:t>
      </w:r>
      <w:r w:rsidR="00EC4105" w:rsidRPr="00822DB6">
        <w:rPr>
          <w:rFonts w:cs="Arial"/>
        </w:rPr>
        <w:t>Naciones Unidas (</w:t>
      </w:r>
      <w:r w:rsidRPr="00822DB6">
        <w:rPr>
          <w:rFonts w:cs="Arial"/>
        </w:rPr>
        <w:t xml:space="preserve">UNDAF, UNFPA, ONU MUJERES, UNICEF, ACNUR, PMA, FAO, PNUD) </w:t>
      </w:r>
      <w:r w:rsidR="00EC4105" w:rsidRPr="00822DB6">
        <w:rPr>
          <w:rFonts w:cs="Arial"/>
        </w:rPr>
        <w:t>y España</w:t>
      </w:r>
      <w:r w:rsidRPr="00822DB6">
        <w:rPr>
          <w:rFonts w:cs="Arial"/>
        </w:rPr>
        <w:t xml:space="preserve">. </w:t>
      </w:r>
    </w:p>
    <w:p w:rsidR="00C953AD" w:rsidRPr="00822DB6" w:rsidRDefault="00C953AD" w:rsidP="007352CE">
      <w:pPr>
        <w:pStyle w:val="Prrafodelista"/>
        <w:numPr>
          <w:ilvl w:val="0"/>
          <w:numId w:val="87"/>
        </w:numPr>
        <w:tabs>
          <w:tab w:val="clear" w:pos="720"/>
          <w:tab w:val="num" w:pos="284"/>
          <w:tab w:val="left" w:pos="3686"/>
        </w:tabs>
        <w:ind w:left="0" w:right="-306" w:hanging="11"/>
        <w:rPr>
          <w:rFonts w:cs="Arial"/>
        </w:rPr>
      </w:pPr>
      <w:r w:rsidRPr="00822DB6">
        <w:rPr>
          <w:rFonts w:cs="Arial"/>
        </w:rPr>
        <w:t>Avanzamos en estrategia de cooperación Sur-Sur, a través de Escuela de Reparación Internacional</w:t>
      </w:r>
      <w:r>
        <w:rPr>
          <w:rFonts w:cs="Arial"/>
        </w:rPr>
        <w:t xml:space="preserve">, de igual forma se participó en la atención de tres </w:t>
      </w:r>
      <w:r w:rsidRPr="00822DB6">
        <w:rPr>
          <w:rFonts w:cs="Arial"/>
        </w:rPr>
        <w:t>misiones internacionales</w:t>
      </w:r>
      <w:r>
        <w:rPr>
          <w:rFonts w:cs="Arial"/>
        </w:rPr>
        <w:t xml:space="preserve">: Indonesia, Palestina y la Fundación Alemana Max </w:t>
      </w:r>
      <w:proofErr w:type="spellStart"/>
      <w:r>
        <w:rPr>
          <w:rFonts w:cs="Arial"/>
        </w:rPr>
        <w:t>Plack</w:t>
      </w:r>
      <w:proofErr w:type="spellEnd"/>
      <w:r w:rsidRPr="00822DB6">
        <w:rPr>
          <w:rFonts w:cs="Arial"/>
        </w:rPr>
        <w:t>.</w:t>
      </w:r>
    </w:p>
    <w:p w:rsidR="00C953AD" w:rsidRDefault="00C953AD" w:rsidP="007352CE">
      <w:pPr>
        <w:pStyle w:val="Prrafodelista"/>
        <w:numPr>
          <w:ilvl w:val="0"/>
          <w:numId w:val="87"/>
        </w:numPr>
        <w:tabs>
          <w:tab w:val="clear" w:pos="720"/>
          <w:tab w:val="num" w:pos="284"/>
          <w:tab w:val="left" w:pos="3686"/>
        </w:tabs>
        <w:ind w:left="0" w:right="-306" w:hanging="11"/>
        <w:rPr>
          <w:rFonts w:cs="Arial"/>
        </w:rPr>
      </w:pPr>
      <w:r w:rsidRPr="00822DB6">
        <w:rPr>
          <w:rFonts w:cs="Arial"/>
        </w:rPr>
        <w:t xml:space="preserve">Desde 2013, hemos identificado 1.034 proyectos en beneficio de la Ley de Víctimas </w:t>
      </w:r>
      <w:r w:rsidR="00EE34E3" w:rsidRPr="00822DB6">
        <w:rPr>
          <w:rFonts w:cs="Arial"/>
        </w:rPr>
        <w:t>por casi</w:t>
      </w:r>
      <w:r w:rsidRPr="00822DB6">
        <w:rPr>
          <w:rFonts w:cs="Arial"/>
        </w:rPr>
        <w:t xml:space="preserve"> US $76 millones.  La Unidad ha participado en la definición de </w:t>
      </w:r>
      <w:r>
        <w:rPr>
          <w:rFonts w:cs="Arial"/>
        </w:rPr>
        <w:t>gran parte de estas iniciativas</w:t>
      </w:r>
      <w:r w:rsidRPr="00822DB6">
        <w:rPr>
          <w:rFonts w:cs="Arial"/>
        </w:rPr>
        <w:t xml:space="preserve">, a excepción de los proyectos entregados para evaluación de </w:t>
      </w:r>
      <w:r w:rsidRPr="00724989">
        <w:rPr>
          <w:rFonts w:cs="Arial"/>
        </w:rPr>
        <w:t>utilidad común.</w:t>
      </w:r>
      <w:r>
        <w:rPr>
          <w:rFonts w:cs="Arial"/>
        </w:rPr>
        <w:t xml:space="preserve">  Durante el 2015 se gestionaron y firmaron proyectos de cooperación financiera por un valor de $21.311.698.141 millones de </w:t>
      </w:r>
      <w:r w:rsidR="00EE34E3">
        <w:rPr>
          <w:rFonts w:cs="Arial"/>
        </w:rPr>
        <w:t>pesos y</w:t>
      </w:r>
      <w:r>
        <w:rPr>
          <w:rFonts w:cs="Arial"/>
        </w:rPr>
        <w:t xml:space="preserve"> proyectos de cooperación técnica por valor de $7.007.788.650 millones de pesos </w:t>
      </w:r>
    </w:p>
    <w:p w:rsidR="00C953AD" w:rsidRDefault="00C953AD" w:rsidP="00EE34E3">
      <w:pPr>
        <w:pStyle w:val="Prrafodelista"/>
        <w:tabs>
          <w:tab w:val="num" w:pos="284"/>
          <w:tab w:val="left" w:pos="3686"/>
        </w:tabs>
        <w:ind w:left="0" w:right="-306" w:hanging="11"/>
        <w:rPr>
          <w:rFonts w:cs="Arial"/>
        </w:rPr>
      </w:pPr>
    </w:p>
    <w:p w:rsidR="00C953AD" w:rsidRDefault="00C953AD" w:rsidP="007352CE">
      <w:pPr>
        <w:pStyle w:val="Prrafodelista"/>
        <w:numPr>
          <w:ilvl w:val="0"/>
          <w:numId w:val="87"/>
        </w:numPr>
        <w:tabs>
          <w:tab w:val="clear" w:pos="720"/>
          <w:tab w:val="num" w:pos="284"/>
          <w:tab w:val="left" w:pos="3686"/>
        </w:tabs>
        <w:ind w:left="0" w:hanging="11"/>
        <w:rPr>
          <w:rFonts w:cs="Arial"/>
        </w:rPr>
      </w:pPr>
      <w:r>
        <w:rPr>
          <w:rFonts w:cs="Arial"/>
        </w:rPr>
        <w:t>Los proyectos de cooperación internacional han permitido a la Unidad para las Víctimas, entre otros:</w:t>
      </w:r>
    </w:p>
    <w:p w:rsidR="00C953AD" w:rsidRPr="00822DB6" w:rsidRDefault="00C953AD" w:rsidP="00C953AD">
      <w:pPr>
        <w:pStyle w:val="Prrafodelista"/>
        <w:tabs>
          <w:tab w:val="left" w:pos="3686"/>
        </w:tabs>
        <w:rPr>
          <w:rFonts w:cs="Arial"/>
        </w:rPr>
      </w:pPr>
    </w:p>
    <w:p w:rsidR="00C953AD" w:rsidRPr="00822DB6" w:rsidRDefault="00C953AD" w:rsidP="007352CE">
      <w:pPr>
        <w:pStyle w:val="Prrafodelista"/>
        <w:numPr>
          <w:ilvl w:val="0"/>
          <w:numId w:val="88"/>
        </w:numPr>
        <w:tabs>
          <w:tab w:val="left" w:pos="3686"/>
        </w:tabs>
        <w:rPr>
          <w:rFonts w:cs="Arial"/>
        </w:rPr>
      </w:pPr>
      <w:r w:rsidRPr="00822DB6">
        <w:rPr>
          <w:rFonts w:cs="Arial"/>
        </w:rPr>
        <w:t>Fortalecer institucionalmente a la Unidad para las Víctimas para alcanzar un nivel de gestión y operación que le permita atender con oportunidad a las víctimas del conflicto</w:t>
      </w:r>
    </w:p>
    <w:p w:rsidR="00C953AD" w:rsidRPr="00822DB6" w:rsidRDefault="00C953AD" w:rsidP="007352CE">
      <w:pPr>
        <w:pStyle w:val="Prrafodelista"/>
        <w:numPr>
          <w:ilvl w:val="0"/>
          <w:numId w:val="88"/>
        </w:numPr>
        <w:tabs>
          <w:tab w:val="left" w:pos="3686"/>
        </w:tabs>
        <w:rPr>
          <w:rFonts w:cs="Arial"/>
        </w:rPr>
      </w:pPr>
      <w:r w:rsidRPr="00822DB6">
        <w:rPr>
          <w:rFonts w:cs="Arial"/>
        </w:rPr>
        <w:t>Cerrar las brechas de atención humanitaria. Llegar a donde el Estado no puede llegar.</w:t>
      </w:r>
    </w:p>
    <w:p w:rsidR="00C953AD" w:rsidRPr="00822DB6" w:rsidRDefault="00C953AD" w:rsidP="007352CE">
      <w:pPr>
        <w:pStyle w:val="Prrafodelista"/>
        <w:numPr>
          <w:ilvl w:val="0"/>
          <w:numId w:val="88"/>
        </w:numPr>
        <w:tabs>
          <w:tab w:val="left" w:pos="3686"/>
        </w:tabs>
        <w:rPr>
          <w:rFonts w:cs="Arial"/>
        </w:rPr>
      </w:pPr>
      <w:r w:rsidRPr="00822DB6">
        <w:rPr>
          <w:rFonts w:cs="Arial"/>
        </w:rPr>
        <w:t xml:space="preserve">Fortalecer institucionalmente a los gobiernos locales Planes de Contingencia, </w:t>
      </w:r>
      <w:proofErr w:type="spellStart"/>
      <w:r w:rsidRPr="00822DB6">
        <w:rPr>
          <w:rFonts w:cs="Arial"/>
        </w:rPr>
        <w:t>PATs</w:t>
      </w:r>
      <w:proofErr w:type="spellEnd"/>
      <w:r w:rsidRPr="00822DB6">
        <w:rPr>
          <w:rFonts w:cs="Arial"/>
        </w:rPr>
        <w:t xml:space="preserve"> y planes de desarrollo. Hacer más eficientes a algunos Comités de Justicia Transicional</w:t>
      </w:r>
    </w:p>
    <w:p w:rsidR="00C953AD" w:rsidRPr="00822DB6" w:rsidRDefault="00C953AD" w:rsidP="007352CE">
      <w:pPr>
        <w:pStyle w:val="Prrafodelista"/>
        <w:numPr>
          <w:ilvl w:val="0"/>
          <w:numId w:val="88"/>
        </w:numPr>
        <w:tabs>
          <w:tab w:val="left" w:pos="3686"/>
        </w:tabs>
        <w:rPr>
          <w:rFonts w:cs="Arial"/>
        </w:rPr>
      </w:pPr>
      <w:r w:rsidRPr="00822DB6">
        <w:rPr>
          <w:rFonts w:cs="Arial"/>
        </w:rPr>
        <w:t>Brindar capacitación a víctimas, organizaciones y funcionarios públicos sobre la Ley de Víctimas. Generar entornos protectores para que las organizaciones de víctimas y fortalecer esquemas de participación</w:t>
      </w:r>
    </w:p>
    <w:p w:rsidR="00C953AD" w:rsidRPr="00822DB6" w:rsidRDefault="00C953AD" w:rsidP="007352CE">
      <w:pPr>
        <w:pStyle w:val="Prrafodelista"/>
        <w:numPr>
          <w:ilvl w:val="0"/>
          <w:numId w:val="88"/>
        </w:numPr>
        <w:tabs>
          <w:tab w:val="left" w:pos="3686"/>
        </w:tabs>
        <w:rPr>
          <w:rFonts w:cs="Arial"/>
        </w:rPr>
      </w:pPr>
      <w:r w:rsidRPr="00822DB6">
        <w:rPr>
          <w:rFonts w:cs="Arial"/>
        </w:rPr>
        <w:t>Divulgar los Decretos de Ley étnicos</w:t>
      </w:r>
    </w:p>
    <w:p w:rsidR="00C953AD" w:rsidRPr="00822DB6" w:rsidRDefault="00C953AD" w:rsidP="007352CE">
      <w:pPr>
        <w:pStyle w:val="Prrafodelista"/>
        <w:numPr>
          <w:ilvl w:val="0"/>
          <w:numId w:val="88"/>
        </w:numPr>
        <w:tabs>
          <w:tab w:val="left" w:pos="3686"/>
        </w:tabs>
        <w:rPr>
          <w:rFonts w:cs="Arial"/>
        </w:rPr>
      </w:pPr>
      <w:r w:rsidRPr="00822DB6">
        <w:rPr>
          <w:rFonts w:cs="Arial"/>
        </w:rPr>
        <w:t>Apoyar a mujeres víctimas de violencia sexual en el marco del conflicto</w:t>
      </w:r>
    </w:p>
    <w:p w:rsidR="00C953AD" w:rsidRDefault="00C953AD" w:rsidP="007352CE">
      <w:pPr>
        <w:pStyle w:val="Prrafodelista"/>
        <w:numPr>
          <w:ilvl w:val="0"/>
          <w:numId w:val="88"/>
        </w:numPr>
        <w:tabs>
          <w:tab w:val="left" w:pos="3686"/>
        </w:tabs>
        <w:rPr>
          <w:rFonts w:cs="Arial"/>
        </w:rPr>
      </w:pPr>
      <w:r w:rsidRPr="00822DB6">
        <w:rPr>
          <w:rFonts w:cs="Arial"/>
        </w:rPr>
        <w:t>Acompañar a sujetos de reparación colectiva y fortalecer el programa de reparaciones colectivas</w:t>
      </w:r>
    </w:p>
    <w:p w:rsidR="00C953AD" w:rsidRPr="00822DB6" w:rsidRDefault="00C953AD" w:rsidP="007352CE">
      <w:pPr>
        <w:pStyle w:val="Prrafodelista"/>
        <w:numPr>
          <w:ilvl w:val="0"/>
          <w:numId w:val="88"/>
        </w:numPr>
        <w:tabs>
          <w:tab w:val="left" w:pos="3686"/>
        </w:tabs>
        <w:rPr>
          <w:rFonts w:cs="Arial"/>
        </w:rPr>
      </w:pPr>
      <w:r w:rsidRPr="00822DB6">
        <w:rPr>
          <w:rFonts w:cs="Arial"/>
        </w:rPr>
        <w:t>Fortalecer el esquema de atención psicosocial entrelazando y otros esquemas de atención psicosocial comunitaria</w:t>
      </w:r>
    </w:p>
    <w:p w:rsidR="00C953AD" w:rsidRPr="00822DB6" w:rsidRDefault="00C953AD" w:rsidP="007352CE">
      <w:pPr>
        <w:pStyle w:val="Prrafodelista"/>
        <w:numPr>
          <w:ilvl w:val="0"/>
          <w:numId w:val="88"/>
        </w:numPr>
        <w:tabs>
          <w:tab w:val="left" w:pos="3686"/>
        </w:tabs>
        <w:rPr>
          <w:rFonts w:cs="Arial"/>
        </w:rPr>
      </w:pPr>
      <w:r w:rsidRPr="00822DB6">
        <w:rPr>
          <w:rFonts w:cs="Arial"/>
        </w:rPr>
        <w:t>Brindar mejores herramientas comunicativas a las víctimas</w:t>
      </w:r>
    </w:p>
    <w:p w:rsidR="00C953AD" w:rsidRPr="00822DB6" w:rsidRDefault="00C953AD" w:rsidP="007352CE">
      <w:pPr>
        <w:pStyle w:val="Prrafodelista"/>
        <w:numPr>
          <w:ilvl w:val="0"/>
          <w:numId w:val="88"/>
        </w:numPr>
        <w:tabs>
          <w:tab w:val="left" w:pos="3686"/>
        </w:tabs>
        <w:rPr>
          <w:rFonts w:cs="Arial"/>
        </w:rPr>
      </w:pPr>
      <w:r w:rsidRPr="00822DB6">
        <w:rPr>
          <w:rFonts w:cs="Arial"/>
        </w:rPr>
        <w:t>Mejorar los sistemas de información</w:t>
      </w:r>
    </w:p>
    <w:p w:rsidR="00C953AD" w:rsidRDefault="00C953AD" w:rsidP="007352CE">
      <w:pPr>
        <w:pStyle w:val="Prrafodelista"/>
        <w:numPr>
          <w:ilvl w:val="0"/>
          <w:numId w:val="88"/>
        </w:numPr>
        <w:tabs>
          <w:tab w:val="left" w:pos="3686"/>
        </w:tabs>
        <w:rPr>
          <w:rFonts w:cs="Arial"/>
        </w:rPr>
      </w:pPr>
      <w:r w:rsidRPr="00822DB6">
        <w:rPr>
          <w:rFonts w:cs="Arial"/>
        </w:rPr>
        <w:t xml:space="preserve">Financiar Estudios aplicados de evaluación (JIPS, Harvard- Instituto </w:t>
      </w:r>
      <w:proofErr w:type="spellStart"/>
      <w:r w:rsidRPr="00822DB6">
        <w:rPr>
          <w:rFonts w:cs="Arial"/>
        </w:rPr>
        <w:t>Carr</w:t>
      </w:r>
      <w:proofErr w:type="spellEnd"/>
      <w:r w:rsidRPr="00822DB6">
        <w:rPr>
          <w:rFonts w:cs="Arial"/>
        </w:rPr>
        <w:t>; Línea de base OIM; Mejoramiento Reparación Colectiva; Base discapacidad inclusión social JICA)</w:t>
      </w:r>
    </w:p>
    <w:p w:rsidR="00C953AD" w:rsidRPr="00547E43" w:rsidRDefault="00C953AD" w:rsidP="00C953AD">
      <w:pPr>
        <w:pStyle w:val="Prrafodelista"/>
        <w:tabs>
          <w:tab w:val="left" w:pos="3686"/>
        </w:tabs>
        <w:rPr>
          <w:rFonts w:cs="Arial"/>
        </w:rPr>
      </w:pPr>
    </w:p>
    <w:p w:rsidR="00C953AD" w:rsidRDefault="00C953AD" w:rsidP="00EE34E3">
      <w:pPr>
        <w:pStyle w:val="Prrafodelista"/>
        <w:tabs>
          <w:tab w:val="left" w:pos="3686"/>
        </w:tabs>
        <w:ind w:left="0"/>
        <w:rPr>
          <w:rFonts w:cs="Arial"/>
          <w:b/>
        </w:rPr>
      </w:pPr>
      <w:r w:rsidRPr="00443140">
        <w:rPr>
          <w:rFonts w:cs="Arial"/>
          <w:b/>
        </w:rPr>
        <w:t>Retos 2016</w:t>
      </w:r>
    </w:p>
    <w:p w:rsidR="00C953AD" w:rsidRDefault="00C953AD" w:rsidP="00C953AD">
      <w:pPr>
        <w:pStyle w:val="Prrafodelista"/>
        <w:tabs>
          <w:tab w:val="left" w:pos="3686"/>
        </w:tabs>
        <w:ind w:left="360"/>
        <w:rPr>
          <w:rFonts w:cs="Arial"/>
          <w:b/>
        </w:rPr>
      </w:pPr>
    </w:p>
    <w:p w:rsidR="00C953AD" w:rsidRPr="00117E38" w:rsidRDefault="00C953AD" w:rsidP="007352CE">
      <w:pPr>
        <w:pStyle w:val="Prrafodelista"/>
        <w:numPr>
          <w:ilvl w:val="0"/>
          <w:numId w:val="89"/>
        </w:numPr>
        <w:tabs>
          <w:tab w:val="left" w:pos="284"/>
        </w:tabs>
        <w:ind w:left="0" w:right="-306" w:firstLine="0"/>
        <w:rPr>
          <w:rFonts w:cs="Arial"/>
        </w:rPr>
      </w:pPr>
      <w:r>
        <w:rPr>
          <w:rFonts w:cs="Arial"/>
          <w:bCs/>
        </w:rPr>
        <w:t>Reto 1-</w:t>
      </w:r>
      <w:r w:rsidRPr="00547E43">
        <w:rPr>
          <w:rFonts w:cs="Arial"/>
          <w:bCs/>
        </w:rPr>
        <w:t xml:space="preserve"> Alineación</w:t>
      </w:r>
      <w:r>
        <w:rPr>
          <w:rFonts w:cs="Arial"/>
          <w:bCs/>
        </w:rPr>
        <w:t xml:space="preserve">: </w:t>
      </w:r>
      <w:r w:rsidRPr="00117E38">
        <w:rPr>
          <w:rFonts w:cs="Arial"/>
        </w:rPr>
        <w:t>Promover la alineación de los cooperantes con: PND y líneas de trabajo SNARIV en la negociación de agendas con cooperantes y proyectos</w:t>
      </w:r>
    </w:p>
    <w:p w:rsidR="00C953AD" w:rsidRPr="00117E38" w:rsidRDefault="00C953AD" w:rsidP="007352CE">
      <w:pPr>
        <w:pStyle w:val="Prrafodelista"/>
        <w:numPr>
          <w:ilvl w:val="0"/>
          <w:numId w:val="89"/>
        </w:numPr>
        <w:tabs>
          <w:tab w:val="left" w:pos="284"/>
        </w:tabs>
        <w:ind w:left="0" w:right="-306" w:firstLine="0"/>
        <w:rPr>
          <w:rFonts w:cs="Arial"/>
        </w:rPr>
      </w:pPr>
      <w:r w:rsidRPr="00117E38">
        <w:rPr>
          <w:rFonts w:cs="Arial"/>
          <w:bCs/>
        </w:rPr>
        <w:t xml:space="preserve">Reto 2 - Optimizar el aporte de los proyectos de cooperación para el cumplimiento de las metas institucionales: </w:t>
      </w:r>
    </w:p>
    <w:p w:rsidR="00C953AD" w:rsidRPr="00117E38" w:rsidRDefault="00C953AD" w:rsidP="007352CE">
      <w:pPr>
        <w:pStyle w:val="Prrafodelista"/>
        <w:numPr>
          <w:ilvl w:val="1"/>
          <w:numId w:val="90"/>
        </w:numPr>
        <w:tabs>
          <w:tab w:val="left" w:pos="3686"/>
        </w:tabs>
        <w:rPr>
          <w:rFonts w:cs="Arial"/>
        </w:rPr>
      </w:pPr>
      <w:r w:rsidRPr="00117E38">
        <w:rPr>
          <w:rFonts w:cs="Arial"/>
        </w:rPr>
        <w:t>Lograr recursos compleme</w:t>
      </w:r>
      <w:r>
        <w:rPr>
          <w:rFonts w:cs="Arial"/>
        </w:rPr>
        <w:t xml:space="preserve">ntarios al presupuesto nacional por un monto de </w:t>
      </w:r>
    </w:p>
    <w:p w:rsidR="00C953AD" w:rsidRPr="00117E38" w:rsidRDefault="00C953AD" w:rsidP="007352CE">
      <w:pPr>
        <w:pStyle w:val="Prrafodelista"/>
        <w:numPr>
          <w:ilvl w:val="1"/>
          <w:numId w:val="90"/>
        </w:numPr>
        <w:tabs>
          <w:tab w:val="left" w:pos="3686"/>
        </w:tabs>
        <w:rPr>
          <w:rFonts w:cs="Arial"/>
        </w:rPr>
      </w:pPr>
      <w:r w:rsidRPr="00117E38">
        <w:rPr>
          <w:rFonts w:cs="Arial"/>
        </w:rPr>
        <w:t>Incrementar el valor agregado y la complementariedad de los proyectos de cooperación a los planes de acción de las direcciones misionales y grupos de trabajo.</w:t>
      </w:r>
    </w:p>
    <w:p w:rsidR="00C953AD" w:rsidRDefault="00C953AD" w:rsidP="007352CE">
      <w:pPr>
        <w:pStyle w:val="Prrafodelista"/>
        <w:numPr>
          <w:ilvl w:val="1"/>
          <w:numId w:val="90"/>
        </w:numPr>
        <w:tabs>
          <w:tab w:val="left" w:pos="3686"/>
        </w:tabs>
        <w:rPr>
          <w:rFonts w:cs="Arial"/>
        </w:rPr>
      </w:pPr>
      <w:r w:rsidRPr="00117E38">
        <w:rPr>
          <w:rFonts w:cs="Arial"/>
        </w:rPr>
        <w:t>Fortalecer seguimiento y monitoreo.</w:t>
      </w:r>
    </w:p>
    <w:p w:rsidR="00EE34E3" w:rsidRPr="00117E38" w:rsidRDefault="00EE34E3" w:rsidP="00EE34E3">
      <w:pPr>
        <w:pStyle w:val="Prrafodelista"/>
        <w:tabs>
          <w:tab w:val="left" w:pos="3686"/>
        </w:tabs>
        <w:ind w:left="1800"/>
        <w:rPr>
          <w:rFonts w:cs="Arial"/>
        </w:rPr>
      </w:pPr>
    </w:p>
    <w:p w:rsidR="00C953AD" w:rsidRDefault="00C953AD" w:rsidP="007352CE">
      <w:pPr>
        <w:pStyle w:val="Prrafodelista"/>
        <w:numPr>
          <w:ilvl w:val="0"/>
          <w:numId w:val="91"/>
        </w:numPr>
        <w:tabs>
          <w:tab w:val="left" w:pos="284"/>
        </w:tabs>
        <w:ind w:left="0" w:right="-306" w:firstLine="0"/>
        <w:rPr>
          <w:rFonts w:cs="Arial"/>
        </w:rPr>
      </w:pPr>
      <w:r w:rsidRPr="00117E38">
        <w:rPr>
          <w:rFonts w:cs="Arial"/>
          <w:bCs/>
        </w:rPr>
        <w:t xml:space="preserve">Reto 3 - Fortalecer la </w:t>
      </w:r>
      <w:r w:rsidR="00EE34E3" w:rsidRPr="00117E38">
        <w:rPr>
          <w:rFonts w:cs="Arial"/>
          <w:bCs/>
        </w:rPr>
        <w:t>gestión cooperación</w:t>
      </w:r>
      <w:r w:rsidRPr="00117E38">
        <w:rPr>
          <w:rFonts w:cs="Arial"/>
          <w:bCs/>
        </w:rPr>
        <w:t xml:space="preserve"> en el nivel territorial:</w:t>
      </w:r>
      <w:r>
        <w:rPr>
          <w:rFonts w:cs="Arial"/>
          <w:bCs/>
        </w:rPr>
        <w:t xml:space="preserve">  </w:t>
      </w:r>
      <w:r w:rsidRPr="00117E38">
        <w:rPr>
          <w:rFonts w:cs="Arial"/>
        </w:rPr>
        <w:t>Fortalecer los esquemas de coordinación de la cooperación y gobernanza en al menos 5 regiones y llevar la cooperación a 1 región nueva</w:t>
      </w:r>
    </w:p>
    <w:p w:rsidR="00C953AD" w:rsidRPr="00FC37C8" w:rsidRDefault="00C953AD" w:rsidP="007352CE">
      <w:pPr>
        <w:pStyle w:val="Prrafodelista"/>
        <w:numPr>
          <w:ilvl w:val="0"/>
          <w:numId w:val="91"/>
        </w:numPr>
        <w:tabs>
          <w:tab w:val="left" w:pos="284"/>
        </w:tabs>
        <w:ind w:left="0" w:right="-306" w:firstLine="0"/>
        <w:rPr>
          <w:rFonts w:cs="Arial"/>
        </w:rPr>
      </w:pPr>
      <w:r w:rsidRPr="00FC37C8">
        <w:rPr>
          <w:rFonts w:cs="Arial"/>
          <w:bCs/>
        </w:rPr>
        <w:t xml:space="preserve">Reto 4: Posicionamiento de la Ley de Víctimas ante sociedad civil y comunidad internacional: </w:t>
      </w:r>
    </w:p>
    <w:p w:rsidR="00C953AD" w:rsidRPr="00FC37C8" w:rsidRDefault="00C953AD" w:rsidP="007352CE">
      <w:pPr>
        <w:pStyle w:val="Prrafodelista"/>
        <w:numPr>
          <w:ilvl w:val="1"/>
          <w:numId w:val="92"/>
        </w:numPr>
        <w:tabs>
          <w:tab w:val="left" w:pos="3686"/>
        </w:tabs>
        <w:rPr>
          <w:rFonts w:cs="Arial"/>
        </w:rPr>
      </w:pPr>
      <w:r w:rsidRPr="00FC37C8">
        <w:rPr>
          <w:rFonts w:cs="Arial"/>
        </w:rPr>
        <w:t>Mantener e incrementar posicionamiento de las necesidades de la Ley de Víctimas frente a desafíos de Construcción de Paz</w:t>
      </w:r>
    </w:p>
    <w:p w:rsidR="00C953AD" w:rsidRPr="00FC37C8" w:rsidRDefault="00C953AD" w:rsidP="007352CE">
      <w:pPr>
        <w:pStyle w:val="Prrafodelista"/>
        <w:numPr>
          <w:ilvl w:val="1"/>
          <w:numId w:val="92"/>
        </w:numPr>
        <w:tabs>
          <w:tab w:val="left" w:pos="3686"/>
        </w:tabs>
        <w:rPr>
          <w:rFonts w:cs="Arial"/>
        </w:rPr>
      </w:pPr>
      <w:r w:rsidRPr="00FC37C8">
        <w:rPr>
          <w:rFonts w:cs="Arial"/>
        </w:rPr>
        <w:t>Fortalecer estrategia de Cooperación Sur-Sur</w:t>
      </w:r>
    </w:p>
    <w:p w:rsidR="00443140" w:rsidRDefault="00443140" w:rsidP="007D2CE9">
      <w:pPr>
        <w:pStyle w:val="Prrafodelista"/>
        <w:tabs>
          <w:tab w:val="left" w:pos="3686"/>
        </w:tabs>
        <w:ind w:left="357"/>
        <w:rPr>
          <w:rFonts w:cs="Arial"/>
          <w:b/>
          <w:i/>
        </w:rPr>
      </w:pPr>
    </w:p>
    <w:p w:rsidR="00596C22" w:rsidRPr="007D2CE9" w:rsidRDefault="00596C22" w:rsidP="00B03177">
      <w:pPr>
        <w:pStyle w:val="Prrafodelista"/>
        <w:numPr>
          <w:ilvl w:val="1"/>
          <w:numId w:val="101"/>
        </w:numPr>
        <w:pBdr>
          <w:top w:val="single" w:sz="4" w:space="1" w:color="auto"/>
          <w:bottom w:val="single" w:sz="4" w:space="1" w:color="auto"/>
        </w:pBdr>
        <w:tabs>
          <w:tab w:val="left" w:pos="567"/>
        </w:tabs>
        <w:ind w:right="-356"/>
        <w:rPr>
          <w:rFonts w:cs="Tahoma"/>
          <w:b/>
        </w:rPr>
      </w:pPr>
      <w:r w:rsidRPr="007D2CE9">
        <w:rPr>
          <w:rFonts w:cs="Tahoma"/>
          <w:b/>
        </w:rPr>
        <w:t xml:space="preserve">Gestion </w:t>
      </w:r>
      <w:r w:rsidR="000452D3">
        <w:rPr>
          <w:rFonts w:cs="Tahoma"/>
          <w:b/>
        </w:rPr>
        <w:t>A</w:t>
      </w:r>
      <w:r w:rsidR="00443140" w:rsidRPr="007D2CE9">
        <w:rPr>
          <w:rFonts w:cs="Tahoma"/>
          <w:b/>
        </w:rPr>
        <w:t xml:space="preserve">dministrativa </w:t>
      </w:r>
    </w:p>
    <w:p w:rsidR="007D2CE9" w:rsidRDefault="007D2CE9" w:rsidP="007D2CE9">
      <w:pPr>
        <w:pStyle w:val="Prrafodelista"/>
        <w:tabs>
          <w:tab w:val="left" w:pos="3686"/>
        </w:tabs>
        <w:ind w:left="360"/>
        <w:rPr>
          <w:rFonts w:cs="Arial"/>
          <w:b/>
        </w:rPr>
      </w:pPr>
    </w:p>
    <w:p w:rsidR="00EE34E3" w:rsidRDefault="00F01791" w:rsidP="00EE34E3">
      <w:pPr>
        <w:pStyle w:val="Prrafodelista"/>
        <w:tabs>
          <w:tab w:val="left" w:pos="3686"/>
        </w:tabs>
        <w:ind w:left="0"/>
        <w:rPr>
          <w:rFonts w:cs="Arial"/>
          <w:b/>
        </w:rPr>
      </w:pPr>
      <w:r w:rsidRPr="00443140">
        <w:rPr>
          <w:rFonts w:cs="Arial"/>
          <w:b/>
        </w:rPr>
        <w:t>Logros 2015</w:t>
      </w:r>
      <w:r>
        <w:rPr>
          <w:rFonts w:cs="Arial"/>
          <w:b/>
        </w:rPr>
        <w:t>:</w:t>
      </w:r>
    </w:p>
    <w:p w:rsidR="00EE34E3" w:rsidRDefault="00EE34E3" w:rsidP="00EE34E3">
      <w:pPr>
        <w:pStyle w:val="Prrafodelista"/>
        <w:tabs>
          <w:tab w:val="left" w:pos="3686"/>
        </w:tabs>
        <w:ind w:left="0"/>
        <w:rPr>
          <w:rFonts w:cs="Arial"/>
          <w:b/>
        </w:rPr>
      </w:pPr>
    </w:p>
    <w:p w:rsidR="00F01791" w:rsidRDefault="00F01791" w:rsidP="007352CE">
      <w:pPr>
        <w:pStyle w:val="Prrafodelista"/>
        <w:numPr>
          <w:ilvl w:val="0"/>
          <w:numId w:val="93"/>
        </w:numPr>
        <w:tabs>
          <w:tab w:val="left" w:pos="284"/>
        </w:tabs>
        <w:ind w:left="0" w:right="-306" w:firstLine="0"/>
      </w:pPr>
      <w:r>
        <w:t>En el año 2015 se logró trabajar conjuntamente con la Oficina de Tecnología de la Información una Mesa de Servicios para recibir allí las solicitudes de tipo administrativo de las dependencias y direcciones territoriales. Con esta mesa se puede tener la trazabilidad de las solicitudes, medir tiempos de respuesta, llevar históricos de las solicitudes.</w:t>
      </w:r>
    </w:p>
    <w:p w:rsidR="00F01791" w:rsidRDefault="00F01791" w:rsidP="00F01791">
      <w:pPr>
        <w:pStyle w:val="Prrafodelista"/>
        <w:tabs>
          <w:tab w:val="left" w:pos="3686"/>
        </w:tabs>
        <w:ind w:left="360"/>
      </w:pPr>
    </w:p>
    <w:p w:rsidR="00F01791" w:rsidRDefault="00F01791" w:rsidP="007352CE">
      <w:pPr>
        <w:pStyle w:val="Prrafodelista"/>
        <w:numPr>
          <w:ilvl w:val="0"/>
          <w:numId w:val="93"/>
        </w:numPr>
        <w:tabs>
          <w:tab w:val="left" w:pos="284"/>
        </w:tabs>
        <w:ind w:left="0" w:right="-306" w:firstLine="0"/>
      </w:pPr>
      <w:r>
        <w:t xml:space="preserve">Se alcanzó un avance del 95%. Se creó el árbol de productos de muebles y elementos de papelería, se crearon los usuarios y claves para las personas del almacén, se realizó capacitación sobre la recepción de las solicitudes de papelería y elementos de almacén y la forma como el personal de la mesa hará el cargue de la información en el aplicativo.  Quedo pendiente la verificación de los usuarios por dependencia para la realización de las solicitudes.  </w:t>
      </w:r>
    </w:p>
    <w:p w:rsidR="00F01791" w:rsidRDefault="00F01791" w:rsidP="007352CE">
      <w:pPr>
        <w:pStyle w:val="Prrafodelista"/>
        <w:numPr>
          <w:ilvl w:val="0"/>
          <w:numId w:val="94"/>
        </w:numPr>
        <w:tabs>
          <w:tab w:val="left" w:pos="284"/>
          <w:tab w:val="left" w:pos="3686"/>
        </w:tabs>
        <w:ind w:left="0" w:right="-306" w:firstLine="0"/>
        <w:rPr>
          <w:rFonts w:cs="Arial"/>
        </w:rPr>
      </w:pPr>
      <w:r w:rsidRPr="00730153">
        <w:rPr>
          <w:rFonts w:cs="Arial"/>
        </w:rPr>
        <w:t xml:space="preserve">Inicio </w:t>
      </w:r>
      <w:r>
        <w:rPr>
          <w:rFonts w:cs="Arial"/>
        </w:rPr>
        <w:t>de</w:t>
      </w:r>
      <w:r w:rsidRPr="00730153">
        <w:rPr>
          <w:rFonts w:cs="Arial"/>
        </w:rPr>
        <w:t xml:space="preserve"> la implementación del Sistema de Gestión Ambiental: Creación del Plan Institucional de Gestión Ambiental, Guía de buenas Prácticas </w:t>
      </w:r>
      <w:r w:rsidR="00EC4105" w:rsidRPr="00730153">
        <w:rPr>
          <w:rFonts w:cs="Arial"/>
        </w:rPr>
        <w:t>ambientales,</w:t>
      </w:r>
      <w:r w:rsidRPr="00730153">
        <w:rPr>
          <w:rFonts w:cs="Arial"/>
        </w:rPr>
        <w:t xml:space="preserve"> Levantamiento de Procedimientos de Ahorro y Uso eficiente de la energía eléctrica y el Agua, manejo de residuos sólidos, Manejo de residuos peligrosos. Se cuenta con la matriz de identificación y evaluación de aspectos e impactos ambientales. Se </w:t>
      </w:r>
      <w:r w:rsidR="00EC4105" w:rsidRPr="00730153">
        <w:rPr>
          <w:rFonts w:cs="Arial"/>
        </w:rPr>
        <w:t>realizaron actividades</w:t>
      </w:r>
      <w:r w:rsidRPr="00730153">
        <w:rPr>
          <w:rFonts w:cs="Arial"/>
        </w:rPr>
        <w:t xml:space="preserve"> de formación en todos los componentes del sistema de </w:t>
      </w:r>
      <w:r w:rsidR="00EC4105" w:rsidRPr="00730153">
        <w:rPr>
          <w:rFonts w:cs="Arial"/>
        </w:rPr>
        <w:t>Gestión</w:t>
      </w:r>
      <w:r w:rsidRPr="00730153">
        <w:rPr>
          <w:rFonts w:cs="Arial"/>
        </w:rPr>
        <w:t xml:space="preserve"> ambiental.</w:t>
      </w:r>
    </w:p>
    <w:p w:rsidR="00F01791" w:rsidRDefault="00F01791" w:rsidP="007352CE">
      <w:pPr>
        <w:pStyle w:val="Prrafodelista"/>
        <w:numPr>
          <w:ilvl w:val="0"/>
          <w:numId w:val="94"/>
        </w:numPr>
        <w:tabs>
          <w:tab w:val="left" w:pos="284"/>
          <w:tab w:val="left" w:pos="3686"/>
        </w:tabs>
        <w:ind w:left="0" w:right="-306" w:firstLine="0"/>
        <w:rPr>
          <w:rFonts w:cs="Arial"/>
        </w:rPr>
      </w:pPr>
      <w:r w:rsidRPr="00E40662">
        <w:rPr>
          <w:rFonts w:cs="Arial"/>
        </w:rPr>
        <w:t>Elaboración del protocolo de mantenimiento</w:t>
      </w:r>
    </w:p>
    <w:p w:rsidR="00F01791" w:rsidRPr="00E40662" w:rsidRDefault="00F01791" w:rsidP="007352CE">
      <w:pPr>
        <w:pStyle w:val="Prrafodelista"/>
        <w:numPr>
          <w:ilvl w:val="0"/>
          <w:numId w:val="94"/>
        </w:numPr>
        <w:tabs>
          <w:tab w:val="left" w:pos="284"/>
          <w:tab w:val="left" w:pos="3686"/>
        </w:tabs>
        <w:ind w:left="0" w:right="-306" w:firstLine="0"/>
        <w:rPr>
          <w:rFonts w:cs="Arial"/>
        </w:rPr>
      </w:pPr>
      <w:r w:rsidRPr="00E40662">
        <w:rPr>
          <w:rFonts w:cs="Arial"/>
        </w:rPr>
        <w:t>Elaboración de lineamientos para el traslado de sedes</w:t>
      </w:r>
    </w:p>
    <w:p w:rsidR="00F01791" w:rsidRDefault="00F01791" w:rsidP="007352CE">
      <w:pPr>
        <w:pStyle w:val="Prrafodelista"/>
        <w:numPr>
          <w:ilvl w:val="0"/>
          <w:numId w:val="94"/>
        </w:numPr>
        <w:tabs>
          <w:tab w:val="left" w:pos="284"/>
          <w:tab w:val="left" w:pos="3686"/>
        </w:tabs>
        <w:ind w:left="0" w:right="-306" w:firstLine="0"/>
        <w:rPr>
          <w:rFonts w:cs="Arial"/>
        </w:rPr>
      </w:pPr>
      <w:r w:rsidRPr="00436C8B">
        <w:rPr>
          <w:rFonts w:cs="Arial"/>
        </w:rPr>
        <w:t>Elaboración del Plan de Seguridad Vial</w:t>
      </w:r>
    </w:p>
    <w:p w:rsidR="00F01791" w:rsidRDefault="00F01791" w:rsidP="007352CE">
      <w:pPr>
        <w:pStyle w:val="Prrafodelista"/>
        <w:numPr>
          <w:ilvl w:val="0"/>
          <w:numId w:val="94"/>
        </w:numPr>
        <w:tabs>
          <w:tab w:val="left" w:pos="284"/>
        </w:tabs>
        <w:spacing w:after="0"/>
        <w:ind w:left="0" w:right="-306" w:firstLine="0"/>
      </w:pPr>
      <w:r>
        <w:t xml:space="preserve">Desde el grupo de Gestion Administrativa y Documental se realizó el trámite, seguimiento operativo y financiero de las 3.280 actividades solicitadas por las diferentes dependencias de la Unidad a los operadores ADESCUBRIR TRAVEL AND ADVENTURE y Fundación Panamericana para el Desarrollo – FUPAD.   </w:t>
      </w:r>
    </w:p>
    <w:p w:rsidR="00F01791" w:rsidRDefault="00F01791" w:rsidP="007352CE">
      <w:pPr>
        <w:pStyle w:val="Prrafodelista"/>
        <w:numPr>
          <w:ilvl w:val="0"/>
          <w:numId w:val="94"/>
        </w:numPr>
        <w:tabs>
          <w:tab w:val="left" w:pos="284"/>
        </w:tabs>
        <w:spacing w:after="0"/>
        <w:ind w:left="0" w:right="-306" w:firstLine="0"/>
      </w:pPr>
      <w:r>
        <w:t>Con el contrato de mantenimiento se realizaron visitas de inspección a 17 de las 20 Direcciones Territoriales y se realizó intervención en 15 de ellas y a 5 de las 12 Oficinas Territoriales.</w:t>
      </w:r>
    </w:p>
    <w:p w:rsidR="00F01791" w:rsidRDefault="00F01791" w:rsidP="00EE34E3">
      <w:pPr>
        <w:tabs>
          <w:tab w:val="left" w:pos="284"/>
        </w:tabs>
        <w:spacing w:after="0"/>
        <w:ind w:right="-306"/>
      </w:pPr>
    </w:p>
    <w:p w:rsidR="00F01791" w:rsidRPr="00443140" w:rsidRDefault="00F01791" w:rsidP="00265A11">
      <w:pPr>
        <w:pStyle w:val="Prrafodelista"/>
        <w:tabs>
          <w:tab w:val="left" w:pos="3686"/>
        </w:tabs>
        <w:ind w:left="0"/>
        <w:rPr>
          <w:rFonts w:cs="Arial"/>
          <w:b/>
        </w:rPr>
      </w:pPr>
      <w:r>
        <w:rPr>
          <w:rFonts w:cs="Arial"/>
          <w:b/>
        </w:rPr>
        <w:t>R</w:t>
      </w:r>
      <w:r w:rsidRPr="00443140">
        <w:rPr>
          <w:rFonts w:cs="Arial"/>
          <w:b/>
        </w:rPr>
        <w:t>etos 2016</w:t>
      </w:r>
    </w:p>
    <w:p w:rsidR="00F01791" w:rsidRDefault="00F01791" w:rsidP="007352CE">
      <w:pPr>
        <w:pStyle w:val="Prrafodelista"/>
        <w:numPr>
          <w:ilvl w:val="0"/>
          <w:numId w:val="95"/>
        </w:numPr>
        <w:tabs>
          <w:tab w:val="left" w:pos="284"/>
        </w:tabs>
        <w:ind w:left="0" w:right="-306" w:firstLine="8"/>
        <w:rPr>
          <w:rFonts w:cs="Arial"/>
        </w:rPr>
      </w:pPr>
      <w:r>
        <w:rPr>
          <w:rFonts w:cs="Arial"/>
        </w:rPr>
        <w:t>Definir e implementar plan de trabajo para la estrategia Cero Papel Fase 1</w:t>
      </w:r>
    </w:p>
    <w:p w:rsidR="00F01791" w:rsidRDefault="00F01791" w:rsidP="007352CE">
      <w:pPr>
        <w:pStyle w:val="Prrafodelista"/>
        <w:numPr>
          <w:ilvl w:val="0"/>
          <w:numId w:val="95"/>
        </w:numPr>
        <w:tabs>
          <w:tab w:val="left" w:pos="284"/>
        </w:tabs>
        <w:ind w:left="0" w:right="-306" w:firstLine="8"/>
        <w:rPr>
          <w:rFonts w:cs="Arial"/>
        </w:rPr>
      </w:pPr>
      <w:r>
        <w:rPr>
          <w:rFonts w:cs="Arial"/>
        </w:rPr>
        <w:t xml:space="preserve">Lograr </w:t>
      </w:r>
      <w:r w:rsidR="00EC4105">
        <w:rPr>
          <w:rFonts w:cs="Arial"/>
        </w:rPr>
        <w:t>el cubrimiento</w:t>
      </w:r>
      <w:r>
        <w:rPr>
          <w:rFonts w:cs="Arial"/>
        </w:rPr>
        <w:t xml:space="preserve"> de mantenimiento locativos en </w:t>
      </w:r>
      <w:r w:rsidR="00EC4105">
        <w:rPr>
          <w:rFonts w:cs="Arial"/>
        </w:rPr>
        <w:t>todas las</w:t>
      </w:r>
      <w:r>
        <w:rPr>
          <w:rFonts w:cs="Arial"/>
        </w:rPr>
        <w:t xml:space="preserve"> sedes de las Direcciones Territoriales </w:t>
      </w:r>
    </w:p>
    <w:p w:rsidR="00F01791" w:rsidRDefault="00F01791" w:rsidP="007352CE">
      <w:pPr>
        <w:pStyle w:val="Prrafodelista"/>
        <w:numPr>
          <w:ilvl w:val="0"/>
          <w:numId w:val="95"/>
        </w:numPr>
        <w:tabs>
          <w:tab w:val="left" w:pos="284"/>
        </w:tabs>
        <w:ind w:left="0" w:right="-306" w:firstLine="8"/>
        <w:rPr>
          <w:rFonts w:cs="Arial"/>
        </w:rPr>
      </w:pPr>
      <w:r>
        <w:rPr>
          <w:rFonts w:cs="Arial"/>
        </w:rPr>
        <w:t>Lograr la implementación del sistema de Gestión ambiental en la entidad.</w:t>
      </w:r>
    </w:p>
    <w:p w:rsidR="00F01791" w:rsidRDefault="00F01791" w:rsidP="007352CE">
      <w:pPr>
        <w:pStyle w:val="Prrafodelista"/>
        <w:numPr>
          <w:ilvl w:val="0"/>
          <w:numId w:val="95"/>
        </w:numPr>
        <w:tabs>
          <w:tab w:val="left" w:pos="284"/>
        </w:tabs>
        <w:ind w:left="0" w:right="-306" w:firstLine="8"/>
        <w:rPr>
          <w:rFonts w:cs="Arial"/>
        </w:rPr>
      </w:pPr>
      <w:r>
        <w:rPr>
          <w:rFonts w:cs="Arial"/>
        </w:rPr>
        <w:t>Implementación y puesta en marcha de la Mesa de Servicios</w:t>
      </w:r>
    </w:p>
    <w:p w:rsidR="00F01791" w:rsidRPr="00730153" w:rsidRDefault="00F01791" w:rsidP="007352CE">
      <w:pPr>
        <w:pStyle w:val="Prrafodelista"/>
        <w:numPr>
          <w:ilvl w:val="0"/>
          <w:numId w:val="95"/>
        </w:numPr>
        <w:tabs>
          <w:tab w:val="left" w:pos="284"/>
        </w:tabs>
        <w:ind w:left="0" w:right="-306" w:firstLine="8"/>
        <w:rPr>
          <w:rFonts w:cs="Arial"/>
        </w:rPr>
      </w:pPr>
      <w:r>
        <w:rPr>
          <w:rFonts w:cs="Arial"/>
        </w:rPr>
        <w:t xml:space="preserve">Crear e implementar estrategias encaminadas a lograr las metas de </w:t>
      </w:r>
      <w:r w:rsidR="00EC4105">
        <w:rPr>
          <w:rFonts w:cs="Arial"/>
        </w:rPr>
        <w:t>austeridad</w:t>
      </w:r>
      <w:r>
        <w:rPr>
          <w:rFonts w:cs="Arial"/>
        </w:rPr>
        <w:t>.</w:t>
      </w:r>
    </w:p>
    <w:p w:rsidR="00596C22" w:rsidRPr="00596C22" w:rsidRDefault="00596C22" w:rsidP="007D2CE9">
      <w:pPr>
        <w:pStyle w:val="Prrafodelista"/>
        <w:tabs>
          <w:tab w:val="left" w:pos="3686"/>
        </w:tabs>
        <w:ind w:left="-360"/>
        <w:rPr>
          <w:rFonts w:cs="Arial"/>
          <w:b/>
          <w:i/>
        </w:rPr>
      </w:pPr>
    </w:p>
    <w:p w:rsidR="004962DC" w:rsidRPr="007013C2" w:rsidRDefault="00B03177" w:rsidP="00B03177">
      <w:pPr>
        <w:pStyle w:val="Subttulo"/>
        <w:numPr>
          <w:ilvl w:val="0"/>
          <w:numId w:val="0"/>
        </w:numPr>
        <w:pBdr>
          <w:top w:val="single" w:sz="4" w:space="1" w:color="auto"/>
          <w:bottom w:val="double" w:sz="4" w:space="1" w:color="auto"/>
        </w:pBdr>
        <w:spacing w:after="160"/>
        <w:ind w:right="-306"/>
        <w:jc w:val="both"/>
        <w:rPr>
          <w:rFonts w:asciiTheme="minorHAnsi" w:eastAsia="Calibri" w:hAnsiTheme="minorHAnsi" w:cs="Arial"/>
          <w:b/>
          <w:sz w:val="28"/>
        </w:rPr>
      </w:pPr>
      <w:r>
        <w:rPr>
          <w:rFonts w:asciiTheme="minorHAnsi" w:eastAsia="Calibri" w:hAnsiTheme="minorHAnsi" w:cs="Arial"/>
          <w:b/>
          <w:sz w:val="28"/>
        </w:rPr>
        <w:t>CAPITULO 4</w:t>
      </w:r>
      <w:r w:rsidR="007013C2">
        <w:rPr>
          <w:rFonts w:asciiTheme="minorHAnsi" w:eastAsia="Calibri" w:hAnsiTheme="minorHAnsi" w:cs="Arial"/>
          <w:b/>
          <w:sz w:val="28"/>
        </w:rPr>
        <w:t xml:space="preserve">. </w:t>
      </w:r>
      <w:r w:rsidR="004962DC" w:rsidRPr="007013C2">
        <w:rPr>
          <w:rFonts w:asciiTheme="minorHAnsi" w:eastAsia="Calibri" w:hAnsiTheme="minorHAnsi" w:cs="Arial"/>
          <w:b/>
          <w:sz w:val="28"/>
        </w:rPr>
        <w:t xml:space="preserve">PROCESOS DE SEGUIMIENTO Y CONTROL </w:t>
      </w:r>
    </w:p>
    <w:p w:rsidR="0091702F" w:rsidRPr="0091702F" w:rsidRDefault="0091702F" w:rsidP="00B03177">
      <w:pPr>
        <w:ind w:right="-306"/>
      </w:pPr>
      <w:r w:rsidRPr="002F1552">
        <w:rPr>
          <w:rFonts w:cs="Tahoma"/>
          <w:bCs/>
        </w:rPr>
        <w:t>Estos procesos tienen como objetivo identificar debilidades, riesgos, fortalezas, oportunidades y amenazas en los demás procesos, mediante la aplicación de los diferentes instrumentos de medición y evacuación, para verificar el cumplimento de las actividades y lineamientos normativo</w:t>
      </w:r>
    </w:p>
    <w:p w:rsidR="004962DC" w:rsidRPr="00B03177" w:rsidRDefault="000452D3" w:rsidP="00B03177">
      <w:pPr>
        <w:pStyle w:val="Prrafodelista"/>
        <w:numPr>
          <w:ilvl w:val="1"/>
          <w:numId w:val="102"/>
        </w:numPr>
        <w:pBdr>
          <w:top w:val="single" w:sz="4" w:space="1" w:color="auto"/>
          <w:bottom w:val="single" w:sz="4" w:space="1" w:color="auto"/>
        </w:pBdr>
        <w:ind w:left="426" w:right="-356"/>
        <w:rPr>
          <w:rFonts w:cs="Tahoma"/>
          <w:b/>
        </w:rPr>
      </w:pPr>
      <w:r w:rsidRPr="00B03177">
        <w:rPr>
          <w:rFonts w:cs="Tahoma"/>
          <w:b/>
        </w:rPr>
        <w:t>Evaluación I</w:t>
      </w:r>
      <w:r w:rsidR="004962DC" w:rsidRPr="00B03177">
        <w:rPr>
          <w:rFonts w:cs="Tahoma"/>
          <w:b/>
        </w:rPr>
        <w:t>ndependiente.</w:t>
      </w:r>
    </w:p>
    <w:p w:rsidR="0091702F" w:rsidRDefault="0091702F" w:rsidP="00CB71A9">
      <w:pPr>
        <w:pStyle w:val="Prrafodelista"/>
        <w:tabs>
          <w:tab w:val="left" w:pos="1560"/>
        </w:tabs>
        <w:ind w:left="426"/>
        <w:rPr>
          <w:rFonts w:cs="Tahoma"/>
          <w:b/>
          <w:i/>
          <w:color w:val="000000" w:themeColor="text1"/>
        </w:rPr>
      </w:pPr>
    </w:p>
    <w:p w:rsidR="000452D3" w:rsidRDefault="000452D3" w:rsidP="00B03177">
      <w:pPr>
        <w:pStyle w:val="Prrafodelista"/>
        <w:tabs>
          <w:tab w:val="left" w:pos="3686"/>
        </w:tabs>
        <w:ind w:left="0"/>
        <w:rPr>
          <w:rFonts w:cs="Arial"/>
          <w:b/>
        </w:rPr>
      </w:pPr>
      <w:r w:rsidRPr="00443140">
        <w:rPr>
          <w:rFonts w:cs="Arial"/>
          <w:b/>
        </w:rPr>
        <w:t>Logros 2015</w:t>
      </w:r>
    </w:p>
    <w:p w:rsidR="00265A11" w:rsidRDefault="00265A11" w:rsidP="00265A11">
      <w:pPr>
        <w:pStyle w:val="Prrafodelista"/>
        <w:tabs>
          <w:tab w:val="left" w:pos="3686"/>
        </w:tabs>
        <w:ind w:left="-142"/>
        <w:rPr>
          <w:rFonts w:cs="Arial"/>
          <w:b/>
        </w:rPr>
      </w:pPr>
    </w:p>
    <w:p w:rsidR="006016F3" w:rsidRPr="006016F3" w:rsidRDefault="006016F3" w:rsidP="007352CE">
      <w:pPr>
        <w:pStyle w:val="Prrafodelista"/>
        <w:numPr>
          <w:ilvl w:val="0"/>
          <w:numId w:val="96"/>
        </w:numPr>
        <w:tabs>
          <w:tab w:val="left" w:pos="284"/>
        </w:tabs>
        <w:spacing w:after="0" w:line="240" w:lineRule="auto"/>
        <w:ind w:left="0" w:right="-306" w:firstLine="0"/>
      </w:pPr>
      <w:r w:rsidRPr="006016F3">
        <w:t>Incidir en la gestión del SIGEP respecto a actualización documental pues se pasó del 3% al 99% del registro de información de personal de Planta.</w:t>
      </w:r>
    </w:p>
    <w:p w:rsidR="006016F3" w:rsidRPr="006016F3" w:rsidRDefault="006016F3" w:rsidP="007352CE">
      <w:pPr>
        <w:pStyle w:val="Prrafodelista"/>
        <w:numPr>
          <w:ilvl w:val="0"/>
          <w:numId w:val="96"/>
        </w:numPr>
        <w:tabs>
          <w:tab w:val="left" w:pos="284"/>
        </w:tabs>
        <w:spacing w:after="0" w:line="240" w:lineRule="auto"/>
        <w:ind w:left="0" w:right="-306" w:firstLine="0"/>
      </w:pPr>
      <w:r w:rsidRPr="006016F3">
        <w:t>Realización y asistencia a actualizaciones temáticas del equipo de la OCI con el DAFP, en temas de Gestión Pública. (Riesgos, Min Tic, Control Interno, etc.)</w:t>
      </w:r>
    </w:p>
    <w:p w:rsidR="006016F3" w:rsidRPr="006016F3" w:rsidRDefault="006016F3" w:rsidP="00265A11">
      <w:pPr>
        <w:pStyle w:val="Prrafodelista"/>
        <w:tabs>
          <w:tab w:val="left" w:pos="284"/>
        </w:tabs>
        <w:spacing w:after="0" w:line="240" w:lineRule="auto"/>
        <w:ind w:left="0" w:right="-306"/>
      </w:pPr>
    </w:p>
    <w:p w:rsidR="006016F3" w:rsidRPr="006016F3" w:rsidRDefault="006016F3" w:rsidP="007352CE">
      <w:pPr>
        <w:pStyle w:val="Prrafodelista"/>
        <w:numPr>
          <w:ilvl w:val="0"/>
          <w:numId w:val="96"/>
        </w:numPr>
        <w:tabs>
          <w:tab w:val="left" w:pos="284"/>
        </w:tabs>
        <w:spacing w:after="0" w:line="240" w:lineRule="auto"/>
        <w:ind w:left="0" w:right="-306" w:firstLine="0"/>
      </w:pPr>
      <w:r w:rsidRPr="006016F3">
        <w:t>Aporte frente a la concientización de la entidad sobre la necesidad de lograr una disminución de hallazgos por parte de la CGR.</w:t>
      </w:r>
    </w:p>
    <w:p w:rsidR="006016F3" w:rsidRPr="006016F3" w:rsidRDefault="00EC4105" w:rsidP="007352CE">
      <w:pPr>
        <w:pStyle w:val="Prrafodelista"/>
        <w:numPr>
          <w:ilvl w:val="0"/>
          <w:numId w:val="96"/>
        </w:numPr>
        <w:tabs>
          <w:tab w:val="left" w:pos="284"/>
        </w:tabs>
        <w:spacing w:after="0" w:line="240" w:lineRule="auto"/>
        <w:ind w:left="0" w:right="-306" w:firstLine="0"/>
      </w:pPr>
      <w:r w:rsidRPr="006016F3">
        <w:t>incidencia</w:t>
      </w:r>
      <w:r w:rsidR="006016F3" w:rsidRPr="006016F3">
        <w:t xml:space="preserve"> en la evaluación de temáticas misionales y de apoyo en las Direcciones Territoriales.</w:t>
      </w:r>
    </w:p>
    <w:p w:rsidR="006016F3" w:rsidRPr="006016F3" w:rsidRDefault="006016F3" w:rsidP="007352CE">
      <w:pPr>
        <w:pStyle w:val="Prrafodelista"/>
        <w:numPr>
          <w:ilvl w:val="0"/>
          <w:numId w:val="96"/>
        </w:numPr>
        <w:tabs>
          <w:tab w:val="left" w:pos="284"/>
        </w:tabs>
        <w:spacing w:after="0" w:line="240" w:lineRule="auto"/>
        <w:ind w:left="0" w:right="-306" w:firstLine="0"/>
      </w:pPr>
      <w:r w:rsidRPr="006016F3">
        <w:t xml:space="preserve">Realización de las Auditorias en el Rol de Equipo Evaluador frente a la Implementación del SIG, lo que contribuyó a la consecución de la Certificación de la entidad. (Cuarenta y </w:t>
      </w:r>
      <w:r w:rsidR="00EC4105" w:rsidRPr="006016F3">
        <w:t>Tres -</w:t>
      </w:r>
      <w:r w:rsidRPr="006016F3">
        <w:t xml:space="preserve"> 43 auditorías al SIG). </w:t>
      </w:r>
    </w:p>
    <w:p w:rsidR="006016F3" w:rsidRPr="006016F3" w:rsidRDefault="00EC4105" w:rsidP="007352CE">
      <w:pPr>
        <w:pStyle w:val="Prrafodelista"/>
        <w:numPr>
          <w:ilvl w:val="0"/>
          <w:numId w:val="96"/>
        </w:numPr>
        <w:tabs>
          <w:tab w:val="left" w:pos="284"/>
        </w:tabs>
        <w:spacing w:after="0" w:line="240" w:lineRule="auto"/>
        <w:ind w:left="0" w:right="-306" w:firstLine="0"/>
      </w:pPr>
      <w:r w:rsidRPr="006016F3">
        <w:t>avance</w:t>
      </w:r>
      <w:r w:rsidR="006016F3" w:rsidRPr="006016F3">
        <w:t xml:space="preserve"> del 62% en la gestión documental del proceso de Evaluación Independiente, mejorando las técnicas de archivo ajustándolo a la TRD.</w:t>
      </w:r>
    </w:p>
    <w:p w:rsidR="006016F3" w:rsidRPr="006016F3" w:rsidRDefault="006016F3" w:rsidP="007352CE">
      <w:pPr>
        <w:pStyle w:val="Prrafodelista"/>
        <w:numPr>
          <w:ilvl w:val="0"/>
          <w:numId w:val="96"/>
        </w:numPr>
        <w:tabs>
          <w:tab w:val="left" w:pos="284"/>
        </w:tabs>
        <w:spacing w:after="0" w:line="240" w:lineRule="auto"/>
        <w:ind w:left="0" w:right="-306" w:firstLine="0"/>
      </w:pPr>
      <w:r w:rsidRPr="006016F3">
        <w:t>Mejora en la sinergia y/o cooperación frente a la interacción con la Contraloría.</w:t>
      </w:r>
    </w:p>
    <w:p w:rsidR="006016F3" w:rsidRPr="006016F3" w:rsidRDefault="006016F3" w:rsidP="006016F3">
      <w:pPr>
        <w:tabs>
          <w:tab w:val="left" w:pos="3686"/>
        </w:tabs>
        <w:ind w:left="-426"/>
        <w:rPr>
          <w:rFonts w:cs="Arial"/>
          <w:b/>
        </w:rPr>
      </w:pPr>
    </w:p>
    <w:p w:rsidR="006016F3" w:rsidRDefault="000452D3" w:rsidP="006016F3">
      <w:pPr>
        <w:pStyle w:val="Prrafodelista"/>
        <w:tabs>
          <w:tab w:val="left" w:pos="3686"/>
        </w:tabs>
        <w:ind w:left="0"/>
        <w:rPr>
          <w:rFonts w:cs="Arial"/>
          <w:b/>
        </w:rPr>
      </w:pPr>
      <w:r>
        <w:rPr>
          <w:rFonts w:cs="Arial"/>
          <w:b/>
        </w:rPr>
        <w:t>R</w:t>
      </w:r>
      <w:r w:rsidRPr="00443140">
        <w:rPr>
          <w:rFonts w:cs="Arial"/>
          <w:b/>
        </w:rPr>
        <w:t>etos 2016</w:t>
      </w:r>
    </w:p>
    <w:p w:rsidR="006016F3" w:rsidRDefault="006016F3" w:rsidP="006016F3">
      <w:pPr>
        <w:pStyle w:val="Prrafodelista"/>
        <w:tabs>
          <w:tab w:val="left" w:pos="3686"/>
        </w:tabs>
        <w:ind w:left="0"/>
        <w:rPr>
          <w:rFonts w:cs="Arial"/>
          <w:b/>
        </w:rPr>
      </w:pPr>
    </w:p>
    <w:p w:rsidR="006016F3" w:rsidRPr="006016F3" w:rsidRDefault="006016F3" w:rsidP="007352CE">
      <w:pPr>
        <w:pStyle w:val="Prrafodelista"/>
        <w:numPr>
          <w:ilvl w:val="0"/>
          <w:numId w:val="97"/>
        </w:numPr>
        <w:tabs>
          <w:tab w:val="left" w:pos="284"/>
        </w:tabs>
        <w:spacing w:after="0" w:line="240" w:lineRule="auto"/>
        <w:ind w:left="0" w:right="-306" w:firstLine="0"/>
      </w:pPr>
      <w:r w:rsidRPr="006016F3">
        <w:t>Lograr una eficaz y efectiva planeación del Programa de Auditorías de la OCI, generando mayor impacto en la entidad y cumplimiento representativo de indicadores.</w:t>
      </w:r>
    </w:p>
    <w:p w:rsidR="006016F3" w:rsidRPr="006016F3" w:rsidRDefault="006016F3" w:rsidP="007352CE">
      <w:pPr>
        <w:pStyle w:val="Prrafodelista"/>
        <w:numPr>
          <w:ilvl w:val="0"/>
          <w:numId w:val="97"/>
        </w:numPr>
        <w:tabs>
          <w:tab w:val="left" w:pos="284"/>
        </w:tabs>
        <w:spacing w:after="0" w:line="240" w:lineRule="auto"/>
        <w:ind w:left="0" w:right="-306" w:firstLine="0"/>
      </w:pPr>
      <w:r w:rsidRPr="006016F3">
        <w:t>Mejorar la comunicación y el trabajo en equipo por parte de los miembros de la OCI.</w:t>
      </w:r>
    </w:p>
    <w:p w:rsidR="006016F3" w:rsidRPr="006016F3" w:rsidRDefault="006016F3" w:rsidP="007352CE">
      <w:pPr>
        <w:pStyle w:val="Prrafodelista"/>
        <w:numPr>
          <w:ilvl w:val="0"/>
          <w:numId w:val="97"/>
        </w:numPr>
        <w:tabs>
          <w:tab w:val="left" w:pos="284"/>
        </w:tabs>
        <w:spacing w:after="0" w:line="240" w:lineRule="auto"/>
        <w:ind w:left="0" w:right="-306" w:firstLine="0"/>
      </w:pPr>
      <w:r w:rsidRPr="006016F3">
        <w:t>Generar un mayor impacto en la entidad, mejorando la percepción y el posicionamiento de la OFICINA DE CONTROL INTERNO en la entidad.</w:t>
      </w:r>
    </w:p>
    <w:p w:rsidR="006016F3" w:rsidRPr="006016F3" w:rsidRDefault="006016F3" w:rsidP="007352CE">
      <w:pPr>
        <w:pStyle w:val="Prrafodelista"/>
        <w:numPr>
          <w:ilvl w:val="0"/>
          <w:numId w:val="97"/>
        </w:numPr>
        <w:tabs>
          <w:tab w:val="left" w:pos="284"/>
        </w:tabs>
        <w:spacing w:after="0" w:line="240" w:lineRule="auto"/>
        <w:ind w:left="0" w:right="-306" w:firstLine="0"/>
      </w:pPr>
      <w:r w:rsidRPr="006016F3">
        <w:t xml:space="preserve">Recibir mayor capacitación y actualización en las diferentes temáticas misionales y de gestión pública. </w:t>
      </w:r>
    </w:p>
    <w:p w:rsidR="006016F3" w:rsidRPr="006016F3" w:rsidRDefault="006016F3" w:rsidP="007352CE">
      <w:pPr>
        <w:pStyle w:val="Prrafodelista"/>
        <w:numPr>
          <w:ilvl w:val="0"/>
          <w:numId w:val="97"/>
        </w:numPr>
        <w:tabs>
          <w:tab w:val="left" w:pos="284"/>
        </w:tabs>
        <w:spacing w:after="0" w:line="240" w:lineRule="auto"/>
        <w:ind w:left="0" w:right="-306" w:firstLine="0"/>
      </w:pPr>
      <w:r w:rsidRPr="006016F3">
        <w:t xml:space="preserve">Lograr, en desarrollo del rol de “Equipo Evaluador” de la implementación y mantenimiento </w:t>
      </w:r>
      <w:r w:rsidR="00265A11" w:rsidRPr="006016F3">
        <w:t>del SIG</w:t>
      </w:r>
      <w:r w:rsidRPr="006016F3">
        <w:t xml:space="preserve">, involucrar a la Direcciones Territoriales. </w:t>
      </w:r>
    </w:p>
    <w:p w:rsidR="006016F3" w:rsidRDefault="006016F3" w:rsidP="006016F3">
      <w:pPr>
        <w:ind w:left="284"/>
        <w:rPr>
          <w:color w:val="1F497D"/>
        </w:rPr>
      </w:pPr>
    </w:p>
    <w:p w:rsidR="004962DC" w:rsidRPr="00B03177" w:rsidRDefault="004962DC" w:rsidP="00B03177">
      <w:pPr>
        <w:pStyle w:val="Prrafodelista"/>
        <w:numPr>
          <w:ilvl w:val="1"/>
          <w:numId w:val="102"/>
        </w:numPr>
        <w:pBdr>
          <w:top w:val="single" w:sz="4" w:space="1" w:color="auto"/>
          <w:bottom w:val="single" w:sz="4" w:space="1" w:color="auto"/>
        </w:pBdr>
        <w:tabs>
          <w:tab w:val="left" w:pos="7088"/>
        </w:tabs>
        <w:ind w:left="426" w:right="-356"/>
        <w:rPr>
          <w:rFonts w:cs="Tahoma"/>
          <w:b/>
        </w:rPr>
      </w:pPr>
      <w:r w:rsidRPr="00B03177">
        <w:rPr>
          <w:rFonts w:cs="Tahoma"/>
          <w:b/>
        </w:rPr>
        <w:t xml:space="preserve"> Seguimiento y Mejora.</w:t>
      </w:r>
    </w:p>
    <w:p w:rsidR="000452D3" w:rsidRDefault="000452D3" w:rsidP="00CB71A9">
      <w:pPr>
        <w:pStyle w:val="Prrafodelista"/>
        <w:tabs>
          <w:tab w:val="left" w:pos="3686"/>
        </w:tabs>
        <w:ind w:left="426"/>
        <w:rPr>
          <w:rFonts w:cs="Arial"/>
          <w:b/>
        </w:rPr>
      </w:pPr>
    </w:p>
    <w:p w:rsidR="00B8730A" w:rsidRPr="00241819" w:rsidRDefault="00B8730A" w:rsidP="00265A11">
      <w:pPr>
        <w:autoSpaceDE w:val="0"/>
        <w:autoSpaceDN w:val="0"/>
        <w:adjustRightInd w:val="0"/>
        <w:ind w:right="-306"/>
        <w:rPr>
          <w:rFonts w:cs="Arial"/>
        </w:rPr>
      </w:pPr>
      <w:r w:rsidRPr="00241819">
        <w:rPr>
          <w:rFonts w:cs="Arial"/>
        </w:rPr>
        <w:t>Este proceso tiene como objetivo realizar el seguimiento a la gestión de la Unidad con el fin de contribuir a la adecuada toma de decisiones que permitan el mejoramiento continuo de los procesos.</w:t>
      </w:r>
    </w:p>
    <w:p w:rsidR="00B8730A" w:rsidRPr="00241819" w:rsidRDefault="00B03177" w:rsidP="00265A11">
      <w:pPr>
        <w:pBdr>
          <w:top w:val="single" w:sz="4" w:space="1" w:color="auto"/>
          <w:bottom w:val="single" w:sz="4" w:space="1" w:color="auto"/>
        </w:pBdr>
        <w:spacing w:after="0" w:line="240" w:lineRule="auto"/>
        <w:ind w:right="-306"/>
        <w:contextualSpacing/>
        <w:rPr>
          <w:rFonts w:cs="Tahoma"/>
          <w:b/>
        </w:rPr>
      </w:pPr>
      <w:r>
        <w:rPr>
          <w:rFonts w:cs="Tahoma"/>
          <w:b/>
        </w:rPr>
        <w:t>4</w:t>
      </w:r>
      <w:r w:rsidR="00B8730A">
        <w:rPr>
          <w:rFonts w:cs="Tahoma"/>
          <w:b/>
        </w:rPr>
        <w:t>.</w:t>
      </w:r>
      <w:r w:rsidR="00B8730A" w:rsidRPr="00241819">
        <w:rPr>
          <w:rFonts w:cs="Tahoma"/>
          <w:b/>
        </w:rPr>
        <w:t>2.1 Sistema Integrado de Gestión</w:t>
      </w:r>
    </w:p>
    <w:p w:rsidR="00265A11" w:rsidRDefault="00265A11" w:rsidP="00BB18F6">
      <w:pPr>
        <w:contextualSpacing/>
        <w:rPr>
          <w:rFonts w:cs="Tahoma"/>
        </w:rPr>
      </w:pPr>
    </w:p>
    <w:p w:rsidR="00BB18F6" w:rsidRPr="00241819" w:rsidRDefault="00BB18F6" w:rsidP="00265A11">
      <w:pPr>
        <w:ind w:right="-306"/>
        <w:contextualSpacing/>
        <w:rPr>
          <w:rFonts w:cs="Tahoma"/>
        </w:rPr>
      </w:pPr>
      <w:r w:rsidRPr="00241819">
        <w:rPr>
          <w:rFonts w:cs="Tahoma"/>
        </w:rPr>
        <w:t xml:space="preserve">Con el propósito de obtener un buen desempeño de la Unidad para las Víctimas y fortalecer la capacidad de generar productos y servicios que satisfagan las necesidades de las víctimas, se dio inicio a la implementación del Sistema Integrado de Gestión. Así, dando cumplimiento de la Ley 872 de 2003 y normatividad relacionada, en primera instancia se está creando el eje del Sistema de Gestión de Calidad basado en los requisitos de la norma técnica de calidad en la Gestión Pública NTCGP:1000 y la norma internacional ISO 9001. El sistema es compatible con el Modelo Estándar de Control Interno. </w:t>
      </w:r>
    </w:p>
    <w:p w:rsidR="00BB18F6" w:rsidRPr="00241819" w:rsidRDefault="00BB18F6" w:rsidP="00265A11">
      <w:pPr>
        <w:ind w:right="-306"/>
        <w:contextualSpacing/>
        <w:rPr>
          <w:rFonts w:cs="Tahoma"/>
        </w:rPr>
      </w:pPr>
    </w:p>
    <w:p w:rsidR="00BB18F6" w:rsidRPr="00241819" w:rsidRDefault="00BB18F6" w:rsidP="00265A11">
      <w:pPr>
        <w:ind w:right="-306"/>
        <w:contextualSpacing/>
        <w:rPr>
          <w:rFonts w:cs="Tahoma"/>
        </w:rPr>
      </w:pPr>
      <w:r w:rsidRPr="00241819">
        <w:rPr>
          <w:rFonts w:cs="Tahoma"/>
        </w:rPr>
        <w:t>Este modelo de gestión basado en procesos se sustenta en la metodología del ciclo PHVA (planear, hacer, verificar y actuar), por lo cual en la agenda de la vigencia y siguiendo ésta lógica, se elaboró el proceso de planeación estratégica 201</w:t>
      </w:r>
      <w:r>
        <w:rPr>
          <w:rFonts w:cs="Tahoma"/>
        </w:rPr>
        <w:t>5</w:t>
      </w:r>
      <w:r w:rsidRPr="00241819">
        <w:rPr>
          <w:rFonts w:cs="Tahoma"/>
        </w:rPr>
        <w:t>, el plan de acción del 201</w:t>
      </w:r>
      <w:r>
        <w:rPr>
          <w:rFonts w:cs="Tahoma"/>
        </w:rPr>
        <w:t>5</w:t>
      </w:r>
      <w:r w:rsidRPr="00241819">
        <w:rPr>
          <w:rFonts w:cs="Tahoma"/>
        </w:rPr>
        <w:t>, el manual de calidad y el modelamiento de procesos. También, mensualmente se adelant</w:t>
      </w:r>
      <w:r>
        <w:rPr>
          <w:rFonts w:cs="Tahoma"/>
        </w:rPr>
        <w:t>ó</w:t>
      </w:r>
      <w:r w:rsidRPr="00241819">
        <w:rPr>
          <w:rFonts w:cs="Tahoma"/>
        </w:rPr>
        <w:t xml:space="preserve"> el seguimiento y monitoreo a la ejecución presupuestal, misional y de gestión,</w:t>
      </w:r>
      <w:r>
        <w:rPr>
          <w:rFonts w:cs="Tahoma"/>
        </w:rPr>
        <w:t xml:space="preserve"> así como a</w:t>
      </w:r>
      <w:r w:rsidRPr="00241819">
        <w:rPr>
          <w:rFonts w:cs="Tahoma"/>
        </w:rPr>
        <w:t>l plan de acción.</w:t>
      </w:r>
    </w:p>
    <w:p w:rsidR="00BB18F6" w:rsidRPr="00241819" w:rsidRDefault="00BB18F6" w:rsidP="00265A11">
      <w:pPr>
        <w:ind w:right="-306"/>
        <w:contextualSpacing/>
        <w:rPr>
          <w:rFonts w:cs="Tahoma"/>
        </w:rPr>
      </w:pPr>
    </w:p>
    <w:p w:rsidR="00BB18F6" w:rsidRPr="005D28FE" w:rsidRDefault="00BB18F6" w:rsidP="00265A11">
      <w:pPr>
        <w:ind w:right="-306"/>
        <w:contextualSpacing/>
        <w:rPr>
          <w:rFonts w:cs="Tahoma"/>
        </w:rPr>
      </w:pPr>
      <w:r>
        <w:rPr>
          <w:rFonts w:cs="Tahoma"/>
        </w:rPr>
        <w:t xml:space="preserve">En el 2015 </w:t>
      </w:r>
      <w:r w:rsidRPr="005D28FE">
        <w:rPr>
          <w:rFonts w:cs="Tahoma"/>
        </w:rPr>
        <w:t xml:space="preserve">se realizó la actualización </w:t>
      </w:r>
      <w:r>
        <w:rPr>
          <w:rFonts w:cs="Tahoma"/>
        </w:rPr>
        <w:t>del</w:t>
      </w:r>
      <w:r w:rsidRPr="005D28FE">
        <w:rPr>
          <w:rFonts w:cs="Tahoma"/>
        </w:rPr>
        <w:t xml:space="preserve"> mapa de procesos de la Unidad obteniendo como resultado el siguiente:</w:t>
      </w:r>
    </w:p>
    <w:p w:rsidR="00BB18F6" w:rsidRPr="00241819" w:rsidRDefault="00BB18F6" w:rsidP="00265A11">
      <w:pPr>
        <w:ind w:right="-306"/>
        <w:contextualSpacing/>
        <w:rPr>
          <w:rFonts w:cs="Tahoma"/>
        </w:rPr>
      </w:pPr>
    </w:p>
    <w:p w:rsidR="00BB18F6" w:rsidRPr="00241819" w:rsidRDefault="00BB18F6" w:rsidP="007352CE">
      <w:pPr>
        <w:pStyle w:val="Prrafodelista"/>
        <w:numPr>
          <w:ilvl w:val="0"/>
          <w:numId w:val="98"/>
        </w:numPr>
        <w:spacing w:after="0" w:line="240" w:lineRule="auto"/>
        <w:ind w:left="284" w:right="-306"/>
        <w:rPr>
          <w:rFonts w:cs="Tahoma"/>
        </w:rPr>
      </w:pPr>
      <w:r w:rsidRPr="00241819">
        <w:rPr>
          <w:rFonts w:cs="Tahoma"/>
        </w:rPr>
        <w:t xml:space="preserve">Acta de compromiso del equipo </w:t>
      </w:r>
      <w:r>
        <w:rPr>
          <w:rFonts w:cs="Tahoma"/>
        </w:rPr>
        <w:t>integra</w:t>
      </w:r>
    </w:p>
    <w:p w:rsidR="00BB18F6" w:rsidRPr="00241819" w:rsidRDefault="00BB18F6" w:rsidP="007352CE">
      <w:pPr>
        <w:pStyle w:val="Prrafodelista"/>
        <w:numPr>
          <w:ilvl w:val="0"/>
          <w:numId w:val="98"/>
        </w:numPr>
        <w:spacing w:after="0" w:line="240" w:lineRule="auto"/>
        <w:ind w:left="284" w:right="-306"/>
        <w:rPr>
          <w:rFonts w:cs="Tahoma"/>
        </w:rPr>
      </w:pPr>
      <w:r w:rsidRPr="00241819">
        <w:rPr>
          <w:rFonts w:cs="Tahoma"/>
        </w:rPr>
        <w:t>Plan de trabajo para el Diseño e implementación del SIG en la Unidad</w:t>
      </w:r>
    </w:p>
    <w:p w:rsidR="00BB18F6" w:rsidRPr="00241819" w:rsidRDefault="00BB18F6" w:rsidP="007352CE">
      <w:pPr>
        <w:pStyle w:val="Prrafodelista"/>
        <w:numPr>
          <w:ilvl w:val="0"/>
          <w:numId w:val="98"/>
        </w:numPr>
        <w:spacing w:after="0" w:line="240" w:lineRule="auto"/>
        <w:ind w:left="284" w:right="-306"/>
        <w:rPr>
          <w:rFonts w:cs="Tahoma"/>
        </w:rPr>
      </w:pPr>
      <w:r w:rsidRPr="00241819">
        <w:rPr>
          <w:rFonts w:cs="Tahoma"/>
        </w:rPr>
        <w:t xml:space="preserve">Mapa de procesos </w:t>
      </w:r>
      <w:r>
        <w:rPr>
          <w:rFonts w:cs="Tahoma"/>
        </w:rPr>
        <w:t>actualizado</w:t>
      </w:r>
      <w:r w:rsidRPr="00241819">
        <w:rPr>
          <w:rFonts w:cs="Tahoma"/>
        </w:rPr>
        <w:t xml:space="preserve"> y divulgado</w:t>
      </w:r>
    </w:p>
    <w:p w:rsidR="00BB18F6" w:rsidRPr="00241819" w:rsidRDefault="00BB18F6" w:rsidP="007352CE">
      <w:pPr>
        <w:pStyle w:val="Prrafodelista"/>
        <w:numPr>
          <w:ilvl w:val="0"/>
          <w:numId w:val="98"/>
        </w:numPr>
        <w:spacing w:after="0" w:line="240" w:lineRule="auto"/>
        <w:ind w:left="284" w:right="-306"/>
        <w:rPr>
          <w:rFonts w:cs="Tahoma"/>
        </w:rPr>
      </w:pPr>
      <w:r w:rsidRPr="00241819">
        <w:rPr>
          <w:rFonts w:cs="Tahoma"/>
        </w:rPr>
        <w:t>Caracterizaciones de los procesos a</w:t>
      </w:r>
      <w:r>
        <w:rPr>
          <w:rFonts w:cs="Tahoma"/>
        </w:rPr>
        <w:t>ctualizadas</w:t>
      </w:r>
      <w:r w:rsidRPr="00241819">
        <w:rPr>
          <w:rFonts w:cs="Tahoma"/>
        </w:rPr>
        <w:t xml:space="preserve"> y divulgados</w:t>
      </w:r>
    </w:p>
    <w:p w:rsidR="00BB18F6" w:rsidRPr="00241819" w:rsidRDefault="00BB18F6" w:rsidP="007352CE">
      <w:pPr>
        <w:pStyle w:val="Prrafodelista"/>
        <w:numPr>
          <w:ilvl w:val="0"/>
          <w:numId w:val="98"/>
        </w:numPr>
        <w:spacing w:after="0" w:line="240" w:lineRule="auto"/>
        <w:ind w:left="284" w:right="-306"/>
        <w:rPr>
          <w:rFonts w:cs="Tahoma"/>
        </w:rPr>
      </w:pPr>
      <w:r>
        <w:rPr>
          <w:rFonts w:cs="Tahoma"/>
        </w:rPr>
        <w:t xml:space="preserve">Avance en </w:t>
      </w:r>
      <w:r w:rsidR="00EC4105">
        <w:rPr>
          <w:rFonts w:cs="Tahoma"/>
        </w:rPr>
        <w:t>un 93</w:t>
      </w:r>
      <w:r w:rsidRPr="00241819">
        <w:rPr>
          <w:rFonts w:cs="Tahoma"/>
        </w:rPr>
        <w:t>% de</w:t>
      </w:r>
      <w:r>
        <w:rPr>
          <w:rFonts w:cs="Tahoma"/>
        </w:rPr>
        <w:t xml:space="preserve"> la </w:t>
      </w:r>
      <w:r w:rsidR="00EC4105">
        <w:rPr>
          <w:rFonts w:cs="Tahoma"/>
        </w:rPr>
        <w:t xml:space="preserve">actualización </w:t>
      </w:r>
      <w:r w:rsidR="00EC4105" w:rsidRPr="00241819">
        <w:rPr>
          <w:rFonts w:cs="Tahoma"/>
        </w:rPr>
        <w:t>procedimientos</w:t>
      </w:r>
      <w:r w:rsidRPr="00241819">
        <w:rPr>
          <w:rFonts w:cs="Tahoma"/>
        </w:rPr>
        <w:t>, instructivos y formatos</w:t>
      </w:r>
    </w:p>
    <w:p w:rsidR="00BB18F6" w:rsidRPr="00241819" w:rsidRDefault="00BB18F6" w:rsidP="007352CE">
      <w:pPr>
        <w:pStyle w:val="Prrafodelista"/>
        <w:numPr>
          <w:ilvl w:val="0"/>
          <w:numId w:val="98"/>
        </w:numPr>
        <w:spacing w:after="0" w:line="240" w:lineRule="auto"/>
        <w:ind w:left="284" w:right="-306"/>
        <w:rPr>
          <w:rFonts w:cs="Tahoma"/>
        </w:rPr>
      </w:pPr>
      <w:r w:rsidRPr="00241819">
        <w:rPr>
          <w:rFonts w:cs="Tahoma"/>
        </w:rPr>
        <w:t xml:space="preserve">Indicadores de </w:t>
      </w:r>
      <w:r>
        <w:rPr>
          <w:rFonts w:cs="Tahoma"/>
        </w:rPr>
        <w:t xml:space="preserve">desempeño de los procesos </w:t>
      </w:r>
    </w:p>
    <w:p w:rsidR="00BB18F6" w:rsidRPr="00241819" w:rsidRDefault="00BB18F6" w:rsidP="007352CE">
      <w:pPr>
        <w:pStyle w:val="Prrafodelista"/>
        <w:numPr>
          <w:ilvl w:val="0"/>
          <w:numId w:val="98"/>
        </w:numPr>
        <w:spacing w:after="0" w:line="240" w:lineRule="auto"/>
        <w:ind w:left="284" w:right="-306"/>
        <w:rPr>
          <w:rFonts w:cs="Tahoma"/>
        </w:rPr>
      </w:pPr>
      <w:r w:rsidRPr="00241819">
        <w:rPr>
          <w:rFonts w:cs="Tahoma"/>
        </w:rPr>
        <w:t xml:space="preserve">Misión y visión de la Unidad se encuentran </w:t>
      </w:r>
      <w:r>
        <w:rPr>
          <w:rFonts w:cs="Tahoma"/>
        </w:rPr>
        <w:t>actualizadas</w:t>
      </w:r>
      <w:r w:rsidRPr="00241819">
        <w:rPr>
          <w:rFonts w:cs="Tahoma"/>
        </w:rPr>
        <w:t xml:space="preserve"> y divulgadas</w:t>
      </w:r>
    </w:p>
    <w:p w:rsidR="00BB18F6" w:rsidRPr="00241819" w:rsidRDefault="00BB18F6" w:rsidP="007352CE">
      <w:pPr>
        <w:pStyle w:val="Prrafodelista"/>
        <w:numPr>
          <w:ilvl w:val="0"/>
          <w:numId w:val="98"/>
        </w:numPr>
        <w:spacing w:after="0" w:line="240" w:lineRule="auto"/>
        <w:ind w:left="284" w:right="-306"/>
        <w:rPr>
          <w:rFonts w:cs="Tahoma"/>
        </w:rPr>
      </w:pPr>
      <w:r w:rsidRPr="00241819">
        <w:rPr>
          <w:rFonts w:cs="Tahoma"/>
        </w:rPr>
        <w:t>Objetivos institucionales divulgados</w:t>
      </w:r>
    </w:p>
    <w:p w:rsidR="00BB18F6" w:rsidRPr="00241819" w:rsidRDefault="00BB18F6" w:rsidP="007352CE">
      <w:pPr>
        <w:pStyle w:val="Prrafodelista"/>
        <w:numPr>
          <w:ilvl w:val="0"/>
          <w:numId w:val="98"/>
        </w:numPr>
        <w:spacing w:after="0" w:line="240" w:lineRule="auto"/>
        <w:ind w:left="284" w:right="-306"/>
        <w:rPr>
          <w:rFonts w:cs="Tahoma"/>
        </w:rPr>
      </w:pPr>
      <w:r w:rsidRPr="00241819">
        <w:rPr>
          <w:rFonts w:cs="Tahoma"/>
        </w:rPr>
        <w:t>Indicadores de eficiencia, eficacia y efectividad</w:t>
      </w:r>
      <w:r>
        <w:rPr>
          <w:rFonts w:cs="Tahoma"/>
        </w:rPr>
        <w:t xml:space="preserve"> definidos</w:t>
      </w:r>
    </w:p>
    <w:p w:rsidR="00BB18F6" w:rsidRPr="00241819" w:rsidRDefault="00BB18F6" w:rsidP="007352CE">
      <w:pPr>
        <w:pStyle w:val="Prrafodelista"/>
        <w:numPr>
          <w:ilvl w:val="0"/>
          <w:numId w:val="98"/>
        </w:numPr>
        <w:spacing w:after="0" w:line="240" w:lineRule="auto"/>
        <w:ind w:left="284" w:right="-306"/>
        <w:rPr>
          <w:rFonts w:cs="Tahoma"/>
        </w:rPr>
      </w:pPr>
      <w:r w:rsidRPr="00241819">
        <w:rPr>
          <w:rFonts w:cs="Tahoma"/>
        </w:rPr>
        <w:t xml:space="preserve">Política de </w:t>
      </w:r>
      <w:r>
        <w:rPr>
          <w:rFonts w:cs="Tahoma"/>
        </w:rPr>
        <w:t xml:space="preserve">sistema integrado de gestión </w:t>
      </w:r>
      <w:r w:rsidRPr="00241819">
        <w:rPr>
          <w:rFonts w:cs="Tahoma"/>
        </w:rPr>
        <w:t>aprobada</w:t>
      </w:r>
      <w:r>
        <w:rPr>
          <w:rFonts w:cs="Tahoma"/>
        </w:rPr>
        <w:t xml:space="preserve"> y divulgada</w:t>
      </w:r>
    </w:p>
    <w:p w:rsidR="00BB18F6" w:rsidRPr="00241819" w:rsidRDefault="00BB18F6" w:rsidP="007352CE">
      <w:pPr>
        <w:pStyle w:val="Prrafodelista"/>
        <w:numPr>
          <w:ilvl w:val="0"/>
          <w:numId w:val="98"/>
        </w:numPr>
        <w:spacing w:after="0" w:line="240" w:lineRule="auto"/>
        <w:ind w:left="284" w:right="-306"/>
        <w:rPr>
          <w:rFonts w:cs="Tahoma"/>
        </w:rPr>
      </w:pPr>
      <w:r>
        <w:rPr>
          <w:rFonts w:cs="Tahoma"/>
        </w:rPr>
        <w:t>Objetivos del sistema integrado de gestión a</w:t>
      </w:r>
      <w:r w:rsidRPr="00241819">
        <w:rPr>
          <w:rFonts w:cs="Tahoma"/>
        </w:rPr>
        <w:t>probados y divulgados</w:t>
      </w:r>
    </w:p>
    <w:p w:rsidR="00BB18F6" w:rsidRPr="00241819" w:rsidRDefault="00BB18F6" w:rsidP="007352CE">
      <w:pPr>
        <w:pStyle w:val="Prrafodelista"/>
        <w:numPr>
          <w:ilvl w:val="0"/>
          <w:numId w:val="98"/>
        </w:numPr>
        <w:spacing w:after="0" w:line="240" w:lineRule="auto"/>
        <w:ind w:left="284" w:right="-306"/>
        <w:rPr>
          <w:rFonts w:cs="Tahoma"/>
        </w:rPr>
      </w:pPr>
      <w:r w:rsidRPr="00241819">
        <w:rPr>
          <w:rFonts w:cs="Tahoma"/>
        </w:rPr>
        <w:t>Manual del Sistema Integrado de Gestión en aprobado</w:t>
      </w:r>
    </w:p>
    <w:p w:rsidR="00BB18F6" w:rsidRPr="00241819" w:rsidRDefault="00BB18F6" w:rsidP="007352CE">
      <w:pPr>
        <w:pStyle w:val="Prrafodelista"/>
        <w:numPr>
          <w:ilvl w:val="0"/>
          <w:numId w:val="98"/>
        </w:numPr>
        <w:spacing w:after="0" w:line="240" w:lineRule="auto"/>
        <w:ind w:left="284" w:right="-306"/>
        <w:rPr>
          <w:rFonts w:cs="Tahoma"/>
        </w:rPr>
      </w:pPr>
      <w:r w:rsidRPr="00241819">
        <w:rPr>
          <w:rFonts w:cs="Tahoma"/>
        </w:rPr>
        <w:t>Metodología de Administración de Riesgos aprobada e</w:t>
      </w:r>
      <w:r>
        <w:rPr>
          <w:rFonts w:cs="Tahoma"/>
        </w:rPr>
        <w:t xml:space="preserve"> </w:t>
      </w:r>
      <w:r w:rsidRPr="00241819">
        <w:rPr>
          <w:rFonts w:cs="Tahoma"/>
        </w:rPr>
        <w:t>implementa</w:t>
      </w:r>
      <w:r>
        <w:rPr>
          <w:rFonts w:cs="Tahoma"/>
        </w:rPr>
        <w:t>da</w:t>
      </w:r>
    </w:p>
    <w:p w:rsidR="00BB18F6" w:rsidRDefault="00BB18F6" w:rsidP="007352CE">
      <w:pPr>
        <w:pStyle w:val="Prrafodelista"/>
        <w:numPr>
          <w:ilvl w:val="0"/>
          <w:numId w:val="98"/>
        </w:numPr>
        <w:spacing w:after="0" w:line="240" w:lineRule="auto"/>
        <w:ind w:left="284" w:right="-306"/>
        <w:rPr>
          <w:rFonts w:cs="Tahoma"/>
        </w:rPr>
      </w:pPr>
      <w:proofErr w:type="spellStart"/>
      <w:r>
        <w:rPr>
          <w:rFonts w:cs="Tahoma"/>
        </w:rPr>
        <w:t>Normograma</w:t>
      </w:r>
      <w:proofErr w:type="spellEnd"/>
      <w:r>
        <w:rPr>
          <w:rFonts w:cs="Tahoma"/>
        </w:rPr>
        <w:t xml:space="preserve"> actualizado de manera periódica</w:t>
      </w:r>
    </w:p>
    <w:p w:rsidR="00BB18F6" w:rsidRDefault="00BB18F6" w:rsidP="00BB18F6">
      <w:pPr>
        <w:rPr>
          <w:rFonts w:cs="Tahoma"/>
        </w:rPr>
      </w:pPr>
    </w:p>
    <w:p w:rsidR="00BB18F6" w:rsidRDefault="00BB18F6" w:rsidP="00265A11">
      <w:pPr>
        <w:ind w:right="-306"/>
        <w:contextualSpacing/>
        <w:rPr>
          <w:rFonts w:cs="Tahoma"/>
        </w:rPr>
      </w:pPr>
      <w:r w:rsidRPr="00241819">
        <w:rPr>
          <w:rFonts w:cs="Tahoma"/>
        </w:rPr>
        <w:t>En cuanto a la evaluación de la implementación del sistema, de manera periódica la Oficina de Control Interno realiz</w:t>
      </w:r>
      <w:r>
        <w:rPr>
          <w:rFonts w:cs="Tahoma"/>
        </w:rPr>
        <w:t>ó</w:t>
      </w:r>
      <w:r w:rsidRPr="00241819">
        <w:rPr>
          <w:rFonts w:cs="Tahoma"/>
        </w:rPr>
        <w:t xml:space="preserve"> la evaluación </w:t>
      </w:r>
      <w:r>
        <w:rPr>
          <w:rFonts w:cs="Tahoma"/>
        </w:rPr>
        <w:t xml:space="preserve">a </w:t>
      </w:r>
      <w:r w:rsidRPr="00241819">
        <w:rPr>
          <w:rFonts w:cs="Tahoma"/>
        </w:rPr>
        <w:t xml:space="preserve">la implementación del sistema integrado de gestión. La cual </w:t>
      </w:r>
      <w:r>
        <w:rPr>
          <w:rFonts w:cs="Tahoma"/>
        </w:rPr>
        <w:t>tuvo</w:t>
      </w:r>
      <w:r w:rsidRPr="00241819">
        <w:rPr>
          <w:rFonts w:cs="Tahoma"/>
        </w:rPr>
        <w:t xml:space="preserve"> como objetivo determinar el nivel de avance en las cuatro fases (diagnostico, planeación, diseño e implementación) del Sistema Integrado de Gestión en la Unidad frente a los requerimientos del MECI y la NTCGP 100</w:t>
      </w:r>
      <w:r>
        <w:rPr>
          <w:rFonts w:cs="Tahoma"/>
        </w:rPr>
        <w:t>0</w:t>
      </w:r>
      <w:r w:rsidRPr="00241819">
        <w:rPr>
          <w:rFonts w:cs="Tahoma"/>
        </w:rPr>
        <w:t xml:space="preserve">:2009, con el fin </w:t>
      </w:r>
      <w:r>
        <w:rPr>
          <w:rFonts w:cs="Tahoma"/>
        </w:rPr>
        <w:t xml:space="preserve">de </w:t>
      </w:r>
      <w:r w:rsidRPr="005D28FE">
        <w:rPr>
          <w:rFonts w:cs="Tahoma"/>
        </w:rPr>
        <w:t xml:space="preserve">realizar los ajustes necesarios </w:t>
      </w:r>
      <w:r>
        <w:rPr>
          <w:rFonts w:cs="Tahoma"/>
        </w:rPr>
        <w:t xml:space="preserve">para </w:t>
      </w:r>
      <w:r w:rsidRPr="005D28FE">
        <w:rPr>
          <w:rFonts w:cs="Tahoma"/>
        </w:rPr>
        <w:t>aplicar mejoras al Plan.</w:t>
      </w:r>
    </w:p>
    <w:p w:rsidR="00BB18F6" w:rsidRDefault="00BB18F6" w:rsidP="00265A11">
      <w:pPr>
        <w:ind w:right="-306"/>
        <w:contextualSpacing/>
        <w:rPr>
          <w:rFonts w:cs="Tahoma"/>
        </w:rPr>
      </w:pPr>
    </w:p>
    <w:p w:rsidR="00BB18F6" w:rsidRDefault="00BB18F6" w:rsidP="00265A11">
      <w:pPr>
        <w:ind w:right="-306"/>
        <w:contextualSpacing/>
        <w:rPr>
          <w:rFonts w:cs="Tahoma"/>
        </w:rPr>
      </w:pPr>
      <w:r>
        <w:rPr>
          <w:rFonts w:cs="Tahoma"/>
        </w:rPr>
        <w:t>Adicionalmente se llevaron a cabo las auditoria internas basadas en la norma GP1000:2009 y el Modelo Estándar de Control Interno: Como resultado de estas auditorías se formularon acciones de mejora las cuales aportaron al mejoramiento continuo de la Unidad.</w:t>
      </w:r>
    </w:p>
    <w:p w:rsidR="00BB18F6" w:rsidRDefault="00BB18F6" w:rsidP="00265A11">
      <w:pPr>
        <w:ind w:right="-306"/>
        <w:contextualSpacing/>
        <w:rPr>
          <w:rFonts w:cs="Tahoma"/>
        </w:rPr>
      </w:pPr>
    </w:p>
    <w:p w:rsidR="00BB18F6" w:rsidRPr="005D28FE" w:rsidRDefault="00BB18F6" w:rsidP="00265A11">
      <w:pPr>
        <w:ind w:right="-306"/>
        <w:contextualSpacing/>
        <w:rPr>
          <w:rFonts w:cs="Tahoma"/>
        </w:rPr>
      </w:pPr>
      <w:r>
        <w:rPr>
          <w:rFonts w:cs="Tahoma"/>
        </w:rPr>
        <w:t>Todo lo anterior permitió que la Unidad obtuviera en el mes de noviembre la certificación de calidad bajo las normas ISO 9001:2008 y NTCGP 1000:2009.</w:t>
      </w:r>
    </w:p>
    <w:p w:rsidR="00CB71A9" w:rsidRPr="0091702F" w:rsidRDefault="00CB71A9" w:rsidP="0091702F">
      <w:pPr>
        <w:tabs>
          <w:tab w:val="left" w:pos="1560"/>
        </w:tabs>
        <w:contextualSpacing/>
        <w:rPr>
          <w:rFonts w:cs="Tahoma"/>
          <w:b/>
          <w:i/>
          <w:color w:val="000000" w:themeColor="text1"/>
        </w:rPr>
      </w:pPr>
    </w:p>
    <w:p w:rsidR="004962DC" w:rsidRPr="007013C2" w:rsidRDefault="007013C2" w:rsidP="00265A11">
      <w:pPr>
        <w:pStyle w:val="Subttulo"/>
        <w:numPr>
          <w:ilvl w:val="0"/>
          <w:numId w:val="0"/>
        </w:numPr>
        <w:pBdr>
          <w:top w:val="single" w:sz="4" w:space="1" w:color="auto"/>
          <w:bottom w:val="double" w:sz="4" w:space="1" w:color="auto"/>
        </w:pBdr>
        <w:ind w:right="-306"/>
        <w:jc w:val="both"/>
        <w:rPr>
          <w:rFonts w:asciiTheme="minorHAnsi" w:eastAsia="Calibri" w:hAnsiTheme="minorHAnsi" w:cs="Arial"/>
          <w:b/>
          <w:sz w:val="28"/>
        </w:rPr>
      </w:pPr>
      <w:r>
        <w:rPr>
          <w:rFonts w:asciiTheme="minorHAnsi" w:eastAsia="Calibri" w:hAnsiTheme="minorHAnsi" w:cs="Arial"/>
          <w:b/>
          <w:sz w:val="28"/>
        </w:rPr>
        <w:t xml:space="preserve">CAPITULO </w:t>
      </w:r>
      <w:r w:rsidR="00B03177">
        <w:rPr>
          <w:rFonts w:asciiTheme="minorHAnsi" w:eastAsia="Calibri" w:hAnsiTheme="minorHAnsi" w:cs="Arial"/>
          <w:b/>
          <w:sz w:val="28"/>
        </w:rPr>
        <w:t>5</w:t>
      </w:r>
      <w:r>
        <w:rPr>
          <w:rFonts w:asciiTheme="minorHAnsi" w:eastAsia="Calibri" w:hAnsiTheme="minorHAnsi" w:cs="Arial"/>
          <w:b/>
          <w:sz w:val="28"/>
        </w:rPr>
        <w:t xml:space="preserve">. </w:t>
      </w:r>
      <w:r w:rsidR="004962DC" w:rsidRPr="007013C2">
        <w:rPr>
          <w:rFonts w:asciiTheme="minorHAnsi" w:eastAsia="Calibri" w:hAnsiTheme="minorHAnsi" w:cs="Arial"/>
          <w:b/>
          <w:sz w:val="28"/>
        </w:rPr>
        <w:t>BALANCE TERRITORIAL DE LA UNIDAD</w:t>
      </w:r>
    </w:p>
    <w:p w:rsidR="00D00FA6" w:rsidRPr="00265A11" w:rsidRDefault="00D00FA6" w:rsidP="00265A11">
      <w:pPr>
        <w:pStyle w:val="Prrafodelista"/>
        <w:tabs>
          <w:tab w:val="left" w:pos="3686"/>
        </w:tabs>
        <w:spacing w:line="240" w:lineRule="auto"/>
        <w:ind w:left="0"/>
        <w:rPr>
          <w:rFonts w:cs="Arial"/>
          <w:b/>
        </w:rPr>
      </w:pPr>
      <w:r w:rsidRPr="00265A11">
        <w:rPr>
          <w:rFonts w:cs="Arial"/>
          <w:b/>
        </w:rPr>
        <w:t>Logros 2015</w:t>
      </w:r>
    </w:p>
    <w:p w:rsidR="00D00FA6" w:rsidRPr="00265A11" w:rsidRDefault="00D00FA6" w:rsidP="00D00FA6">
      <w:pPr>
        <w:pStyle w:val="Default"/>
        <w:rPr>
          <w:rFonts w:asciiTheme="minorHAnsi" w:hAnsiTheme="minorHAnsi"/>
          <w:sz w:val="22"/>
          <w:szCs w:val="22"/>
        </w:rPr>
      </w:pPr>
    </w:p>
    <w:p w:rsidR="00D00FA6" w:rsidRPr="00265A11" w:rsidRDefault="00D00FA6" w:rsidP="00265A11">
      <w:pPr>
        <w:pStyle w:val="Default"/>
        <w:ind w:right="-306"/>
        <w:rPr>
          <w:rFonts w:asciiTheme="minorHAnsi" w:hAnsiTheme="minorHAnsi"/>
          <w:sz w:val="22"/>
          <w:szCs w:val="22"/>
        </w:rPr>
      </w:pPr>
      <w:r w:rsidRPr="00265A11">
        <w:rPr>
          <w:rFonts w:asciiTheme="minorHAnsi" w:hAnsiTheme="minorHAnsi"/>
          <w:sz w:val="22"/>
          <w:szCs w:val="22"/>
        </w:rPr>
        <w:t xml:space="preserve">Los logros </w:t>
      </w:r>
      <w:r w:rsidR="00265A11" w:rsidRPr="00265A11">
        <w:rPr>
          <w:rFonts w:asciiTheme="minorHAnsi" w:hAnsiTheme="minorHAnsi"/>
          <w:sz w:val="22"/>
          <w:szCs w:val="22"/>
        </w:rPr>
        <w:t>y resultados de</w:t>
      </w:r>
      <w:r w:rsidRPr="00265A11">
        <w:rPr>
          <w:rFonts w:asciiTheme="minorHAnsi" w:hAnsiTheme="minorHAnsi"/>
          <w:sz w:val="22"/>
          <w:szCs w:val="22"/>
        </w:rPr>
        <w:t xml:space="preserve"> la Estrategia de Centros Regionales están </w:t>
      </w:r>
      <w:r w:rsidR="00EC4105" w:rsidRPr="00265A11">
        <w:rPr>
          <w:rFonts w:asciiTheme="minorHAnsi" w:hAnsiTheme="minorHAnsi"/>
          <w:sz w:val="22"/>
          <w:szCs w:val="22"/>
        </w:rPr>
        <w:t>representados en</w:t>
      </w:r>
      <w:r w:rsidRPr="00265A11">
        <w:rPr>
          <w:rFonts w:asciiTheme="minorHAnsi" w:hAnsiTheme="minorHAnsi"/>
          <w:sz w:val="22"/>
          <w:szCs w:val="22"/>
        </w:rPr>
        <w:t xml:space="preserve"> tres principales productos: Los convenios suscritos para la construcción, Centros </w:t>
      </w:r>
      <w:r w:rsidR="00265A11" w:rsidRPr="00265A11">
        <w:rPr>
          <w:rFonts w:asciiTheme="minorHAnsi" w:hAnsiTheme="minorHAnsi"/>
          <w:sz w:val="22"/>
          <w:szCs w:val="22"/>
        </w:rPr>
        <w:t>construidos</w:t>
      </w:r>
      <w:r w:rsidRPr="00265A11">
        <w:rPr>
          <w:rFonts w:asciiTheme="minorHAnsi" w:hAnsiTheme="minorHAnsi"/>
          <w:sz w:val="22"/>
          <w:szCs w:val="22"/>
        </w:rPr>
        <w:t xml:space="preserve"> y los Centros en Funcionamiento.</w:t>
      </w:r>
    </w:p>
    <w:p w:rsidR="00D00FA6" w:rsidRPr="00265A11" w:rsidRDefault="00D00FA6" w:rsidP="00D00FA6">
      <w:pPr>
        <w:autoSpaceDE w:val="0"/>
        <w:autoSpaceDN w:val="0"/>
        <w:adjustRightInd w:val="0"/>
        <w:spacing w:after="0" w:line="240" w:lineRule="auto"/>
        <w:rPr>
          <w:rFonts w:cs="Arial"/>
        </w:rPr>
      </w:pPr>
    </w:p>
    <w:p w:rsidR="00D00FA6" w:rsidRPr="00265A11" w:rsidRDefault="00D00FA6" w:rsidP="00265A11">
      <w:pPr>
        <w:autoSpaceDE w:val="0"/>
        <w:autoSpaceDN w:val="0"/>
        <w:adjustRightInd w:val="0"/>
        <w:spacing w:after="0" w:line="240" w:lineRule="auto"/>
        <w:ind w:left="142" w:right="-306"/>
        <w:rPr>
          <w:rFonts w:cs="Arial"/>
        </w:rPr>
      </w:pPr>
      <w:r w:rsidRPr="00265A11">
        <w:rPr>
          <w:rFonts w:cs="Arial"/>
        </w:rPr>
        <w:t xml:space="preserve">En este sentido la Unidad atendiendo el principio de Subsidiariedad y corresponsabilidad, ha cofinanciado 34 Centros Regionales y aportó mejoramiento de la infraestructura en las áreas de atención </w:t>
      </w:r>
      <w:r w:rsidR="00EC4105" w:rsidRPr="00265A11">
        <w:rPr>
          <w:rFonts w:cs="Arial"/>
        </w:rPr>
        <w:t>en 21</w:t>
      </w:r>
      <w:r w:rsidRPr="00265A11">
        <w:rPr>
          <w:rFonts w:cs="Arial"/>
        </w:rPr>
        <w:t xml:space="preserve"> Puntos de atención en función de </w:t>
      </w:r>
      <w:r w:rsidR="00EC4105" w:rsidRPr="00265A11">
        <w:rPr>
          <w:rFonts w:cs="Arial"/>
        </w:rPr>
        <w:t>una brindar</w:t>
      </w:r>
      <w:r w:rsidRPr="00265A11">
        <w:rPr>
          <w:rFonts w:cs="Arial"/>
        </w:rPr>
        <w:t xml:space="preserve"> atención integral en un espacio adecuado.</w:t>
      </w:r>
    </w:p>
    <w:p w:rsidR="00D00FA6" w:rsidRPr="00265A11" w:rsidRDefault="00D00FA6" w:rsidP="00265A11">
      <w:pPr>
        <w:autoSpaceDE w:val="0"/>
        <w:autoSpaceDN w:val="0"/>
        <w:adjustRightInd w:val="0"/>
        <w:spacing w:after="0" w:line="240" w:lineRule="auto"/>
        <w:ind w:left="142" w:right="-306"/>
        <w:rPr>
          <w:rFonts w:cs="Arial"/>
        </w:rPr>
      </w:pPr>
    </w:p>
    <w:p w:rsidR="00D00FA6" w:rsidRPr="00265A11" w:rsidRDefault="00D00FA6" w:rsidP="00265A11">
      <w:pPr>
        <w:autoSpaceDE w:val="0"/>
        <w:autoSpaceDN w:val="0"/>
        <w:adjustRightInd w:val="0"/>
        <w:spacing w:after="0" w:line="240" w:lineRule="auto"/>
        <w:ind w:left="142" w:right="-306"/>
        <w:rPr>
          <w:rFonts w:cs="Arial"/>
        </w:rPr>
      </w:pPr>
      <w:r w:rsidRPr="00265A11">
        <w:rPr>
          <w:rFonts w:cs="Arial"/>
        </w:rPr>
        <w:t xml:space="preserve">La estrategia propicia la articulación intergubernamental, permitiendo que tanto Municipios, como Departamentos y la Nación aúnen esfuerzos para la implementación de los Centros Regionales. </w:t>
      </w:r>
    </w:p>
    <w:p w:rsidR="00D00FA6" w:rsidRPr="00265A11" w:rsidRDefault="00D00FA6" w:rsidP="00265A11">
      <w:pPr>
        <w:autoSpaceDE w:val="0"/>
        <w:autoSpaceDN w:val="0"/>
        <w:adjustRightInd w:val="0"/>
        <w:spacing w:after="0" w:line="240" w:lineRule="auto"/>
        <w:ind w:left="142" w:right="-306"/>
        <w:rPr>
          <w:rFonts w:cs="Arial"/>
        </w:rPr>
      </w:pPr>
    </w:p>
    <w:p w:rsidR="00D00FA6" w:rsidRPr="00265A11" w:rsidRDefault="00D00FA6" w:rsidP="00265A11">
      <w:pPr>
        <w:autoSpaceDE w:val="0"/>
        <w:autoSpaceDN w:val="0"/>
        <w:adjustRightInd w:val="0"/>
        <w:spacing w:after="0" w:line="240" w:lineRule="auto"/>
        <w:ind w:left="142" w:right="-306"/>
        <w:rPr>
          <w:rFonts w:cs="Arial"/>
        </w:rPr>
      </w:pPr>
      <w:r w:rsidRPr="00265A11">
        <w:rPr>
          <w:rFonts w:cs="Arial"/>
        </w:rPr>
        <w:t xml:space="preserve">En el 2015 se logró definir las herramientas necesarias para </w:t>
      </w:r>
      <w:r w:rsidR="00EC4105" w:rsidRPr="00265A11">
        <w:rPr>
          <w:rFonts w:cs="Arial"/>
        </w:rPr>
        <w:t>aplicar en</w:t>
      </w:r>
      <w:r w:rsidRPr="00265A11">
        <w:rPr>
          <w:rFonts w:cs="Arial"/>
        </w:rPr>
        <w:t xml:space="preserve"> el funcionamiento de los Centros Regionales: Estructura, lineamientos, instancias, contracción </w:t>
      </w:r>
      <w:r w:rsidR="00EC4105" w:rsidRPr="00265A11">
        <w:rPr>
          <w:rFonts w:cs="Arial"/>
        </w:rPr>
        <w:t>de 11</w:t>
      </w:r>
      <w:r w:rsidRPr="00265A11">
        <w:rPr>
          <w:rFonts w:cs="Arial"/>
        </w:rPr>
        <w:t xml:space="preserve"> gerentes para igual número de Centros Regionales.</w:t>
      </w:r>
    </w:p>
    <w:p w:rsidR="00D00FA6" w:rsidRPr="00265A11" w:rsidRDefault="00D00FA6" w:rsidP="00265A11">
      <w:pPr>
        <w:pStyle w:val="Default"/>
        <w:ind w:left="142" w:right="-306"/>
        <w:rPr>
          <w:rFonts w:asciiTheme="minorHAnsi" w:hAnsiTheme="minorHAnsi"/>
          <w:sz w:val="22"/>
          <w:szCs w:val="22"/>
        </w:rPr>
      </w:pPr>
    </w:p>
    <w:p w:rsidR="00D00FA6" w:rsidRPr="00265A11" w:rsidRDefault="00D00FA6" w:rsidP="00265A11">
      <w:pPr>
        <w:autoSpaceDE w:val="0"/>
        <w:autoSpaceDN w:val="0"/>
        <w:adjustRightInd w:val="0"/>
        <w:spacing w:after="0" w:line="240" w:lineRule="auto"/>
        <w:ind w:left="142" w:right="-306"/>
        <w:rPr>
          <w:rFonts w:cs="Arial"/>
        </w:rPr>
      </w:pPr>
      <w:r w:rsidRPr="00265A11">
        <w:rPr>
          <w:rFonts w:cs="Arial"/>
        </w:rPr>
        <w:t xml:space="preserve">En este proceso a diciembre </w:t>
      </w:r>
      <w:r w:rsidR="00265A11" w:rsidRPr="00265A11">
        <w:rPr>
          <w:rFonts w:cs="Arial"/>
        </w:rPr>
        <w:t>de 2015</w:t>
      </w:r>
      <w:r w:rsidRPr="00265A11">
        <w:rPr>
          <w:rFonts w:cs="Arial"/>
        </w:rPr>
        <w:t>, se tienen 34 Centros apoyados, los cuales se encuentran en diferentes etapas, así:</w:t>
      </w:r>
    </w:p>
    <w:p w:rsidR="00D00FA6" w:rsidRPr="00265A11" w:rsidRDefault="00D00FA6" w:rsidP="00D00FA6">
      <w:pPr>
        <w:autoSpaceDE w:val="0"/>
        <w:autoSpaceDN w:val="0"/>
        <w:adjustRightInd w:val="0"/>
        <w:spacing w:after="0" w:line="240" w:lineRule="auto"/>
        <w:rPr>
          <w:rFonts w:cs="Arial"/>
        </w:rPr>
      </w:pPr>
    </w:p>
    <w:tbl>
      <w:tblPr>
        <w:tblStyle w:val="Tabladecuadrcula4-nfasis3"/>
        <w:tblW w:w="5000" w:type="pct"/>
        <w:tblLook w:val="04A0" w:firstRow="1" w:lastRow="0" w:firstColumn="1" w:lastColumn="0" w:noHBand="0" w:noVBand="1"/>
      </w:tblPr>
      <w:tblGrid>
        <w:gridCol w:w="2645"/>
        <w:gridCol w:w="789"/>
        <w:gridCol w:w="1980"/>
        <w:gridCol w:w="2071"/>
        <w:gridCol w:w="1980"/>
      </w:tblGrid>
      <w:tr w:rsidR="00D00FA6" w:rsidRPr="00265A11" w:rsidTr="00212A53">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1552" w:type="pct"/>
            <w:hideMark/>
          </w:tcPr>
          <w:p w:rsidR="00D00FA6" w:rsidRPr="00265A11" w:rsidRDefault="00D00FA6" w:rsidP="00265A11">
            <w:pPr>
              <w:jc w:val="center"/>
              <w:rPr>
                <w:rFonts w:eastAsia="Times New Roman" w:cs="Times New Roman"/>
                <w:bCs w:val="0"/>
                <w:color w:val="000000"/>
                <w:sz w:val="20"/>
                <w:lang w:eastAsia="es-CO"/>
              </w:rPr>
            </w:pPr>
            <w:r w:rsidRPr="00265A11">
              <w:rPr>
                <w:rFonts w:eastAsia="Times New Roman" w:cs="Times New Roman"/>
                <w:bCs w:val="0"/>
                <w:color w:val="000000"/>
                <w:sz w:val="20"/>
                <w:lang w:val="es-ES" w:eastAsia="es-CO"/>
              </w:rPr>
              <w:t>ESTADO ACTUAL</w:t>
            </w:r>
          </w:p>
        </w:tc>
        <w:tc>
          <w:tcPr>
            <w:tcW w:w="571" w:type="pct"/>
            <w:hideMark/>
          </w:tcPr>
          <w:p w:rsidR="00D00FA6" w:rsidRPr="00265A11" w:rsidRDefault="00D00FA6" w:rsidP="00265A1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sz w:val="20"/>
                <w:lang w:eastAsia="es-CO"/>
              </w:rPr>
            </w:pPr>
            <w:r w:rsidRPr="00265A11">
              <w:rPr>
                <w:rFonts w:eastAsia="Times New Roman" w:cs="Times New Roman"/>
                <w:bCs w:val="0"/>
                <w:color w:val="000000"/>
                <w:sz w:val="20"/>
                <w:lang w:val="es-ES" w:eastAsia="es-CO"/>
              </w:rPr>
              <w:t>Nº CR</w:t>
            </w:r>
          </w:p>
        </w:tc>
        <w:tc>
          <w:tcPr>
            <w:tcW w:w="943" w:type="pct"/>
            <w:hideMark/>
          </w:tcPr>
          <w:p w:rsidR="00D00FA6" w:rsidRPr="00265A11" w:rsidRDefault="00D00FA6" w:rsidP="00265A1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sz w:val="20"/>
                <w:lang w:eastAsia="es-CO"/>
              </w:rPr>
            </w:pPr>
            <w:r w:rsidRPr="00265A11">
              <w:rPr>
                <w:rFonts w:eastAsia="Times New Roman" w:cs="Times New Roman"/>
                <w:bCs w:val="0"/>
                <w:color w:val="000000"/>
                <w:sz w:val="20"/>
                <w:lang w:val="es-ES" w:eastAsia="es-CO"/>
              </w:rPr>
              <w:t>Aportes Unidad</w:t>
            </w:r>
          </w:p>
        </w:tc>
        <w:tc>
          <w:tcPr>
            <w:tcW w:w="991" w:type="pct"/>
            <w:hideMark/>
          </w:tcPr>
          <w:p w:rsidR="00D00FA6" w:rsidRPr="00265A11" w:rsidRDefault="00D00FA6" w:rsidP="00265A1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sz w:val="20"/>
                <w:lang w:eastAsia="es-CO"/>
              </w:rPr>
            </w:pPr>
            <w:r w:rsidRPr="00265A11">
              <w:rPr>
                <w:rFonts w:eastAsia="Times New Roman" w:cs="Times New Roman"/>
                <w:bCs w:val="0"/>
                <w:color w:val="000000"/>
                <w:sz w:val="20"/>
                <w:lang w:val="es-ES" w:eastAsia="es-CO"/>
              </w:rPr>
              <w:t>Aportes Entidad Territorial</w:t>
            </w:r>
          </w:p>
        </w:tc>
        <w:tc>
          <w:tcPr>
            <w:tcW w:w="943" w:type="pct"/>
            <w:hideMark/>
          </w:tcPr>
          <w:p w:rsidR="00D00FA6" w:rsidRPr="00265A11" w:rsidRDefault="00EC4105" w:rsidP="00265A1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sz w:val="20"/>
                <w:lang w:eastAsia="es-CO"/>
              </w:rPr>
            </w:pPr>
            <w:r w:rsidRPr="00265A11">
              <w:rPr>
                <w:rFonts w:eastAsia="Times New Roman" w:cs="Times New Roman"/>
                <w:bCs w:val="0"/>
                <w:color w:val="000000"/>
                <w:sz w:val="20"/>
                <w:lang w:val="es-ES" w:eastAsia="es-CO"/>
              </w:rPr>
              <w:t>Total,</w:t>
            </w:r>
            <w:r w:rsidR="00D00FA6" w:rsidRPr="00265A11">
              <w:rPr>
                <w:rFonts w:eastAsia="Times New Roman" w:cs="Times New Roman"/>
                <w:bCs w:val="0"/>
                <w:color w:val="000000"/>
                <w:sz w:val="20"/>
                <w:lang w:val="es-ES" w:eastAsia="es-CO"/>
              </w:rPr>
              <w:t xml:space="preserve"> aportes Entidad Territorial</w:t>
            </w:r>
          </w:p>
        </w:tc>
      </w:tr>
      <w:tr w:rsidR="00D00FA6" w:rsidRPr="00265A11" w:rsidTr="00212A53">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1552" w:type="pct"/>
            <w:hideMark/>
          </w:tcPr>
          <w:p w:rsidR="00D00FA6" w:rsidRPr="00265A11" w:rsidRDefault="00D00FA6" w:rsidP="00B8730A">
            <w:pPr>
              <w:jc w:val="left"/>
              <w:rPr>
                <w:rFonts w:eastAsia="Times New Roman" w:cs="Times New Roman"/>
                <w:color w:val="000000"/>
                <w:sz w:val="20"/>
                <w:lang w:eastAsia="es-CO"/>
              </w:rPr>
            </w:pPr>
            <w:r w:rsidRPr="00265A11">
              <w:rPr>
                <w:rFonts w:eastAsia="Times New Roman" w:cs="Times New Roman"/>
                <w:color w:val="000000"/>
                <w:sz w:val="20"/>
                <w:lang w:val="es-ES" w:eastAsia="es-CO"/>
              </w:rPr>
              <w:t>En Funcionamiento</w:t>
            </w:r>
          </w:p>
        </w:tc>
        <w:tc>
          <w:tcPr>
            <w:tcW w:w="571" w:type="pct"/>
            <w:hideMark/>
          </w:tcPr>
          <w:p w:rsidR="00D00FA6" w:rsidRPr="00265A11" w:rsidRDefault="00D00FA6" w:rsidP="00B8730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lang w:eastAsia="es-CO"/>
              </w:rPr>
            </w:pPr>
            <w:r w:rsidRPr="00265A11">
              <w:rPr>
                <w:rFonts w:eastAsia="Times New Roman" w:cs="Times New Roman"/>
                <w:color w:val="000000"/>
                <w:sz w:val="20"/>
                <w:lang w:val="es-ES" w:eastAsia="es-CO"/>
              </w:rPr>
              <w:t>17</w:t>
            </w:r>
          </w:p>
        </w:tc>
        <w:tc>
          <w:tcPr>
            <w:tcW w:w="943" w:type="pct"/>
            <w:hideMark/>
          </w:tcPr>
          <w:p w:rsidR="00D00FA6" w:rsidRPr="00265A11" w:rsidRDefault="00D00FA6" w:rsidP="00B8730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lang w:eastAsia="es-CO"/>
              </w:rPr>
            </w:pPr>
            <w:r w:rsidRPr="00265A11">
              <w:rPr>
                <w:rFonts w:eastAsia="Times New Roman" w:cs="Times New Roman"/>
                <w:color w:val="000000"/>
                <w:sz w:val="20"/>
                <w:lang w:eastAsia="es-CO"/>
              </w:rPr>
              <w:t xml:space="preserve">           18.905.909.965 </w:t>
            </w:r>
          </w:p>
        </w:tc>
        <w:tc>
          <w:tcPr>
            <w:tcW w:w="991" w:type="pct"/>
            <w:hideMark/>
          </w:tcPr>
          <w:p w:rsidR="00D00FA6" w:rsidRPr="00265A11" w:rsidRDefault="00D00FA6" w:rsidP="00B8730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lang w:eastAsia="es-CO"/>
              </w:rPr>
            </w:pPr>
            <w:r w:rsidRPr="00265A11">
              <w:rPr>
                <w:rFonts w:eastAsia="Times New Roman" w:cs="Times New Roman"/>
                <w:color w:val="000000"/>
                <w:sz w:val="20"/>
                <w:lang w:eastAsia="es-CO"/>
              </w:rPr>
              <w:t xml:space="preserve">             11.378.793.248 </w:t>
            </w:r>
          </w:p>
        </w:tc>
        <w:tc>
          <w:tcPr>
            <w:tcW w:w="943" w:type="pct"/>
            <w:hideMark/>
          </w:tcPr>
          <w:p w:rsidR="00D00FA6" w:rsidRPr="00265A11" w:rsidRDefault="00D00FA6" w:rsidP="00B8730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lang w:eastAsia="es-CO"/>
              </w:rPr>
            </w:pPr>
            <w:r w:rsidRPr="00265A11">
              <w:rPr>
                <w:rFonts w:eastAsia="Times New Roman" w:cs="Times New Roman"/>
                <w:color w:val="000000"/>
                <w:sz w:val="20"/>
                <w:lang w:eastAsia="es-CO"/>
              </w:rPr>
              <w:t xml:space="preserve">           30.284.703.213 </w:t>
            </w:r>
          </w:p>
        </w:tc>
      </w:tr>
      <w:tr w:rsidR="00D00FA6" w:rsidRPr="00265A11" w:rsidTr="00212A53">
        <w:trPr>
          <w:trHeight w:val="293"/>
        </w:trPr>
        <w:tc>
          <w:tcPr>
            <w:cnfStyle w:val="001000000000" w:firstRow="0" w:lastRow="0" w:firstColumn="1" w:lastColumn="0" w:oddVBand="0" w:evenVBand="0" w:oddHBand="0" w:evenHBand="0" w:firstRowFirstColumn="0" w:firstRowLastColumn="0" w:lastRowFirstColumn="0" w:lastRowLastColumn="0"/>
            <w:tcW w:w="1552" w:type="pct"/>
            <w:hideMark/>
          </w:tcPr>
          <w:p w:rsidR="00D00FA6" w:rsidRPr="00265A11" w:rsidRDefault="00D00FA6" w:rsidP="00B8730A">
            <w:pPr>
              <w:jc w:val="left"/>
              <w:rPr>
                <w:rFonts w:eastAsia="Times New Roman" w:cs="Times New Roman"/>
                <w:color w:val="000000"/>
                <w:sz w:val="20"/>
                <w:lang w:eastAsia="es-CO"/>
              </w:rPr>
            </w:pPr>
            <w:r w:rsidRPr="00265A11">
              <w:rPr>
                <w:rFonts w:eastAsia="Times New Roman" w:cs="Times New Roman"/>
                <w:color w:val="000000"/>
                <w:sz w:val="20"/>
                <w:lang w:val="es-ES" w:eastAsia="es-CO"/>
              </w:rPr>
              <w:t xml:space="preserve">En Construcción </w:t>
            </w:r>
          </w:p>
        </w:tc>
        <w:tc>
          <w:tcPr>
            <w:tcW w:w="571" w:type="pct"/>
            <w:hideMark/>
          </w:tcPr>
          <w:p w:rsidR="00D00FA6" w:rsidRPr="00265A11" w:rsidRDefault="00D00FA6" w:rsidP="00B8730A">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lang w:eastAsia="es-CO"/>
              </w:rPr>
            </w:pPr>
            <w:r w:rsidRPr="00265A11">
              <w:rPr>
                <w:rFonts w:eastAsia="Times New Roman" w:cs="Times New Roman"/>
                <w:color w:val="000000"/>
                <w:sz w:val="20"/>
                <w:lang w:val="es-ES" w:eastAsia="es-CO"/>
              </w:rPr>
              <w:t>13</w:t>
            </w:r>
          </w:p>
        </w:tc>
        <w:tc>
          <w:tcPr>
            <w:tcW w:w="943" w:type="pct"/>
            <w:hideMark/>
          </w:tcPr>
          <w:p w:rsidR="00D00FA6" w:rsidRPr="00265A11" w:rsidRDefault="00D00FA6" w:rsidP="00B8730A">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lang w:eastAsia="es-CO"/>
              </w:rPr>
            </w:pPr>
            <w:r w:rsidRPr="00265A11">
              <w:rPr>
                <w:rFonts w:eastAsia="Times New Roman" w:cs="Times New Roman"/>
                <w:color w:val="000000"/>
                <w:sz w:val="20"/>
                <w:lang w:eastAsia="es-CO"/>
              </w:rPr>
              <w:t xml:space="preserve">         18.179.812.303 </w:t>
            </w:r>
          </w:p>
        </w:tc>
        <w:tc>
          <w:tcPr>
            <w:tcW w:w="991" w:type="pct"/>
            <w:hideMark/>
          </w:tcPr>
          <w:p w:rsidR="00D00FA6" w:rsidRPr="00265A11" w:rsidRDefault="00D00FA6" w:rsidP="00B8730A">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lang w:eastAsia="es-CO"/>
              </w:rPr>
            </w:pPr>
            <w:r w:rsidRPr="00265A11">
              <w:rPr>
                <w:rFonts w:eastAsia="Times New Roman" w:cs="Times New Roman"/>
                <w:color w:val="000000"/>
                <w:sz w:val="20"/>
                <w:lang w:eastAsia="es-CO"/>
              </w:rPr>
              <w:t xml:space="preserve">                8.960.016.414 </w:t>
            </w:r>
          </w:p>
        </w:tc>
        <w:tc>
          <w:tcPr>
            <w:tcW w:w="943" w:type="pct"/>
            <w:hideMark/>
          </w:tcPr>
          <w:p w:rsidR="00D00FA6" w:rsidRPr="00265A11" w:rsidRDefault="00D00FA6" w:rsidP="00B8730A">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lang w:eastAsia="es-CO"/>
              </w:rPr>
            </w:pPr>
            <w:r w:rsidRPr="00265A11">
              <w:rPr>
                <w:rFonts w:eastAsia="Times New Roman" w:cs="Times New Roman"/>
                <w:color w:val="000000"/>
                <w:sz w:val="20"/>
                <w:lang w:eastAsia="es-CO"/>
              </w:rPr>
              <w:t xml:space="preserve">         27.139.828.717 </w:t>
            </w:r>
          </w:p>
        </w:tc>
      </w:tr>
      <w:tr w:rsidR="00D00FA6" w:rsidRPr="00265A11" w:rsidTr="00212A53">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552" w:type="pct"/>
            <w:vMerge w:val="restart"/>
            <w:hideMark/>
          </w:tcPr>
          <w:p w:rsidR="00D00FA6" w:rsidRPr="00265A11" w:rsidRDefault="00D00FA6" w:rsidP="00B8730A">
            <w:pPr>
              <w:jc w:val="left"/>
              <w:rPr>
                <w:rFonts w:eastAsia="Times New Roman" w:cs="Times New Roman"/>
                <w:color w:val="000000"/>
                <w:sz w:val="20"/>
                <w:lang w:eastAsia="es-CO"/>
              </w:rPr>
            </w:pPr>
            <w:r w:rsidRPr="00265A11">
              <w:rPr>
                <w:rFonts w:eastAsia="Times New Roman" w:cs="Times New Roman"/>
                <w:color w:val="000000"/>
                <w:sz w:val="20"/>
                <w:lang w:val="es-ES" w:eastAsia="es-CO"/>
              </w:rPr>
              <w:t>En proceso de Selección *municipios</w:t>
            </w:r>
          </w:p>
        </w:tc>
        <w:tc>
          <w:tcPr>
            <w:tcW w:w="571" w:type="pct"/>
            <w:vMerge w:val="restart"/>
            <w:hideMark/>
          </w:tcPr>
          <w:p w:rsidR="00D00FA6" w:rsidRPr="00265A11" w:rsidRDefault="00D00FA6" w:rsidP="00B8730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lang w:eastAsia="es-CO"/>
              </w:rPr>
            </w:pPr>
            <w:r w:rsidRPr="00265A11">
              <w:rPr>
                <w:rFonts w:eastAsia="Times New Roman" w:cs="Times New Roman"/>
                <w:color w:val="000000"/>
                <w:sz w:val="20"/>
                <w:lang w:val="es-ES" w:eastAsia="es-CO"/>
              </w:rPr>
              <w:t>4</w:t>
            </w:r>
          </w:p>
        </w:tc>
        <w:tc>
          <w:tcPr>
            <w:tcW w:w="943" w:type="pct"/>
            <w:vMerge w:val="restart"/>
            <w:hideMark/>
          </w:tcPr>
          <w:p w:rsidR="00D00FA6" w:rsidRPr="00265A11" w:rsidRDefault="00D00FA6" w:rsidP="00B8730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20"/>
                <w:lang w:eastAsia="es-CO"/>
              </w:rPr>
            </w:pPr>
            <w:r w:rsidRPr="00265A11">
              <w:rPr>
                <w:rFonts w:eastAsia="Times New Roman" w:cs="Times New Roman"/>
                <w:bCs/>
                <w:color w:val="000000"/>
                <w:sz w:val="20"/>
                <w:lang w:eastAsia="es-CO"/>
              </w:rPr>
              <w:t xml:space="preserve">                  5.927.364.229 </w:t>
            </w:r>
          </w:p>
        </w:tc>
        <w:tc>
          <w:tcPr>
            <w:tcW w:w="991" w:type="pct"/>
            <w:vMerge w:val="restart"/>
            <w:hideMark/>
          </w:tcPr>
          <w:p w:rsidR="00D00FA6" w:rsidRPr="00265A11" w:rsidRDefault="00D00FA6" w:rsidP="00B8730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20"/>
                <w:lang w:eastAsia="es-CO"/>
              </w:rPr>
            </w:pPr>
            <w:r w:rsidRPr="00265A11">
              <w:rPr>
                <w:rFonts w:eastAsia="Times New Roman" w:cs="Times New Roman"/>
                <w:bCs/>
                <w:color w:val="000000"/>
                <w:sz w:val="20"/>
                <w:lang w:eastAsia="es-CO"/>
              </w:rPr>
              <w:t xml:space="preserve">                    1.961.744.836 </w:t>
            </w:r>
          </w:p>
        </w:tc>
        <w:tc>
          <w:tcPr>
            <w:tcW w:w="943" w:type="pct"/>
            <w:vMerge w:val="restart"/>
            <w:hideMark/>
          </w:tcPr>
          <w:p w:rsidR="00D00FA6" w:rsidRPr="00265A11" w:rsidRDefault="00D00FA6" w:rsidP="00B8730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20"/>
                <w:lang w:eastAsia="es-CO"/>
              </w:rPr>
            </w:pPr>
            <w:r w:rsidRPr="00265A11">
              <w:rPr>
                <w:rFonts w:eastAsia="Times New Roman" w:cs="Times New Roman"/>
                <w:bCs/>
                <w:color w:val="000000"/>
                <w:sz w:val="20"/>
                <w:lang w:eastAsia="es-CO"/>
              </w:rPr>
              <w:t xml:space="preserve">                  7.889.109.065 </w:t>
            </w:r>
          </w:p>
        </w:tc>
      </w:tr>
      <w:tr w:rsidR="00D00FA6" w:rsidRPr="00265A11" w:rsidTr="00212A53">
        <w:trPr>
          <w:trHeight w:val="308"/>
        </w:trPr>
        <w:tc>
          <w:tcPr>
            <w:cnfStyle w:val="001000000000" w:firstRow="0" w:lastRow="0" w:firstColumn="1" w:lastColumn="0" w:oddVBand="0" w:evenVBand="0" w:oddHBand="0" w:evenHBand="0" w:firstRowFirstColumn="0" w:firstRowLastColumn="0" w:lastRowFirstColumn="0" w:lastRowLastColumn="0"/>
            <w:tcW w:w="1552" w:type="pct"/>
            <w:vMerge/>
            <w:hideMark/>
          </w:tcPr>
          <w:p w:rsidR="00D00FA6" w:rsidRPr="00265A11" w:rsidRDefault="00D00FA6" w:rsidP="00B8730A">
            <w:pPr>
              <w:jc w:val="left"/>
              <w:rPr>
                <w:rFonts w:eastAsia="Times New Roman" w:cs="Times New Roman"/>
                <w:color w:val="000000"/>
                <w:sz w:val="20"/>
                <w:lang w:eastAsia="es-CO"/>
              </w:rPr>
            </w:pPr>
          </w:p>
        </w:tc>
        <w:tc>
          <w:tcPr>
            <w:tcW w:w="571" w:type="pct"/>
            <w:vMerge/>
            <w:hideMark/>
          </w:tcPr>
          <w:p w:rsidR="00D00FA6" w:rsidRPr="00265A11" w:rsidRDefault="00D00FA6" w:rsidP="00B8730A">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lang w:eastAsia="es-CO"/>
              </w:rPr>
            </w:pPr>
          </w:p>
        </w:tc>
        <w:tc>
          <w:tcPr>
            <w:tcW w:w="943" w:type="pct"/>
            <w:vMerge/>
            <w:hideMark/>
          </w:tcPr>
          <w:p w:rsidR="00D00FA6" w:rsidRPr="00265A11" w:rsidRDefault="00D00FA6" w:rsidP="00B8730A">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lang w:eastAsia="es-CO"/>
              </w:rPr>
            </w:pPr>
          </w:p>
        </w:tc>
        <w:tc>
          <w:tcPr>
            <w:tcW w:w="991" w:type="pct"/>
            <w:vMerge/>
            <w:hideMark/>
          </w:tcPr>
          <w:p w:rsidR="00D00FA6" w:rsidRPr="00265A11" w:rsidRDefault="00D00FA6" w:rsidP="00B8730A">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lang w:eastAsia="es-CO"/>
              </w:rPr>
            </w:pPr>
          </w:p>
        </w:tc>
        <w:tc>
          <w:tcPr>
            <w:tcW w:w="943" w:type="pct"/>
            <w:vMerge/>
            <w:hideMark/>
          </w:tcPr>
          <w:p w:rsidR="00D00FA6" w:rsidRPr="00265A11" w:rsidRDefault="00D00FA6" w:rsidP="00B8730A">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lang w:eastAsia="es-CO"/>
              </w:rPr>
            </w:pPr>
          </w:p>
        </w:tc>
      </w:tr>
      <w:tr w:rsidR="00D00FA6" w:rsidRPr="00265A11" w:rsidTr="00212A53">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552" w:type="pct"/>
            <w:noWrap/>
            <w:hideMark/>
          </w:tcPr>
          <w:p w:rsidR="00D00FA6" w:rsidRPr="00265A11" w:rsidRDefault="00D00FA6" w:rsidP="00B8730A">
            <w:pPr>
              <w:jc w:val="left"/>
              <w:rPr>
                <w:rFonts w:eastAsia="Times New Roman" w:cs="Times New Roman"/>
                <w:color w:val="000000"/>
                <w:sz w:val="20"/>
                <w:lang w:eastAsia="es-CO"/>
              </w:rPr>
            </w:pPr>
            <w:r w:rsidRPr="00265A11">
              <w:rPr>
                <w:rFonts w:eastAsia="Times New Roman" w:cs="Times New Roman"/>
                <w:color w:val="000000"/>
                <w:sz w:val="20"/>
                <w:lang w:eastAsia="es-CO"/>
              </w:rPr>
              <w:t> TOTAL</w:t>
            </w:r>
          </w:p>
        </w:tc>
        <w:tc>
          <w:tcPr>
            <w:tcW w:w="571" w:type="pct"/>
            <w:noWrap/>
            <w:hideMark/>
          </w:tcPr>
          <w:p w:rsidR="00D00FA6" w:rsidRPr="00265A11" w:rsidRDefault="00D00FA6" w:rsidP="00B8730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lang w:eastAsia="es-CO"/>
              </w:rPr>
            </w:pPr>
            <w:r w:rsidRPr="00265A11">
              <w:rPr>
                <w:rFonts w:eastAsia="Times New Roman" w:cs="Times New Roman"/>
                <w:color w:val="000000"/>
                <w:sz w:val="20"/>
                <w:lang w:eastAsia="es-CO"/>
              </w:rPr>
              <w:t>34</w:t>
            </w:r>
          </w:p>
        </w:tc>
        <w:tc>
          <w:tcPr>
            <w:tcW w:w="943" w:type="pct"/>
            <w:noWrap/>
            <w:hideMark/>
          </w:tcPr>
          <w:p w:rsidR="00D00FA6" w:rsidRPr="00265A11" w:rsidRDefault="00D00FA6" w:rsidP="00B8730A">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lang w:eastAsia="es-CO"/>
              </w:rPr>
            </w:pPr>
            <w:r w:rsidRPr="00265A11">
              <w:rPr>
                <w:rFonts w:eastAsia="Times New Roman" w:cs="Times New Roman"/>
                <w:color w:val="000000"/>
                <w:sz w:val="20"/>
                <w:lang w:eastAsia="es-CO"/>
              </w:rPr>
              <w:t xml:space="preserve">           43.013.086.497 </w:t>
            </w:r>
          </w:p>
        </w:tc>
        <w:tc>
          <w:tcPr>
            <w:tcW w:w="991" w:type="pct"/>
            <w:noWrap/>
            <w:hideMark/>
          </w:tcPr>
          <w:p w:rsidR="00D00FA6" w:rsidRPr="00265A11" w:rsidRDefault="00D00FA6" w:rsidP="00B8730A">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lang w:eastAsia="es-CO"/>
              </w:rPr>
            </w:pPr>
            <w:r w:rsidRPr="00265A11">
              <w:rPr>
                <w:rFonts w:eastAsia="Times New Roman" w:cs="Times New Roman"/>
                <w:color w:val="000000"/>
                <w:sz w:val="20"/>
                <w:lang w:eastAsia="es-CO"/>
              </w:rPr>
              <w:t xml:space="preserve">             22.300.554.498 </w:t>
            </w:r>
          </w:p>
        </w:tc>
        <w:tc>
          <w:tcPr>
            <w:tcW w:w="943" w:type="pct"/>
            <w:noWrap/>
            <w:hideMark/>
          </w:tcPr>
          <w:p w:rsidR="00D00FA6" w:rsidRPr="00265A11" w:rsidRDefault="00D00FA6" w:rsidP="00B8730A">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lang w:eastAsia="es-CO"/>
              </w:rPr>
            </w:pPr>
            <w:r w:rsidRPr="00265A11">
              <w:rPr>
                <w:rFonts w:eastAsia="Times New Roman" w:cs="Times New Roman"/>
                <w:color w:val="000000"/>
                <w:sz w:val="20"/>
                <w:lang w:eastAsia="es-CO"/>
              </w:rPr>
              <w:t xml:space="preserve">           65.313.640.995 </w:t>
            </w:r>
          </w:p>
        </w:tc>
      </w:tr>
    </w:tbl>
    <w:p w:rsidR="00D00FA6" w:rsidRPr="00265A11" w:rsidRDefault="00D00FA6" w:rsidP="00D00FA6">
      <w:pPr>
        <w:autoSpaceDE w:val="0"/>
        <w:autoSpaceDN w:val="0"/>
        <w:adjustRightInd w:val="0"/>
        <w:spacing w:after="0" w:line="240" w:lineRule="auto"/>
        <w:rPr>
          <w:rFonts w:cs="Arial"/>
        </w:rPr>
      </w:pPr>
      <w:r w:rsidRPr="00265A11">
        <w:rPr>
          <w:rFonts w:cs="Arial"/>
        </w:rPr>
        <w:t xml:space="preserve"> </w:t>
      </w:r>
    </w:p>
    <w:p w:rsidR="00D00FA6" w:rsidRPr="00265A11" w:rsidRDefault="00D00FA6" w:rsidP="00265A11">
      <w:pPr>
        <w:ind w:right="-306"/>
        <w:rPr>
          <w:rFonts w:cs="Arial"/>
        </w:rPr>
      </w:pPr>
      <w:r w:rsidRPr="00265A11">
        <w:rPr>
          <w:rFonts w:cs="Arial"/>
        </w:rPr>
        <w:t xml:space="preserve"> La cobertura geográfica de </w:t>
      </w:r>
      <w:r w:rsidR="00265A11" w:rsidRPr="00265A11">
        <w:rPr>
          <w:rFonts w:cs="Arial"/>
        </w:rPr>
        <w:t>estos Centros</w:t>
      </w:r>
      <w:r w:rsidRPr="00265A11">
        <w:rPr>
          <w:rFonts w:cs="Arial"/>
        </w:rPr>
        <w:t xml:space="preserve"> cubre la mayor parte del Territorio Nacional, como se observa en el mapa.</w:t>
      </w:r>
    </w:p>
    <w:p w:rsidR="00D00FA6" w:rsidRPr="00265A11" w:rsidRDefault="00D00FA6" w:rsidP="00D00FA6">
      <w:pPr>
        <w:rPr>
          <w:rFonts w:cs="Arial"/>
          <w:b/>
        </w:rPr>
      </w:pPr>
      <w:r w:rsidRPr="00265A11">
        <w:rPr>
          <w:rFonts w:cs="Arial"/>
          <w:b/>
          <w:noProof/>
          <w:lang w:val="es-ES" w:eastAsia="es-ES"/>
        </w:rPr>
        <w:drawing>
          <wp:anchor distT="0" distB="0" distL="114300" distR="114300" simplePos="0" relativeHeight="251667456" behindDoc="0" locked="0" layoutInCell="1" allowOverlap="1">
            <wp:simplePos x="0" y="0"/>
            <wp:positionH relativeFrom="margin">
              <wp:align>center</wp:align>
            </wp:positionH>
            <wp:positionV relativeFrom="paragraph">
              <wp:posOffset>333375</wp:posOffset>
            </wp:positionV>
            <wp:extent cx="5714909" cy="4848225"/>
            <wp:effectExtent l="19050" t="19050" r="19685" b="9525"/>
            <wp:wrapSquare wrapText="bothSides"/>
            <wp:docPr id="7" name="Imagen 7" descr="C:\Users\yolanda.moreno\AppData\Local\Microsoft\Windows\Temporary Internet Files\Content.Outlook\YYXWQHVK\yoli (000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olanda.moreno\AppData\Local\Microsoft\Windows\Temporary Internet Files\Content.Outlook\YYXWQHVK\yoli (0000000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14909" cy="4848225"/>
                    </a:xfrm>
                    <a:prstGeom prst="rect">
                      <a:avLst/>
                    </a:prstGeom>
                    <a:noFill/>
                    <a:ln>
                      <a:solidFill>
                        <a:schemeClr val="tx1"/>
                      </a:solidFill>
                    </a:ln>
                  </pic:spPr>
                </pic:pic>
              </a:graphicData>
            </a:graphic>
          </wp:anchor>
        </w:drawing>
      </w:r>
    </w:p>
    <w:p w:rsidR="00D00FA6" w:rsidRPr="00265A11" w:rsidRDefault="00D00FA6" w:rsidP="00D00FA6">
      <w:pPr>
        <w:pStyle w:val="Default"/>
        <w:rPr>
          <w:rFonts w:asciiTheme="minorHAnsi" w:hAnsiTheme="minorHAnsi"/>
          <w:sz w:val="22"/>
          <w:szCs w:val="22"/>
        </w:rPr>
      </w:pPr>
    </w:p>
    <w:p w:rsidR="00D00FA6" w:rsidRPr="00265A11" w:rsidRDefault="00D00FA6" w:rsidP="00D00FA6">
      <w:pPr>
        <w:pStyle w:val="Default"/>
        <w:rPr>
          <w:rFonts w:asciiTheme="minorHAnsi" w:eastAsiaTheme="minorEastAsia" w:hAnsiTheme="minorHAnsi" w:cs="Arial"/>
          <w:b/>
          <w:i/>
          <w:color w:val="auto"/>
          <w:sz w:val="22"/>
          <w:szCs w:val="22"/>
        </w:rPr>
      </w:pPr>
    </w:p>
    <w:p w:rsidR="00D00FA6" w:rsidRPr="00265A11" w:rsidRDefault="00B03177" w:rsidP="00D00FA6">
      <w:pPr>
        <w:pBdr>
          <w:top w:val="single" w:sz="4" w:space="1" w:color="auto"/>
          <w:bottom w:val="single" w:sz="4" w:space="1" w:color="auto"/>
        </w:pBdr>
        <w:tabs>
          <w:tab w:val="left" w:pos="7088"/>
        </w:tabs>
        <w:ind w:right="-356"/>
        <w:rPr>
          <w:rFonts w:cs="Tahoma"/>
          <w:b/>
        </w:rPr>
      </w:pPr>
      <w:r>
        <w:rPr>
          <w:rFonts w:cs="Tahoma"/>
          <w:b/>
        </w:rPr>
        <w:t>5</w:t>
      </w:r>
      <w:r w:rsidR="000E0025">
        <w:rPr>
          <w:rFonts w:cs="Tahoma"/>
          <w:b/>
        </w:rPr>
        <w:t xml:space="preserve">.1 </w:t>
      </w:r>
      <w:r w:rsidR="00D00FA6" w:rsidRPr="00265A11">
        <w:rPr>
          <w:rFonts w:cs="Tahoma"/>
          <w:b/>
        </w:rPr>
        <w:t>Intervención en Puntos de Atención</w:t>
      </w:r>
    </w:p>
    <w:p w:rsidR="00D00FA6" w:rsidRPr="00265A11" w:rsidRDefault="00D00FA6" w:rsidP="00D00FA6">
      <w:pPr>
        <w:autoSpaceDE w:val="0"/>
        <w:autoSpaceDN w:val="0"/>
        <w:adjustRightInd w:val="0"/>
        <w:ind w:left="284"/>
        <w:rPr>
          <w:rFonts w:cs="Arial"/>
          <w:noProof/>
        </w:rPr>
      </w:pPr>
    </w:p>
    <w:p w:rsidR="00D00FA6" w:rsidRDefault="00D00FA6" w:rsidP="00265A11">
      <w:pPr>
        <w:autoSpaceDE w:val="0"/>
        <w:autoSpaceDN w:val="0"/>
        <w:adjustRightInd w:val="0"/>
        <w:ind w:right="-306"/>
        <w:rPr>
          <w:rFonts w:cs="Arial"/>
          <w:noProof/>
        </w:rPr>
      </w:pPr>
      <w:r w:rsidRPr="00265A11">
        <w:rPr>
          <w:rFonts w:cs="Arial"/>
          <w:noProof/>
        </w:rPr>
        <w:t xml:space="preserve">Durante el 2015, a través del fortalecimiento de estrategias complementarias (puntos de atención), se apoyaron 21 municipios, con el mejoramiento de la infraestructura en áreas de atención, con una inversión Total de </w:t>
      </w:r>
      <w:r w:rsidR="00265A11">
        <w:rPr>
          <w:rFonts w:eastAsia="Times New Roman" w:cs="Times New Roman"/>
          <w:color w:val="000000"/>
          <w:lang w:eastAsia="es-CO"/>
        </w:rPr>
        <w:t>$</w:t>
      </w:r>
      <w:r w:rsidRPr="00265A11">
        <w:rPr>
          <w:rFonts w:eastAsia="Times New Roman" w:cs="Times New Roman"/>
          <w:color w:val="000000"/>
          <w:lang w:eastAsia="es-CO"/>
        </w:rPr>
        <w:t>2.170.036.459,09</w:t>
      </w:r>
      <w:r w:rsidRPr="00265A11">
        <w:rPr>
          <w:rFonts w:cs="Arial"/>
          <w:noProof/>
        </w:rPr>
        <w:t>. La siguiente tabla muestra los puntos de atención fortalecidos y la inversion realizada en la vigencia.</w:t>
      </w:r>
    </w:p>
    <w:p w:rsidR="00265A11" w:rsidRPr="00265A11" w:rsidRDefault="00265A11" w:rsidP="00265A11">
      <w:pPr>
        <w:autoSpaceDE w:val="0"/>
        <w:autoSpaceDN w:val="0"/>
        <w:adjustRightInd w:val="0"/>
        <w:ind w:right="-306"/>
        <w:rPr>
          <w:rFonts w:cs="Arial"/>
          <w:noProof/>
        </w:rPr>
      </w:pPr>
    </w:p>
    <w:tbl>
      <w:tblPr>
        <w:tblW w:w="5000" w:type="pct"/>
        <w:tblCellMar>
          <w:left w:w="70" w:type="dxa"/>
          <w:right w:w="70" w:type="dxa"/>
        </w:tblCellMar>
        <w:tblLook w:val="04A0" w:firstRow="1" w:lastRow="0" w:firstColumn="1" w:lastColumn="0" w:noHBand="0" w:noVBand="1"/>
      </w:tblPr>
      <w:tblGrid>
        <w:gridCol w:w="1759"/>
        <w:gridCol w:w="2665"/>
        <w:gridCol w:w="1995"/>
        <w:gridCol w:w="3046"/>
      </w:tblGrid>
      <w:tr w:rsidR="00D00FA6" w:rsidRPr="00265A11" w:rsidTr="00265A11">
        <w:trPr>
          <w:trHeight w:val="529"/>
          <w:tblHeader/>
        </w:trPr>
        <w:tc>
          <w:tcPr>
            <w:tcW w:w="929" w:type="pct"/>
            <w:tcBorders>
              <w:top w:val="single" w:sz="4" w:space="0" w:color="auto"/>
              <w:left w:val="single" w:sz="4" w:space="0" w:color="auto"/>
              <w:bottom w:val="single" w:sz="4" w:space="0" w:color="auto"/>
              <w:right w:val="single" w:sz="4" w:space="0" w:color="auto"/>
            </w:tcBorders>
            <w:shd w:val="clear" w:color="auto" w:fill="C00000"/>
            <w:noWrap/>
            <w:vAlign w:val="center"/>
            <w:hideMark/>
          </w:tcPr>
          <w:p w:rsidR="00D00FA6" w:rsidRPr="00265A11" w:rsidRDefault="00D00FA6" w:rsidP="00B8730A">
            <w:pPr>
              <w:spacing w:after="0" w:line="240" w:lineRule="auto"/>
              <w:jc w:val="center"/>
              <w:rPr>
                <w:rFonts w:eastAsia="Times New Roman" w:cs="Times New Roman"/>
                <w:b/>
                <w:bCs/>
                <w:color w:val="FFFFFF" w:themeColor="background1"/>
                <w:sz w:val="20"/>
                <w:lang w:eastAsia="es-CO"/>
              </w:rPr>
            </w:pPr>
            <w:r w:rsidRPr="00265A11">
              <w:rPr>
                <w:rFonts w:eastAsia="Times New Roman" w:cs="Times New Roman"/>
                <w:b/>
                <w:bCs/>
                <w:color w:val="FFFFFF" w:themeColor="background1"/>
                <w:sz w:val="20"/>
                <w:lang w:eastAsia="es-CO"/>
              </w:rPr>
              <w:t xml:space="preserve">No </w:t>
            </w:r>
          </w:p>
        </w:tc>
        <w:tc>
          <w:tcPr>
            <w:tcW w:w="1408" w:type="pct"/>
            <w:tcBorders>
              <w:top w:val="single" w:sz="4" w:space="0" w:color="auto"/>
              <w:left w:val="nil"/>
              <w:bottom w:val="single" w:sz="4" w:space="0" w:color="auto"/>
              <w:right w:val="single" w:sz="4" w:space="0" w:color="auto"/>
            </w:tcBorders>
            <w:shd w:val="clear" w:color="auto" w:fill="C00000"/>
            <w:noWrap/>
            <w:vAlign w:val="center"/>
            <w:hideMark/>
          </w:tcPr>
          <w:p w:rsidR="00D00FA6" w:rsidRPr="00265A11" w:rsidRDefault="00D00FA6" w:rsidP="00B8730A">
            <w:pPr>
              <w:spacing w:after="0" w:line="240" w:lineRule="auto"/>
              <w:jc w:val="center"/>
              <w:rPr>
                <w:rFonts w:eastAsia="Times New Roman" w:cs="Times New Roman"/>
                <w:b/>
                <w:bCs/>
                <w:color w:val="FFFFFF" w:themeColor="background1"/>
                <w:sz w:val="20"/>
                <w:lang w:eastAsia="es-CO"/>
              </w:rPr>
            </w:pPr>
            <w:r w:rsidRPr="00265A11">
              <w:rPr>
                <w:rFonts w:eastAsia="Times New Roman" w:cs="Times New Roman"/>
                <w:b/>
                <w:bCs/>
                <w:color w:val="FFFFFF" w:themeColor="background1"/>
                <w:sz w:val="20"/>
                <w:lang w:eastAsia="es-CO"/>
              </w:rPr>
              <w:t xml:space="preserve">DEPARTAMENTO </w:t>
            </w:r>
          </w:p>
        </w:tc>
        <w:tc>
          <w:tcPr>
            <w:tcW w:w="1054" w:type="pct"/>
            <w:tcBorders>
              <w:top w:val="single" w:sz="4" w:space="0" w:color="auto"/>
              <w:left w:val="nil"/>
              <w:bottom w:val="single" w:sz="4" w:space="0" w:color="auto"/>
              <w:right w:val="single" w:sz="4" w:space="0" w:color="auto"/>
            </w:tcBorders>
            <w:shd w:val="clear" w:color="auto" w:fill="C00000"/>
            <w:vAlign w:val="center"/>
            <w:hideMark/>
          </w:tcPr>
          <w:p w:rsidR="00D00FA6" w:rsidRPr="00265A11" w:rsidRDefault="00D00FA6" w:rsidP="00B8730A">
            <w:pPr>
              <w:spacing w:after="0" w:line="240" w:lineRule="auto"/>
              <w:jc w:val="center"/>
              <w:rPr>
                <w:rFonts w:eastAsia="Times New Roman" w:cs="Times New Roman"/>
                <w:b/>
                <w:bCs/>
                <w:color w:val="FFFFFF" w:themeColor="background1"/>
                <w:sz w:val="20"/>
                <w:lang w:eastAsia="es-CO"/>
              </w:rPr>
            </w:pPr>
            <w:r w:rsidRPr="00265A11">
              <w:rPr>
                <w:rFonts w:eastAsia="Times New Roman" w:cs="Times New Roman"/>
                <w:b/>
                <w:bCs/>
                <w:color w:val="FFFFFF" w:themeColor="background1"/>
                <w:sz w:val="20"/>
                <w:lang w:eastAsia="es-CO"/>
              </w:rPr>
              <w:t xml:space="preserve">MUNICIPIO </w:t>
            </w:r>
          </w:p>
        </w:tc>
        <w:tc>
          <w:tcPr>
            <w:tcW w:w="1609" w:type="pct"/>
            <w:tcBorders>
              <w:top w:val="single" w:sz="4" w:space="0" w:color="auto"/>
              <w:left w:val="nil"/>
              <w:bottom w:val="single" w:sz="4" w:space="0" w:color="auto"/>
              <w:right w:val="single" w:sz="4" w:space="0" w:color="auto"/>
            </w:tcBorders>
            <w:shd w:val="clear" w:color="auto" w:fill="C00000"/>
            <w:vAlign w:val="center"/>
            <w:hideMark/>
          </w:tcPr>
          <w:p w:rsidR="00D00FA6" w:rsidRPr="00265A11" w:rsidRDefault="00D00FA6" w:rsidP="00B8730A">
            <w:pPr>
              <w:spacing w:after="0" w:line="240" w:lineRule="auto"/>
              <w:jc w:val="center"/>
              <w:rPr>
                <w:rFonts w:eastAsia="Times New Roman" w:cs="Times New Roman"/>
                <w:b/>
                <w:bCs/>
                <w:color w:val="FFFFFF" w:themeColor="background1"/>
                <w:sz w:val="20"/>
                <w:lang w:eastAsia="es-CO"/>
              </w:rPr>
            </w:pPr>
            <w:r w:rsidRPr="00265A11">
              <w:rPr>
                <w:rFonts w:eastAsia="Times New Roman" w:cs="Times New Roman"/>
                <w:b/>
                <w:bCs/>
                <w:color w:val="FFFFFF" w:themeColor="background1"/>
                <w:sz w:val="20"/>
                <w:lang w:eastAsia="es-CO"/>
              </w:rPr>
              <w:t xml:space="preserve">VR APORTES UNIDAD  </w:t>
            </w:r>
          </w:p>
        </w:tc>
      </w:tr>
      <w:tr w:rsidR="00D00FA6" w:rsidRPr="00265A11" w:rsidTr="00265A11">
        <w:trPr>
          <w:trHeight w:val="300"/>
        </w:trPr>
        <w:tc>
          <w:tcPr>
            <w:tcW w:w="929" w:type="pct"/>
            <w:tcBorders>
              <w:top w:val="nil"/>
              <w:left w:val="single" w:sz="4" w:space="0" w:color="auto"/>
              <w:bottom w:val="single" w:sz="4" w:space="0" w:color="auto"/>
              <w:right w:val="single" w:sz="4" w:space="0" w:color="auto"/>
            </w:tcBorders>
            <w:shd w:val="clear" w:color="auto" w:fill="auto"/>
            <w:noWrap/>
            <w:vAlign w:val="bottom"/>
            <w:hideMark/>
          </w:tcPr>
          <w:p w:rsidR="00D00FA6" w:rsidRPr="00265A11" w:rsidRDefault="00D00FA6" w:rsidP="00B8730A">
            <w:pPr>
              <w:spacing w:after="0" w:line="240" w:lineRule="auto"/>
              <w:jc w:val="center"/>
              <w:rPr>
                <w:rFonts w:eastAsia="Times New Roman" w:cs="Times New Roman"/>
                <w:color w:val="000000"/>
                <w:sz w:val="20"/>
                <w:lang w:eastAsia="es-CO"/>
              </w:rPr>
            </w:pPr>
            <w:r w:rsidRPr="00265A11">
              <w:rPr>
                <w:rFonts w:eastAsia="Times New Roman" w:cs="Times New Roman"/>
                <w:color w:val="000000"/>
                <w:sz w:val="20"/>
                <w:lang w:eastAsia="es-CO"/>
              </w:rPr>
              <w:t>1</w:t>
            </w:r>
          </w:p>
        </w:tc>
        <w:tc>
          <w:tcPr>
            <w:tcW w:w="1408" w:type="pct"/>
            <w:tcBorders>
              <w:top w:val="nil"/>
              <w:left w:val="nil"/>
              <w:bottom w:val="single" w:sz="4" w:space="0" w:color="auto"/>
              <w:right w:val="single" w:sz="4" w:space="0" w:color="auto"/>
            </w:tcBorders>
            <w:shd w:val="clear" w:color="auto" w:fill="auto"/>
            <w:noWrap/>
            <w:vAlign w:val="bottom"/>
            <w:hideMark/>
          </w:tcPr>
          <w:p w:rsidR="00D00FA6" w:rsidRPr="00265A11" w:rsidRDefault="00D00FA6" w:rsidP="00B8730A">
            <w:pPr>
              <w:spacing w:after="0" w:line="240" w:lineRule="auto"/>
              <w:jc w:val="left"/>
              <w:rPr>
                <w:rFonts w:eastAsia="Times New Roman" w:cs="Times New Roman"/>
                <w:sz w:val="20"/>
                <w:lang w:eastAsia="es-CO"/>
              </w:rPr>
            </w:pPr>
            <w:r w:rsidRPr="00265A11">
              <w:rPr>
                <w:rFonts w:eastAsia="Times New Roman" w:cs="Times New Roman"/>
                <w:sz w:val="20"/>
                <w:lang w:eastAsia="es-CO"/>
              </w:rPr>
              <w:t xml:space="preserve">ANTIOQUIA </w:t>
            </w:r>
          </w:p>
        </w:tc>
        <w:tc>
          <w:tcPr>
            <w:tcW w:w="1054" w:type="pct"/>
            <w:tcBorders>
              <w:top w:val="nil"/>
              <w:left w:val="nil"/>
              <w:bottom w:val="single" w:sz="4" w:space="0" w:color="auto"/>
              <w:right w:val="single" w:sz="4" w:space="0" w:color="auto"/>
            </w:tcBorders>
            <w:shd w:val="clear" w:color="auto" w:fill="auto"/>
            <w:noWrap/>
            <w:vAlign w:val="bottom"/>
            <w:hideMark/>
          </w:tcPr>
          <w:p w:rsidR="00D00FA6" w:rsidRPr="00265A11" w:rsidRDefault="00D00FA6" w:rsidP="00B8730A">
            <w:pPr>
              <w:spacing w:after="0" w:line="240" w:lineRule="auto"/>
              <w:jc w:val="left"/>
              <w:rPr>
                <w:rFonts w:eastAsia="Times New Roman" w:cs="Times New Roman"/>
                <w:sz w:val="20"/>
                <w:lang w:eastAsia="es-CO"/>
              </w:rPr>
            </w:pPr>
            <w:r w:rsidRPr="00265A11">
              <w:rPr>
                <w:rFonts w:eastAsia="Times New Roman" w:cs="Times New Roman"/>
                <w:sz w:val="20"/>
                <w:lang w:eastAsia="es-CO"/>
              </w:rPr>
              <w:t xml:space="preserve">Santafé de Antioquia </w:t>
            </w:r>
          </w:p>
        </w:tc>
        <w:tc>
          <w:tcPr>
            <w:tcW w:w="1609" w:type="pct"/>
            <w:tcBorders>
              <w:top w:val="nil"/>
              <w:left w:val="nil"/>
              <w:bottom w:val="single" w:sz="4" w:space="0" w:color="auto"/>
              <w:right w:val="single" w:sz="4" w:space="0" w:color="auto"/>
            </w:tcBorders>
            <w:shd w:val="clear" w:color="auto" w:fill="auto"/>
            <w:noWrap/>
            <w:vAlign w:val="bottom"/>
            <w:hideMark/>
          </w:tcPr>
          <w:p w:rsidR="00D00FA6" w:rsidRPr="00265A11" w:rsidRDefault="00D00FA6" w:rsidP="00B8730A">
            <w:pPr>
              <w:spacing w:after="0" w:line="240" w:lineRule="auto"/>
              <w:jc w:val="left"/>
              <w:rPr>
                <w:rFonts w:eastAsia="Times New Roman" w:cs="Times New Roman"/>
                <w:sz w:val="20"/>
                <w:lang w:eastAsia="es-CO"/>
              </w:rPr>
            </w:pPr>
            <w:r w:rsidRPr="00265A11">
              <w:rPr>
                <w:rFonts w:eastAsia="Times New Roman" w:cs="Times New Roman"/>
                <w:sz w:val="20"/>
                <w:lang w:eastAsia="es-CO"/>
              </w:rPr>
              <w:t xml:space="preserve"> $             20.581.000,00 </w:t>
            </w:r>
          </w:p>
        </w:tc>
      </w:tr>
      <w:tr w:rsidR="00D00FA6" w:rsidRPr="00265A11" w:rsidTr="00265A11">
        <w:trPr>
          <w:trHeight w:val="300"/>
        </w:trPr>
        <w:tc>
          <w:tcPr>
            <w:tcW w:w="929" w:type="pct"/>
            <w:tcBorders>
              <w:top w:val="nil"/>
              <w:left w:val="single" w:sz="4" w:space="0" w:color="auto"/>
              <w:bottom w:val="single" w:sz="4" w:space="0" w:color="auto"/>
              <w:right w:val="single" w:sz="4" w:space="0" w:color="auto"/>
            </w:tcBorders>
            <w:shd w:val="clear" w:color="auto" w:fill="auto"/>
            <w:noWrap/>
            <w:vAlign w:val="bottom"/>
            <w:hideMark/>
          </w:tcPr>
          <w:p w:rsidR="00D00FA6" w:rsidRPr="00265A11" w:rsidRDefault="00D00FA6" w:rsidP="00B8730A">
            <w:pPr>
              <w:spacing w:after="0" w:line="240" w:lineRule="auto"/>
              <w:jc w:val="center"/>
              <w:rPr>
                <w:rFonts w:eastAsia="Times New Roman" w:cs="Times New Roman"/>
                <w:color w:val="000000"/>
                <w:sz w:val="20"/>
                <w:lang w:eastAsia="es-CO"/>
              </w:rPr>
            </w:pPr>
            <w:r w:rsidRPr="00265A11">
              <w:rPr>
                <w:rFonts w:eastAsia="Times New Roman" w:cs="Times New Roman"/>
                <w:color w:val="000000"/>
                <w:sz w:val="20"/>
                <w:lang w:eastAsia="es-CO"/>
              </w:rPr>
              <w:t>2</w:t>
            </w:r>
          </w:p>
        </w:tc>
        <w:tc>
          <w:tcPr>
            <w:tcW w:w="1408" w:type="pct"/>
            <w:tcBorders>
              <w:top w:val="nil"/>
              <w:left w:val="nil"/>
              <w:bottom w:val="single" w:sz="4" w:space="0" w:color="auto"/>
              <w:right w:val="single" w:sz="4" w:space="0" w:color="auto"/>
            </w:tcBorders>
            <w:shd w:val="clear" w:color="auto" w:fill="auto"/>
            <w:noWrap/>
            <w:vAlign w:val="bottom"/>
            <w:hideMark/>
          </w:tcPr>
          <w:p w:rsidR="00D00FA6" w:rsidRPr="00265A11" w:rsidRDefault="00D00FA6" w:rsidP="00B8730A">
            <w:pPr>
              <w:spacing w:after="0" w:line="240" w:lineRule="auto"/>
              <w:jc w:val="left"/>
              <w:rPr>
                <w:rFonts w:eastAsia="Times New Roman" w:cs="Times New Roman"/>
                <w:sz w:val="20"/>
                <w:lang w:eastAsia="es-CO"/>
              </w:rPr>
            </w:pPr>
            <w:r w:rsidRPr="00265A11">
              <w:rPr>
                <w:rFonts w:eastAsia="Times New Roman" w:cs="Times New Roman"/>
                <w:sz w:val="20"/>
                <w:lang w:eastAsia="es-CO"/>
              </w:rPr>
              <w:t xml:space="preserve">ANTIOQUIA </w:t>
            </w:r>
          </w:p>
        </w:tc>
        <w:tc>
          <w:tcPr>
            <w:tcW w:w="1054" w:type="pct"/>
            <w:tcBorders>
              <w:top w:val="nil"/>
              <w:left w:val="nil"/>
              <w:bottom w:val="single" w:sz="4" w:space="0" w:color="auto"/>
              <w:right w:val="single" w:sz="4" w:space="0" w:color="auto"/>
            </w:tcBorders>
            <w:shd w:val="clear" w:color="auto" w:fill="auto"/>
            <w:noWrap/>
            <w:vAlign w:val="bottom"/>
            <w:hideMark/>
          </w:tcPr>
          <w:p w:rsidR="00D00FA6" w:rsidRPr="00265A11" w:rsidRDefault="00D00FA6" w:rsidP="00B8730A">
            <w:pPr>
              <w:spacing w:after="0" w:line="240" w:lineRule="auto"/>
              <w:jc w:val="left"/>
              <w:rPr>
                <w:rFonts w:eastAsia="Times New Roman" w:cs="Times New Roman"/>
                <w:sz w:val="20"/>
                <w:lang w:eastAsia="es-CO"/>
              </w:rPr>
            </w:pPr>
            <w:r w:rsidRPr="00265A11">
              <w:rPr>
                <w:rFonts w:eastAsia="Times New Roman" w:cs="Times New Roman"/>
                <w:sz w:val="20"/>
                <w:lang w:eastAsia="es-CO"/>
              </w:rPr>
              <w:t xml:space="preserve">El Bagre </w:t>
            </w:r>
          </w:p>
        </w:tc>
        <w:tc>
          <w:tcPr>
            <w:tcW w:w="1609" w:type="pct"/>
            <w:tcBorders>
              <w:top w:val="nil"/>
              <w:left w:val="nil"/>
              <w:bottom w:val="single" w:sz="4" w:space="0" w:color="auto"/>
              <w:right w:val="single" w:sz="4" w:space="0" w:color="auto"/>
            </w:tcBorders>
            <w:shd w:val="clear" w:color="auto" w:fill="auto"/>
            <w:noWrap/>
            <w:vAlign w:val="bottom"/>
            <w:hideMark/>
          </w:tcPr>
          <w:p w:rsidR="00D00FA6" w:rsidRPr="00265A11" w:rsidRDefault="00D00FA6" w:rsidP="00B8730A">
            <w:pPr>
              <w:spacing w:after="0" w:line="240" w:lineRule="auto"/>
              <w:jc w:val="left"/>
              <w:rPr>
                <w:rFonts w:eastAsia="Times New Roman" w:cs="Times New Roman"/>
                <w:sz w:val="20"/>
                <w:lang w:eastAsia="es-CO"/>
              </w:rPr>
            </w:pPr>
            <w:r w:rsidRPr="00265A11">
              <w:rPr>
                <w:rFonts w:eastAsia="Times New Roman" w:cs="Times New Roman"/>
                <w:sz w:val="20"/>
                <w:lang w:eastAsia="es-CO"/>
              </w:rPr>
              <w:t xml:space="preserve"> $             19.615.079,00 </w:t>
            </w:r>
          </w:p>
        </w:tc>
      </w:tr>
      <w:tr w:rsidR="00D00FA6" w:rsidRPr="00265A11" w:rsidTr="00265A11">
        <w:trPr>
          <w:trHeight w:val="300"/>
        </w:trPr>
        <w:tc>
          <w:tcPr>
            <w:tcW w:w="929" w:type="pct"/>
            <w:tcBorders>
              <w:top w:val="nil"/>
              <w:left w:val="single" w:sz="4" w:space="0" w:color="auto"/>
              <w:bottom w:val="single" w:sz="4" w:space="0" w:color="auto"/>
              <w:right w:val="single" w:sz="4" w:space="0" w:color="auto"/>
            </w:tcBorders>
            <w:shd w:val="clear" w:color="auto" w:fill="auto"/>
            <w:noWrap/>
            <w:vAlign w:val="bottom"/>
            <w:hideMark/>
          </w:tcPr>
          <w:p w:rsidR="00D00FA6" w:rsidRPr="00265A11" w:rsidRDefault="00D00FA6" w:rsidP="00B8730A">
            <w:pPr>
              <w:spacing w:after="0" w:line="240" w:lineRule="auto"/>
              <w:jc w:val="center"/>
              <w:rPr>
                <w:rFonts w:eastAsia="Times New Roman" w:cs="Times New Roman"/>
                <w:color w:val="000000"/>
                <w:sz w:val="20"/>
                <w:lang w:eastAsia="es-CO"/>
              </w:rPr>
            </w:pPr>
            <w:r w:rsidRPr="00265A11">
              <w:rPr>
                <w:rFonts w:eastAsia="Times New Roman" w:cs="Times New Roman"/>
                <w:color w:val="000000"/>
                <w:sz w:val="20"/>
                <w:lang w:eastAsia="es-CO"/>
              </w:rPr>
              <w:t>3</w:t>
            </w:r>
          </w:p>
        </w:tc>
        <w:tc>
          <w:tcPr>
            <w:tcW w:w="1408" w:type="pct"/>
            <w:tcBorders>
              <w:top w:val="nil"/>
              <w:left w:val="nil"/>
              <w:bottom w:val="single" w:sz="4" w:space="0" w:color="auto"/>
              <w:right w:val="single" w:sz="4" w:space="0" w:color="auto"/>
            </w:tcBorders>
            <w:shd w:val="clear" w:color="auto" w:fill="auto"/>
            <w:noWrap/>
            <w:vAlign w:val="bottom"/>
            <w:hideMark/>
          </w:tcPr>
          <w:p w:rsidR="00D00FA6" w:rsidRPr="00265A11" w:rsidRDefault="00D00FA6" w:rsidP="00B8730A">
            <w:pPr>
              <w:spacing w:after="0" w:line="240" w:lineRule="auto"/>
              <w:jc w:val="left"/>
              <w:rPr>
                <w:rFonts w:eastAsia="Times New Roman" w:cs="Times New Roman"/>
                <w:sz w:val="20"/>
                <w:lang w:eastAsia="es-CO"/>
              </w:rPr>
            </w:pPr>
            <w:r w:rsidRPr="00265A11">
              <w:rPr>
                <w:rFonts w:eastAsia="Times New Roman" w:cs="Times New Roman"/>
                <w:sz w:val="20"/>
                <w:lang w:eastAsia="es-CO"/>
              </w:rPr>
              <w:t xml:space="preserve">ARAUCA </w:t>
            </w:r>
          </w:p>
        </w:tc>
        <w:tc>
          <w:tcPr>
            <w:tcW w:w="1054" w:type="pct"/>
            <w:tcBorders>
              <w:top w:val="nil"/>
              <w:left w:val="nil"/>
              <w:bottom w:val="single" w:sz="4" w:space="0" w:color="auto"/>
              <w:right w:val="single" w:sz="4" w:space="0" w:color="auto"/>
            </w:tcBorders>
            <w:shd w:val="clear" w:color="auto" w:fill="auto"/>
            <w:noWrap/>
            <w:vAlign w:val="bottom"/>
            <w:hideMark/>
          </w:tcPr>
          <w:p w:rsidR="00D00FA6" w:rsidRPr="00265A11" w:rsidRDefault="00D00FA6" w:rsidP="00B8730A">
            <w:pPr>
              <w:spacing w:after="0" w:line="240" w:lineRule="auto"/>
              <w:jc w:val="left"/>
              <w:rPr>
                <w:rFonts w:eastAsia="Times New Roman" w:cs="Times New Roman"/>
                <w:sz w:val="20"/>
                <w:lang w:eastAsia="es-CO"/>
              </w:rPr>
            </w:pPr>
            <w:proofErr w:type="spellStart"/>
            <w:r w:rsidRPr="00265A11">
              <w:rPr>
                <w:rFonts w:eastAsia="Times New Roman" w:cs="Times New Roman"/>
                <w:sz w:val="20"/>
                <w:lang w:eastAsia="es-CO"/>
              </w:rPr>
              <w:t>Arauquita</w:t>
            </w:r>
            <w:proofErr w:type="spellEnd"/>
            <w:r w:rsidRPr="00265A11">
              <w:rPr>
                <w:rFonts w:eastAsia="Times New Roman" w:cs="Times New Roman"/>
                <w:sz w:val="20"/>
                <w:lang w:eastAsia="es-CO"/>
              </w:rPr>
              <w:t xml:space="preserve"> </w:t>
            </w:r>
          </w:p>
        </w:tc>
        <w:tc>
          <w:tcPr>
            <w:tcW w:w="1609" w:type="pct"/>
            <w:tcBorders>
              <w:top w:val="nil"/>
              <w:left w:val="nil"/>
              <w:bottom w:val="single" w:sz="4" w:space="0" w:color="auto"/>
              <w:right w:val="single" w:sz="4" w:space="0" w:color="auto"/>
            </w:tcBorders>
            <w:shd w:val="clear" w:color="auto" w:fill="auto"/>
            <w:noWrap/>
            <w:vAlign w:val="bottom"/>
            <w:hideMark/>
          </w:tcPr>
          <w:p w:rsidR="00D00FA6" w:rsidRPr="00265A11" w:rsidRDefault="00D00FA6" w:rsidP="00B8730A">
            <w:pPr>
              <w:spacing w:after="0" w:line="240" w:lineRule="auto"/>
              <w:jc w:val="left"/>
              <w:rPr>
                <w:rFonts w:eastAsia="Times New Roman" w:cs="Times New Roman"/>
                <w:sz w:val="20"/>
                <w:lang w:eastAsia="es-CO"/>
              </w:rPr>
            </w:pPr>
            <w:r w:rsidRPr="00265A11">
              <w:rPr>
                <w:rFonts w:eastAsia="Times New Roman" w:cs="Times New Roman"/>
                <w:sz w:val="20"/>
                <w:lang w:eastAsia="es-CO"/>
              </w:rPr>
              <w:t xml:space="preserve"> $             73.126.020,00 </w:t>
            </w:r>
          </w:p>
        </w:tc>
      </w:tr>
      <w:tr w:rsidR="00D00FA6" w:rsidRPr="00265A11" w:rsidTr="00265A11">
        <w:trPr>
          <w:trHeight w:val="300"/>
        </w:trPr>
        <w:tc>
          <w:tcPr>
            <w:tcW w:w="929" w:type="pct"/>
            <w:tcBorders>
              <w:top w:val="nil"/>
              <w:left w:val="single" w:sz="4" w:space="0" w:color="auto"/>
              <w:bottom w:val="single" w:sz="4" w:space="0" w:color="auto"/>
              <w:right w:val="single" w:sz="4" w:space="0" w:color="auto"/>
            </w:tcBorders>
            <w:shd w:val="clear" w:color="auto" w:fill="auto"/>
            <w:noWrap/>
            <w:vAlign w:val="bottom"/>
            <w:hideMark/>
          </w:tcPr>
          <w:p w:rsidR="00D00FA6" w:rsidRPr="00265A11" w:rsidRDefault="00D00FA6" w:rsidP="00B8730A">
            <w:pPr>
              <w:spacing w:after="0" w:line="240" w:lineRule="auto"/>
              <w:jc w:val="center"/>
              <w:rPr>
                <w:rFonts w:eastAsia="Times New Roman" w:cs="Times New Roman"/>
                <w:color w:val="000000"/>
                <w:sz w:val="20"/>
                <w:lang w:eastAsia="es-CO"/>
              </w:rPr>
            </w:pPr>
            <w:r w:rsidRPr="00265A11">
              <w:rPr>
                <w:rFonts w:eastAsia="Times New Roman" w:cs="Times New Roman"/>
                <w:color w:val="000000"/>
                <w:sz w:val="20"/>
                <w:lang w:eastAsia="es-CO"/>
              </w:rPr>
              <w:t>4</w:t>
            </w:r>
          </w:p>
        </w:tc>
        <w:tc>
          <w:tcPr>
            <w:tcW w:w="1408" w:type="pct"/>
            <w:tcBorders>
              <w:top w:val="nil"/>
              <w:left w:val="nil"/>
              <w:bottom w:val="single" w:sz="4" w:space="0" w:color="auto"/>
              <w:right w:val="single" w:sz="4" w:space="0" w:color="auto"/>
            </w:tcBorders>
            <w:shd w:val="clear" w:color="auto" w:fill="auto"/>
            <w:noWrap/>
            <w:vAlign w:val="bottom"/>
            <w:hideMark/>
          </w:tcPr>
          <w:p w:rsidR="00D00FA6" w:rsidRPr="00265A11" w:rsidRDefault="00D00FA6" w:rsidP="00B8730A">
            <w:pPr>
              <w:spacing w:after="0" w:line="240" w:lineRule="auto"/>
              <w:jc w:val="left"/>
              <w:rPr>
                <w:rFonts w:eastAsia="Times New Roman" w:cs="Times New Roman"/>
                <w:sz w:val="20"/>
                <w:lang w:eastAsia="es-CO"/>
              </w:rPr>
            </w:pPr>
            <w:r w:rsidRPr="00265A11">
              <w:rPr>
                <w:rFonts w:eastAsia="Times New Roman" w:cs="Times New Roman"/>
                <w:sz w:val="20"/>
                <w:lang w:eastAsia="es-CO"/>
              </w:rPr>
              <w:t xml:space="preserve">BOLIVAR </w:t>
            </w:r>
          </w:p>
        </w:tc>
        <w:tc>
          <w:tcPr>
            <w:tcW w:w="1054" w:type="pct"/>
            <w:tcBorders>
              <w:top w:val="nil"/>
              <w:left w:val="nil"/>
              <w:bottom w:val="single" w:sz="4" w:space="0" w:color="auto"/>
              <w:right w:val="single" w:sz="4" w:space="0" w:color="auto"/>
            </w:tcBorders>
            <w:shd w:val="clear" w:color="auto" w:fill="auto"/>
            <w:noWrap/>
            <w:vAlign w:val="bottom"/>
            <w:hideMark/>
          </w:tcPr>
          <w:p w:rsidR="00D00FA6" w:rsidRPr="00265A11" w:rsidRDefault="00D00FA6" w:rsidP="00B8730A">
            <w:pPr>
              <w:spacing w:after="0" w:line="240" w:lineRule="auto"/>
              <w:jc w:val="left"/>
              <w:rPr>
                <w:rFonts w:eastAsia="Times New Roman" w:cs="Times New Roman"/>
                <w:sz w:val="20"/>
                <w:lang w:eastAsia="es-CO"/>
              </w:rPr>
            </w:pPr>
            <w:r w:rsidRPr="00265A11">
              <w:rPr>
                <w:rFonts w:eastAsia="Times New Roman" w:cs="Times New Roman"/>
                <w:sz w:val="20"/>
                <w:lang w:eastAsia="es-CO"/>
              </w:rPr>
              <w:t xml:space="preserve">San Pablo </w:t>
            </w:r>
          </w:p>
        </w:tc>
        <w:tc>
          <w:tcPr>
            <w:tcW w:w="1609" w:type="pct"/>
            <w:tcBorders>
              <w:top w:val="nil"/>
              <w:left w:val="nil"/>
              <w:bottom w:val="single" w:sz="4" w:space="0" w:color="auto"/>
              <w:right w:val="single" w:sz="4" w:space="0" w:color="auto"/>
            </w:tcBorders>
            <w:shd w:val="clear" w:color="auto" w:fill="auto"/>
            <w:noWrap/>
            <w:vAlign w:val="bottom"/>
            <w:hideMark/>
          </w:tcPr>
          <w:p w:rsidR="00D00FA6" w:rsidRPr="00265A11" w:rsidRDefault="00D00FA6" w:rsidP="00B8730A">
            <w:pPr>
              <w:spacing w:after="0" w:line="240" w:lineRule="auto"/>
              <w:jc w:val="left"/>
              <w:rPr>
                <w:rFonts w:eastAsia="Times New Roman" w:cs="Times New Roman"/>
                <w:sz w:val="20"/>
                <w:lang w:eastAsia="es-CO"/>
              </w:rPr>
            </w:pPr>
            <w:r w:rsidRPr="00265A11">
              <w:rPr>
                <w:rFonts w:eastAsia="Times New Roman" w:cs="Times New Roman"/>
                <w:sz w:val="20"/>
                <w:lang w:eastAsia="es-CO"/>
              </w:rPr>
              <w:t xml:space="preserve"> $             34.901.598,49 </w:t>
            </w:r>
          </w:p>
        </w:tc>
      </w:tr>
      <w:tr w:rsidR="00D00FA6" w:rsidRPr="00265A11" w:rsidTr="00265A11">
        <w:trPr>
          <w:trHeight w:val="300"/>
        </w:trPr>
        <w:tc>
          <w:tcPr>
            <w:tcW w:w="929" w:type="pct"/>
            <w:tcBorders>
              <w:top w:val="nil"/>
              <w:left w:val="single" w:sz="4" w:space="0" w:color="auto"/>
              <w:bottom w:val="single" w:sz="4" w:space="0" w:color="auto"/>
              <w:right w:val="single" w:sz="4" w:space="0" w:color="auto"/>
            </w:tcBorders>
            <w:shd w:val="clear" w:color="auto" w:fill="auto"/>
            <w:noWrap/>
            <w:vAlign w:val="bottom"/>
            <w:hideMark/>
          </w:tcPr>
          <w:p w:rsidR="00D00FA6" w:rsidRPr="00265A11" w:rsidRDefault="00D00FA6" w:rsidP="00B8730A">
            <w:pPr>
              <w:spacing w:after="0" w:line="240" w:lineRule="auto"/>
              <w:jc w:val="center"/>
              <w:rPr>
                <w:rFonts w:eastAsia="Times New Roman" w:cs="Times New Roman"/>
                <w:color w:val="000000"/>
                <w:sz w:val="20"/>
                <w:lang w:eastAsia="es-CO"/>
              </w:rPr>
            </w:pPr>
            <w:r w:rsidRPr="00265A11">
              <w:rPr>
                <w:rFonts w:eastAsia="Times New Roman" w:cs="Times New Roman"/>
                <w:color w:val="000000"/>
                <w:sz w:val="20"/>
                <w:lang w:eastAsia="es-CO"/>
              </w:rPr>
              <w:t>5</w:t>
            </w:r>
          </w:p>
        </w:tc>
        <w:tc>
          <w:tcPr>
            <w:tcW w:w="1408" w:type="pct"/>
            <w:tcBorders>
              <w:top w:val="nil"/>
              <w:left w:val="nil"/>
              <w:bottom w:val="single" w:sz="4" w:space="0" w:color="auto"/>
              <w:right w:val="single" w:sz="4" w:space="0" w:color="auto"/>
            </w:tcBorders>
            <w:shd w:val="clear" w:color="auto" w:fill="auto"/>
            <w:noWrap/>
            <w:vAlign w:val="bottom"/>
            <w:hideMark/>
          </w:tcPr>
          <w:p w:rsidR="00D00FA6" w:rsidRPr="00265A11" w:rsidRDefault="00D00FA6" w:rsidP="00B8730A">
            <w:pPr>
              <w:spacing w:after="0" w:line="240" w:lineRule="auto"/>
              <w:jc w:val="left"/>
              <w:rPr>
                <w:rFonts w:eastAsia="Times New Roman" w:cs="Times New Roman"/>
                <w:sz w:val="20"/>
                <w:lang w:eastAsia="es-CO"/>
              </w:rPr>
            </w:pPr>
            <w:r w:rsidRPr="00265A11">
              <w:rPr>
                <w:rFonts w:eastAsia="Times New Roman" w:cs="Times New Roman"/>
                <w:sz w:val="20"/>
                <w:lang w:eastAsia="es-CO"/>
              </w:rPr>
              <w:t xml:space="preserve">BOLIVAR </w:t>
            </w:r>
          </w:p>
        </w:tc>
        <w:tc>
          <w:tcPr>
            <w:tcW w:w="1054" w:type="pct"/>
            <w:tcBorders>
              <w:top w:val="nil"/>
              <w:left w:val="nil"/>
              <w:bottom w:val="single" w:sz="4" w:space="0" w:color="auto"/>
              <w:right w:val="single" w:sz="4" w:space="0" w:color="auto"/>
            </w:tcBorders>
            <w:shd w:val="clear" w:color="auto" w:fill="auto"/>
            <w:noWrap/>
            <w:vAlign w:val="bottom"/>
            <w:hideMark/>
          </w:tcPr>
          <w:p w:rsidR="00D00FA6" w:rsidRPr="00265A11" w:rsidRDefault="00D00FA6" w:rsidP="00B8730A">
            <w:pPr>
              <w:spacing w:after="0" w:line="240" w:lineRule="auto"/>
              <w:jc w:val="left"/>
              <w:rPr>
                <w:rFonts w:eastAsia="Times New Roman" w:cs="Times New Roman"/>
                <w:sz w:val="20"/>
                <w:lang w:eastAsia="es-CO"/>
              </w:rPr>
            </w:pPr>
            <w:r w:rsidRPr="00265A11">
              <w:rPr>
                <w:rFonts w:eastAsia="Times New Roman" w:cs="Times New Roman"/>
                <w:sz w:val="20"/>
                <w:lang w:eastAsia="es-CO"/>
              </w:rPr>
              <w:t xml:space="preserve">Santa Rosa del Sur </w:t>
            </w:r>
          </w:p>
        </w:tc>
        <w:tc>
          <w:tcPr>
            <w:tcW w:w="1609" w:type="pct"/>
            <w:tcBorders>
              <w:top w:val="nil"/>
              <w:left w:val="nil"/>
              <w:bottom w:val="single" w:sz="4" w:space="0" w:color="auto"/>
              <w:right w:val="single" w:sz="4" w:space="0" w:color="auto"/>
            </w:tcBorders>
            <w:shd w:val="clear" w:color="auto" w:fill="auto"/>
            <w:noWrap/>
            <w:vAlign w:val="bottom"/>
            <w:hideMark/>
          </w:tcPr>
          <w:p w:rsidR="00D00FA6" w:rsidRPr="00265A11" w:rsidRDefault="00D00FA6" w:rsidP="00B8730A">
            <w:pPr>
              <w:spacing w:after="0" w:line="240" w:lineRule="auto"/>
              <w:jc w:val="left"/>
              <w:rPr>
                <w:rFonts w:eastAsia="Times New Roman" w:cs="Times New Roman"/>
                <w:sz w:val="20"/>
                <w:lang w:eastAsia="es-CO"/>
              </w:rPr>
            </w:pPr>
            <w:r w:rsidRPr="00265A11">
              <w:rPr>
                <w:rFonts w:eastAsia="Times New Roman" w:cs="Times New Roman"/>
                <w:sz w:val="20"/>
                <w:lang w:eastAsia="es-CO"/>
              </w:rPr>
              <w:t xml:space="preserve"> $             58.844.000,00 </w:t>
            </w:r>
          </w:p>
        </w:tc>
      </w:tr>
      <w:tr w:rsidR="00D00FA6" w:rsidRPr="00265A11" w:rsidTr="00265A11">
        <w:trPr>
          <w:trHeight w:val="300"/>
        </w:trPr>
        <w:tc>
          <w:tcPr>
            <w:tcW w:w="929" w:type="pct"/>
            <w:tcBorders>
              <w:top w:val="nil"/>
              <w:left w:val="single" w:sz="4" w:space="0" w:color="auto"/>
              <w:bottom w:val="single" w:sz="4" w:space="0" w:color="auto"/>
              <w:right w:val="single" w:sz="4" w:space="0" w:color="auto"/>
            </w:tcBorders>
            <w:shd w:val="clear" w:color="auto" w:fill="auto"/>
            <w:noWrap/>
            <w:vAlign w:val="bottom"/>
            <w:hideMark/>
          </w:tcPr>
          <w:p w:rsidR="00D00FA6" w:rsidRPr="00265A11" w:rsidRDefault="00D00FA6" w:rsidP="00B8730A">
            <w:pPr>
              <w:spacing w:after="0" w:line="240" w:lineRule="auto"/>
              <w:jc w:val="center"/>
              <w:rPr>
                <w:rFonts w:eastAsia="Times New Roman" w:cs="Times New Roman"/>
                <w:color w:val="000000"/>
                <w:sz w:val="20"/>
                <w:lang w:eastAsia="es-CO"/>
              </w:rPr>
            </w:pPr>
            <w:r w:rsidRPr="00265A11">
              <w:rPr>
                <w:rFonts w:eastAsia="Times New Roman" w:cs="Times New Roman"/>
                <w:color w:val="000000"/>
                <w:sz w:val="20"/>
                <w:lang w:eastAsia="es-CO"/>
              </w:rPr>
              <w:t>6</w:t>
            </w:r>
          </w:p>
        </w:tc>
        <w:tc>
          <w:tcPr>
            <w:tcW w:w="1408" w:type="pct"/>
            <w:tcBorders>
              <w:top w:val="nil"/>
              <w:left w:val="nil"/>
              <w:bottom w:val="single" w:sz="4" w:space="0" w:color="auto"/>
              <w:right w:val="single" w:sz="4" w:space="0" w:color="auto"/>
            </w:tcBorders>
            <w:shd w:val="clear" w:color="auto" w:fill="auto"/>
            <w:noWrap/>
            <w:vAlign w:val="bottom"/>
            <w:hideMark/>
          </w:tcPr>
          <w:p w:rsidR="00D00FA6" w:rsidRPr="00265A11" w:rsidRDefault="00D00FA6" w:rsidP="00B8730A">
            <w:pPr>
              <w:spacing w:after="0" w:line="240" w:lineRule="auto"/>
              <w:jc w:val="left"/>
              <w:rPr>
                <w:rFonts w:eastAsia="Times New Roman" w:cs="Times New Roman"/>
                <w:sz w:val="20"/>
                <w:lang w:eastAsia="es-CO"/>
              </w:rPr>
            </w:pPr>
            <w:r w:rsidRPr="00265A11">
              <w:rPr>
                <w:rFonts w:eastAsia="Times New Roman" w:cs="Times New Roman"/>
                <w:sz w:val="20"/>
                <w:lang w:eastAsia="es-CO"/>
              </w:rPr>
              <w:t>CALDAS</w:t>
            </w:r>
          </w:p>
        </w:tc>
        <w:tc>
          <w:tcPr>
            <w:tcW w:w="1054" w:type="pct"/>
            <w:tcBorders>
              <w:top w:val="nil"/>
              <w:left w:val="nil"/>
              <w:bottom w:val="single" w:sz="4" w:space="0" w:color="auto"/>
              <w:right w:val="single" w:sz="4" w:space="0" w:color="auto"/>
            </w:tcBorders>
            <w:shd w:val="clear" w:color="auto" w:fill="auto"/>
            <w:noWrap/>
            <w:vAlign w:val="bottom"/>
            <w:hideMark/>
          </w:tcPr>
          <w:p w:rsidR="00D00FA6" w:rsidRPr="00265A11" w:rsidRDefault="00D00FA6" w:rsidP="00B8730A">
            <w:pPr>
              <w:spacing w:after="0" w:line="240" w:lineRule="auto"/>
              <w:jc w:val="left"/>
              <w:rPr>
                <w:rFonts w:eastAsia="Times New Roman" w:cs="Times New Roman"/>
                <w:sz w:val="20"/>
                <w:lang w:eastAsia="es-CO"/>
              </w:rPr>
            </w:pPr>
            <w:r w:rsidRPr="00265A11">
              <w:rPr>
                <w:rFonts w:eastAsia="Times New Roman" w:cs="Times New Roman"/>
                <w:sz w:val="20"/>
                <w:lang w:eastAsia="es-CO"/>
              </w:rPr>
              <w:t xml:space="preserve">La Dorada </w:t>
            </w:r>
          </w:p>
        </w:tc>
        <w:tc>
          <w:tcPr>
            <w:tcW w:w="1609" w:type="pct"/>
            <w:tcBorders>
              <w:top w:val="nil"/>
              <w:left w:val="nil"/>
              <w:bottom w:val="single" w:sz="4" w:space="0" w:color="auto"/>
              <w:right w:val="single" w:sz="4" w:space="0" w:color="auto"/>
            </w:tcBorders>
            <w:shd w:val="clear" w:color="auto" w:fill="auto"/>
            <w:noWrap/>
            <w:vAlign w:val="bottom"/>
            <w:hideMark/>
          </w:tcPr>
          <w:p w:rsidR="00D00FA6" w:rsidRPr="00265A11" w:rsidRDefault="00D00FA6" w:rsidP="00B8730A">
            <w:pPr>
              <w:spacing w:after="0" w:line="240" w:lineRule="auto"/>
              <w:jc w:val="left"/>
              <w:rPr>
                <w:rFonts w:eastAsia="Times New Roman" w:cs="Times New Roman"/>
                <w:sz w:val="20"/>
                <w:lang w:eastAsia="es-CO"/>
              </w:rPr>
            </w:pPr>
            <w:r w:rsidRPr="00265A11">
              <w:rPr>
                <w:rFonts w:eastAsia="Times New Roman" w:cs="Times New Roman"/>
                <w:sz w:val="20"/>
                <w:lang w:eastAsia="es-CO"/>
              </w:rPr>
              <w:t xml:space="preserve"> $           388.085.648,63 </w:t>
            </w:r>
          </w:p>
        </w:tc>
      </w:tr>
      <w:tr w:rsidR="00D00FA6" w:rsidRPr="00265A11" w:rsidTr="00265A11">
        <w:trPr>
          <w:trHeight w:val="300"/>
        </w:trPr>
        <w:tc>
          <w:tcPr>
            <w:tcW w:w="929" w:type="pct"/>
            <w:tcBorders>
              <w:top w:val="nil"/>
              <w:left w:val="single" w:sz="4" w:space="0" w:color="auto"/>
              <w:bottom w:val="single" w:sz="4" w:space="0" w:color="auto"/>
              <w:right w:val="single" w:sz="4" w:space="0" w:color="auto"/>
            </w:tcBorders>
            <w:shd w:val="clear" w:color="auto" w:fill="auto"/>
            <w:noWrap/>
            <w:vAlign w:val="bottom"/>
            <w:hideMark/>
          </w:tcPr>
          <w:p w:rsidR="00D00FA6" w:rsidRPr="00265A11" w:rsidRDefault="00D00FA6" w:rsidP="00B8730A">
            <w:pPr>
              <w:spacing w:after="0" w:line="240" w:lineRule="auto"/>
              <w:jc w:val="center"/>
              <w:rPr>
                <w:rFonts w:eastAsia="Times New Roman" w:cs="Times New Roman"/>
                <w:color w:val="000000"/>
                <w:sz w:val="20"/>
                <w:lang w:eastAsia="es-CO"/>
              </w:rPr>
            </w:pPr>
            <w:r w:rsidRPr="00265A11">
              <w:rPr>
                <w:rFonts w:eastAsia="Times New Roman" w:cs="Times New Roman"/>
                <w:color w:val="000000"/>
                <w:sz w:val="20"/>
                <w:lang w:eastAsia="es-CO"/>
              </w:rPr>
              <w:t>7</w:t>
            </w:r>
          </w:p>
        </w:tc>
        <w:tc>
          <w:tcPr>
            <w:tcW w:w="1408" w:type="pct"/>
            <w:tcBorders>
              <w:top w:val="nil"/>
              <w:left w:val="nil"/>
              <w:bottom w:val="single" w:sz="4" w:space="0" w:color="auto"/>
              <w:right w:val="single" w:sz="4" w:space="0" w:color="auto"/>
            </w:tcBorders>
            <w:shd w:val="clear" w:color="auto" w:fill="auto"/>
            <w:noWrap/>
            <w:vAlign w:val="bottom"/>
            <w:hideMark/>
          </w:tcPr>
          <w:p w:rsidR="00D00FA6" w:rsidRPr="00265A11" w:rsidRDefault="00D00FA6" w:rsidP="00B8730A">
            <w:pPr>
              <w:spacing w:after="0" w:line="240" w:lineRule="auto"/>
              <w:jc w:val="left"/>
              <w:rPr>
                <w:rFonts w:eastAsia="Times New Roman" w:cs="Times New Roman"/>
                <w:sz w:val="20"/>
                <w:lang w:eastAsia="es-CO"/>
              </w:rPr>
            </w:pPr>
            <w:r w:rsidRPr="00265A11">
              <w:rPr>
                <w:rFonts w:eastAsia="Times New Roman" w:cs="Times New Roman"/>
                <w:sz w:val="20"/>
                <w:lang w:eastAsia="es-CO"/>
              </w:rPr>
              <w:t>CALDAS</w:t>
            </w:r>
          </w:p>
        </w:tc>
        <w:tc>
          <w:tcPr>
            <w:tcW w:w="1054" w:type="pct"/>
            <w:tcBorders>
              <w:top w:val="nil"/>
              <w:left w:val="nil"/>
              <w:bottom w:val="single" w:sz="4" w:space="0" w:color="auto"/>
              <w:right w:val="single" w:sz="4" w:space="0" w:color="auto"/>
            </w:tcBorders>
            <w:shd w:val="clear" w:color="auto" w:fill="auto"/>
            <w:noWrap/>
            <w:vAlign w:val="bottom"/>
            <w:hideMark/>
          </w:tcPr>
          <w:p w:rsidR="00D00FA6" w:rsidRPr="00265A11" w:rsidRDefault="00D00FA6" w:rsidP="00B8730A">
            <w:pPr>
              <w:spacing w:after="0" w:line="240" w:lineRule="auto"/>
              <w:jc w:val="left"/>
              <w:rPr>
                <w:rFonts w:eastAsia="Times New Roman" w:cs="Times New Roman"/>
                <w:sz w:val="20"/>
                <w:lang w:eastAsia="es-CO"/>
              </w:rPr>
            </w:pPr>
            <w:r w:rsidRPr="00265A11">
              <w:rPr>
                <w:rFonts w:eastAsia="Times New Roman" w:cs="Times New Roman"/>
                <w:sz w:val="20"/>
                <w:lang w:eastAsia="es-CO"/>
              </w:rPr>
              <w:t xml:space="preserve">Manizales </w:t>
            </w:r>
          </w:p>
        </w:tc>
        <w:tc>
          <w:tcPr>
            <w:tcW w:w="1609" w:type="pct"/>
            <w:tcBorders>
              <w:top w:val="nil"/>
              <w:left w:val="nil"/>
              <w:bottom w:val="single" w:sz="4" w:space="0" w:color="auto"/>
              <w:right w:val="single" w:sz="4" w:space="0" w:color="auto"/>
            </w:tcBorders>
            <w:shd w:val="clear" w:color="auto" w:fill="auto"/>
            <w:noWrap/>
            <w:vAlign w:val="bottom"/>
            <w:hideMark/>
          </w:tcPr>
          <w:p w:rsidR="00D00FA6" w:rsidRPr="00265A11" w:rsidRDefault="00D00FA6" w:rsidP="00B8730A">
            <w:pPr>
              <w:spacing w:after="0" w:line="240" w:lineRule="auto"/>
              <w:jc w:val="left"/>
              <w:rPr>
                <w:rFonts w:eastAsia="Times New Roman" w:cs="Times New Roman"/>
                <w:sz w:val="20"/>
                <w:lang w:eastAsia="es-CO"/>
              </w:rPr>
            </w:pPr>
            <w:r w:rsidRPr="00265A11">
              <w:rPr>
                <w:rFonts w:eastAsia="Times New Roman" w:cs="Times New Roman"/>
                <w:sz w:val="20"/>
                <w:lang w:eastAsia="es-CO"/>
              </w:rPr>
              <w:t xml:space="preserve"> $             87.799.000,00 </w:t>
            </w:r>
          </w:p>
        </w:tc>
      </w:tr>
      <w:tr w:rsidR="00D00FA6" w:rsidRPr="00265A11" w:rsidTr="00265A11">
        <w:trPr>
          <w:trHeight w:val="300"/>
        </w:trPr>
        <w:tc>
          <w:tcPr>
            <w:tcW w:w="929" w:type="pct"/>
            <w:tcBorders>
              <w:top w:val="nil"/>
              <w:left w:val="single" w:sz="4" w:space="0" w:color="auto"/>
              <w:bottom w:val="single" w:sz="4" w:space="0" w:color="auto"/>
              <w:right w:val="single" w:sz="4" w:space="0" w:color="auto"/>
            </w:tcBorders>
            <w:shd w:val="clear" w:color="auto" w:fill="auto"/>
            <w:noWrap/>
            <w:vAlign w:val="bottom"/>
            <w:hideMark/>
          </w:tcPr>
          <w:p w:rsidR="00D00FA6" w:rsidRPr="00265A11" w:rsidRDefault="00D00FA6" w:rsidP="00B8730A">
            <w:pPr>
              <w:spacing w:after="0" w:line="240" w:lineRule="auto"/>
              <w:jc w:val="center"/>
              <w:rPr>
                <w:rFonts w:eastAsia="Times New Roman" w:cs="Times New Roman"/>
                <w:color w:val="000000"/>
                <w:sz w:val="20"/>
                <w:lang w:eastAsia="es-CO"/>
              </w:rPr>
            </w:pPr>
            <w:r w:rsidRPr="00265A11">
              <w:rPr>
                <w:rFonts w:eastAsia="Times New Roman" w:cs="Times New Roman"/>
                <w:color w:val="000000"/>
                <w:sz w:val="20"/>
                <w:lang w:eastAsia="es-CO"/>
              </w:rPr>
              <w:t>8</w:t>
            </w:r>
          </w:p>
        </w:tc>
        <w:tc>
          <w:tcPr>
            <w:tcW w:w="1408" w:type="pct"/>
            <w:tcBorders>
              <w:top w:val="nil"/>
              <w:left w:val="nil"/>
              <w:bottom w:val="single" w:sz="4" w:space="0" w:color="auto"/>
              <w:right w:val="single" w:sz="4" w:space="0" w:color="auto"/>
            </w:tcBorders>
            <w:shd w:val="clear" w:color="auto" w:fill="auto"/>
            <w:noWrap/>
            <w:vAlign w:val="bottom"/>
            <w:hideMark/>
          </w:tcPr>
          <w:p w:rsidR="00D00FA6" w:rsidRPr="00265A11" w:rsidRDefault="00D00FA6" w:rsidP="00B8730A">
            <w:pPr>
              <w:spacing w:after="0" w:line="240" w:lineRule="auto"/>
              <w:jc w:val="left"/>
              <w:rPr>
                <w:rFonts w:eastAsia="Times New Roman" w:cs="Times New Roman"/>
                <w:sz w:val="20"/>
                <w:lang w:eastAsia="es-CO"/>
              </w:rPr>
            </w:pPr>
            <w:r w:rsidRPr="00265A11">
              <w:rPr>
                <w:rFonts w:eastAsia="Times New Roman" w:cs="Times New Roman"/>
                <w:sz w:val="20"/>
                <w:lang w:eastAsia="es-CO"/>
              </w:rPr>
              <w:t xml:space="preserve">CAUCA </w:t>
            </w:r>
          </w:p>
        </w:tc>
        <w:tc>
          <w:tcPr>
            <w:tcW w:w="1054" w:type="pct"/>
            <w:tcBorders>
              <w:top w:val="nil"/>
              <w:left w:val="nil"/>
              <w:bottom w:val="single" w:sz="4" w:space="0" w:color="auto"/>
              <w:right w:val="single" w:sz="4" w:space="0" w:color="auto"/>
            </w:tcBorders>
            <w:shd w:val="clear" w:color="auto" w:fill="auto"/>
            <w:noWrap/>
            <w:vAlign w:val="bottom"/>
            <w:hideMark/>
          </w:tcPr>
          <w:p w:rsidR="00D00FA6" w:rsidRPr="00265A11" w:rsidRDefault="00D00FA6" w:rsidP="00B8730A">
            <w:pPr>
              <w:spacing w:after="0" w:line="240" w:lineRule="auto"/>
              <w:jc w:val="left"/>
              <w:rPr>
                <w:rFonts w:eastAsia="Times New Roman" w:cs="Times New Roman"/>
                <w:sz w:val="20"/>
                <w:lang w:eastAsia="es-CO"/>
              </w:rPr>
            </w:pPr>
            <w:r w:rsidRPr="00265A11">
              <w:rPr>
                <w:rFonts w:eastAsia="Times New Roman" w:cs="Times New Roman"/>
                <w:sz w:val="20"/>
                <w:lang w:eastAsia="es-CO"/>
              </w:rPr>
              <w:t xml:space="preserve">El Bordo </w:t>
            </w:r>
          </w:p>
        </w:tc>
        <w:tc>
          <w:tcPr>
            <w:tcW w:w="1609" w:type="pct"/>
            <w:tcBorders>
              <w:top w:val="nil"/>
              <w:left w:val="nil"/>
              <w:bottom w:val="single" w:sz="4" w:space="0" w:color="auto"/>
              <w:right w:val="single" w:sz="4" w:space="0" w:color="auto"/>
            </w:tcBorders>
            <w:shd w:val="clear" w:color="auto" w:fill="auto"/>
            <w:noWrap/>
            <w:vAlign w:val="bottom"/>
            <w:hideMark/>
          </w:tcPr>
          <w:p w:rsidR="00D00FA6" w:rsidRPr="00265A11" w:rsidRDefault="00D00FA6" w:rsidP="00B8730A">
            <w:pPr>
              <w:spacing w:after="0" w:line="240" w:lineRule="auto"/>
              <w:jc w:val="left"/>
              <w:rPr>
                <w:rFonts w:eastAsia="Times New Roman" w:cs="Times New Roman"/>
                <w:sz w:val="20"/>
                <w:lang w:eastAsia="es-CO"/>
              </w:rPr>
            </w:pPr>
            <w:r w:rsidRPr="00265A11">
              <w:rPr>
                <w:rFonts w:eastAsia="Times New Roman" w:cs="Times New Roman"/>
                <w:sz w:val="20"/>
                <w:lang w:eastAsia="es-CO"/>
              </w:rPr>
              <w:t xml:space="preserve"> $             74.083.400,00 </w:t>
            </w:r>
          </w:p>
        </w:tc>
      </w:tr>
      <w:tr w:rsidR="00D00FA6" w:rsidRPr="00265A11" w:rsidTr="00265A11">
        <w:trPr>
          <w:trHeight w:val="300"/>
        </w:trPr>
        <w:tc>
          <w:tcPr>
            <w:tcW w:w="929" w:type="pct"/>
            <w:tcBorders>
              <w:top w:val="nil"/>
              <w:left w:val="single" w:sz="4" w:space="0" w:color="auto"/>
              <w:bottom w:val="single" w:sz="4" w:space="0" w:color="auto"/>
              <w:right w:val="single" w:sz="4" w:space="0" w:color="auto"/>
            </w:tcBorders>
            <w:shd w:val="clear" w:color="auto" w:fill="auto"/>
            <w:noWrap/>
            <w:vAlign w:val="bottom"/>
            <w:hideMark/>
          </w:tcPr>
          <w:p w:rsidR="00D00FA6" w:rsidRPr="00265A11" w:rsidRDefault="00D00FA6" w:rsidP="00B8730A">
            <w:pPr>
              <w:spacing w:after="0" w:line="240" w:lineRule="auto"/>
              <w:jc w:val="center"/>
              <w:rPr>
                <w:rFonts w:eastAsia="Times New Roman" w:cs="Times New Roman"/>
                <w:color w:val="000000"/>
                <w:sz w:val="20"/>
                <w:lang w:eastAsia="es-CO"/>
              </w:rPr>
            </w:pPr>
            <w:r w:rsidRPr="00265A11">
              <w:rPr>
                <w:rFonts w:eastAsia="Times New Roman" w:cs="Times New Roman"/>
                <w:color w:val="000000"/>
                <w:sz w:val="20"/>
                <w:lang w:eastAsia="es-CO"/>
              </w:rPr>
              <w:t>9</w:t>
            </w:r>
          </w:p>
        </w:tc>
        <w:tc>
          <w:tcPr>
            <w:tcW w:w="1408" w:type="pct"/>
            <w:tcBorders>
              <w:top w:val="nil"/>
              <w:left w:val="nil"/>
              <w:bottom w:val="single" w:sz="4" w:space="0" w:color="auto"/>
              <w:right w:val="single" w:sz="4" w:space="0" w:color="auto"/>
            </w:tcBorders>
            <w:shd w:val="clear" w:color="auto" w:fill="auto"/>
            <w:noWrap/>
            <w:vAlign w:val="bottom"/>
            <w:hideMark/>
          </w:tcPr>
          <w:p w:rsidR="00D00FA6" w:rsidRPr="00265A11" w:rsidRDefault="00D00FA6" w:rsidP="00B8730A">
            <w:pPr>
              <w:spacing w:after="0" w:line="240" w:lineRule="auto"/>
              <w:jc w:val="left"/>
              <w:rPr>
                <w:rFonts w:eastAsia="Times New Roman" w:cs="Times New Roman"/>
                <w:sz w:val="20"/>
                <w:lang w:eastAsia="es-CO"/>
              </w:rPr>
            </w:pPr>
            <w:r w:rsidRPr="00265A11">
              <w:rPr>
                <w:rFonts w:eastAsia="Times New Roman" w:cs="Times New Roman"/>
                <w:sz w:val="20"/>
                <w:lang w:eastAsia="es-CO"/>
              </w:rPr>
              <w:t xml:space="preserve">CESAR </w:t>
            </w:r>
          </w:p>
        </w:tc>
        <w:tc>
          <w:tcPr>
            <w:tcW w:w="1054" w:type="pct"/>
            <w:tcBorders>
              <w:top w:val="nil"/>
              <w:left w:val="nil"/>
              <w:bottom w:val="single" w:sz="4" w:space="0" w:color="auto"/>
              <w:right w:val="single" w:sz="4" w:space="0" w:color="auto"/>
            </w:tcBorders>
            <w:shd w:val="clear" w:color="auto" w:fill="auto"/>
            <w:noWrap/>
            <w:vAlign w:val="bottom"/>
            <w:hideMark/>
          </w:tcPr>
          <w:p w:rsidR="00D00FA6" w:rsidRPr="00265A11" w:rsidRDefault="00D00FA6" w:rsidP="00B8730A">
            <w:pPr>
              <w:spacing w:after="0" w:line="240" w:lineRule="auto"/>
              <w:jc w:val="left"/>
              <w:rPr>
                <w:rFonts w:eastAsia="Times New Roman" w:cs="Times New Roman"/>
                <w:sz w:val="20"/>
                <w:lang w:eastAsia="es-CO"/>
              </w:rPr>
            </w:pPr>
            <w:r w:rsidRPr="00265A11">
              <w:rPr>
                <w:rFonts w:eastAsia="Times New Roman" w:cs="Times New Roman"/>
                <w:sz w:val="20"/>
                <w:lang w:eastAsia="es-CO"/>
              </w:rPr>
              <w:t xml:space="preserve">Aguachica </w:t>
            </w:r>
          </w:p>
        </w:tc>
        <w:tc>
          <w:tcPr>
            <w:tcW w:w="1609" w:type="pct"/>
            <w:tcBorders>
              <w:top w:val="nil"/>
              <w:left w:val="nil"/>
              <w:bottom w:val="single" w:sz="4" w:space="0" w:color="auto"/>
              <w:right w:val="single" w:sz="4" w:space="0" w:color="auto"/>
            </w:tcBorders>
            <w:shd w:val="clear" w:color="auto" w:fill="auto"/>
            <w:noWrap/>
            <w:vAlign w:val="bottom"/>
            <w:hideMark/>
          </w:tcPr>
          <w:p w:rsidR="00D00FA6" w:rsidRPr="00265A11" w:rsidRDefault="00D00FA6" w:rsidP="00B8730A">
            <w:pPr>
              <w:spacing w:after="0" w:line="240" w:lineRule="auto"/>
              <w:jc w:val="left"/>
              <w:rPr>
                <w:rFonts w:eastAsia="Times New Roman" w:cs="Times New Roman"/>
                <w:sz w:val="20"/>
                <w:lang w:eastAsia="es-CO"/>
              </w:rPr>
            </w:pPr>
            <w:r w:rsidRPr="00265A11">
              <w:rPr>
                <w:rFonts w:eastAsia="Times New Roman" w:cs="Times New Roman"/>
                <w:sz w:val="20"/>
                <w:lang w:eastAsia="es-CO"/>
              </w:rPr>
              <w:t xml:space="preserve"> $           131.841.560,60 </w:t>
            </w:r>
          </w:p>
        </w:tc>
      </w:tr>
      <w:tr w:rsidR="00D00FA6" w:rsidRPr="00265A11" w:rsidTr="00265A11">
        <w:trPr>
          <w:trHeight w:val="300"/>
        </w:trPr>
        <w:tc>
          <w:tcPr>
            <w:tcW w:w="929" w:type="pct"/>
            <w:tcBorders>
              <w:top w:val="nil"/>
              <w:left w:val="single" w:sz="4" w:space="0" w:color="auto"/>
              <w:bottom w:val="single" w:sz="4" w:space="0" w:color="auto"/>
              <w:right w:val="single" w:sz="4" w:space="0" w:color="auto"/>
            </w:tcBorders>
            <w:shd w:val="clear" w:color="auto" w:fill="auto"/>
            <w:noWrap/>
            <w:vAlign w:val="bottom"/>
            <w:hideMark/>
          </w:tcPr>
          <w:p w:rsidR="00D00FA6" w:rsidRPr="00265A11" w:rsidRDefault="00D00FA6" w:rsidP="00B8730A">
            <w:pPr>
              <w:spacing w:after="0" w:line="240" w:lineRule="auto"/>
              <w:jc w:val="center"/>
              <w:rPr>
                <w:rFonts w:eastAsia="Times New Roman" w:cs="Times New Roman"/>
                <w:color w:val="000000"/>
                <w:sz w:val="20"/>
                <w:lang w:eastAsia="es-CO"/>
              </w:rPr>
            </w:pPr>
            <w:r w:rsidRPr="00265A11">
              <w:rPr>
                <w:rFonts w:eastAsia="Times New Roman" w:cs="Times New Roman"/>
                <w:color w:val="000000"/>
                <w:sz w:val="20"/>
                <w:lang w:eastAsia="es-CO"/>
              </w:rPr>
              <w:t>10</w:t>
            </w:r>
          </w:p>
        </w:tc>
        <w:tc>
          <w:tcPr>
            <w:tcW w:w="1408" w:type="pct"/>
            <w:tcBorders>
              <w:top w:val="nil"/>
              <w:left w:val="nil"/>
              <w:bottom w:val="single" w:sz="4" w:space="0" w:color="auto"/>
              <w:right w:val="single" w:sz="4" w:space="0" w:color="auto"/>
            </w:tcBorders>
            <w:shd w:val="clear" w:color="auto" w:fill="auto"/>
            <w:noWrap/>
            <w:vAlign w:val="bottom"/>
            <w:hideMark/>
          </w:tcPr>
          <w:p w:rsidR="00D00FA6" w:rsidRPr="00265A11" w:rsidRDefault="00D00FA6" w:rsidP="00B8730A">
            <w:pPr>
              <w:spacing w:after="0" w:line="240" w:lineRule="auto"/>
              <w:jc w:val="left"/>
              <w:rPr>
                <w:rFonts w:eastAsia="Times New Roman" w:cs="Times New Roman"/>
                <w:sz w:val="20"/>
                <w:lang w:eastAsia="es-CO"/>
              </w:rPr>
            </w:pPr>
            <w:r w:rsidRPr="00265A11">
              <w:rPr>
                <w:rFonts w:eastAsia="Times New Roman" w:cs="Times New Roman"/>
                <w:sz w:val="20"/>
                <w:lang w:eastAsia="es-CO"/>
              </w:rPr>
              <w:t xml:space="preserve">CUNDINAMARCA </w:t>
            </w:r>
          </w:p>
        </w:tc>
        <w:tc>
          <w:tcPr>
            <w:tcW w:w="1054" w:type="pct"/>
            <w:tcBorders>
              <w:top w:val="nil"/>
              <w:left w:val="nil"/>
              <w:bottom w:val="single" w:sz="4" w:space="0" w:color="auto"/>
              <w:right w:val="single" w:sz="4" w:space="0" w:color="auto"/>
            </w:tcBorders>
            <w:shd w:val="clear" w:color="auto" w:fill="auto"/>
            <w:noWrap/>
            <w:vAlign w:val="bottom"/>
            <w:hideMark/>
          </w:tcPr>
          <w:p w:rsidR="00D00FA6" w:rsidRPr="00265A11" w:rsidRDefault="00D00FA6" w:rsidP="00B8730A">
            <w:pPr>
              <w:spacing w:after="0" w:line="240" w:lineRule="auto"/>
              <w:jc w:val="left"/>
              <w:rPr>
                <w:rFonts w:eastAsia="Times New Roman" w:cs="Times New Roman"/>
                <w:sz w:val="20"/>
                <w:lang w:eastAsia="es-CO"/>
              </w:rPr>
            </w:pPr>
            <w:r w:rsidRPr="00265A11">
              <w:rPr>
                <w:rFonts w:eastAsia="Times New Roman" w:cs="Times New Roman"/>
                <w:sz w:val="20"/>
                <w:lang w:eastAsia="es-CO"/>
              </w:rPr>
              <w:t xml:space="preserve">Soacha </w:t>
            </w:r>
          </w:p>
        </w:tc>
        <w:tc>
          <w:tcPr>
            <w:tcW w:w="1609" w:type="pct"/>
            <w:tcBorders>
              <w:top w:val="nil"/>
              <w:left w:val="nil"/>
              <w:bottom w:val="single" w:sz="4" w:space="0" w:color="auto"/>
              <w:right w:val="single" w:sz="4" w:space="0" w:color="auto"/>
            </w:tcBorders>
            <w:shd w:val="clear" w:color="auto" w:fill="auto"/>
            <w:noWrap/>
            <w:vAlign w:val="bottom"/>
            <w:hideMark/>
          </w:tcPr>
          <w:p w:rsidR="00D00FA6" w:rsidRPr="00265A11" w:rsidRDefault="00D00FA6" w:rsidP="00B8730A">
            <w:pPr>
              <w:spacing w:after="0" w:line="240" w:lineRule="auto"/>
              <w:jc w:val="left"/>
              <w:rPr>
                <w:rFonts w:eastAsia="Times New Roman" w:cs="Times New Roman"/>
                <w:sz w:val="20"/>
                <w:lang w:eastAsia="es-CO"/>
              </w:rPr>
            </w:pPr>
            <w:r w:rsidRPr="00265A11">
              <w:rPr>
                <w:rFonts w:eastAsia="Times New Roman" w:cs="Times New Roman"/>
                <w:sz w:val="20"/>
                <w:lang w:eastAsia="es-CO"/>
              </w:rPr>
              <w:t xml:space="preserve"> $             60.964.254,85 </w:t>
            </w:r>
          </w:p>
        </w:tc>
      </w:tr>
      <w:tr w:rsidR="00D00FA6" w:rsidRPr="00265A11" w:rsidTr="00265A11">
        <w:trPr>
          <w:trHeight w:val="300"/>
        </w:trPr>
        <w:tc>
          <w:tcPr>
            <w:tcW w:w="929" w:type="pct"/>
            <w:tcBorders>
              <w:top w:val="nil"/>
              <w:left w:val="single" w:sz="4" w:space="0" w:color="auto"/>
              <w:bottom w:val="single" w:sz="4" w:space="0" w:color="auto"/>
              <w:right w:val="single" w:sz="4" w:space="0" w:color="auto"/>
            </w:tcBorders>
            <w:shd w:val="clear" w:color="auto" w:fill="auto"/>
            <w:noWrap/>
            <w:vAlign w:val="bottom"/>
            <w:hideMark/>
          </w:tcPr>
          <w:p w:rsidR="00D00FA6" w:rsidRPr="00265A11" w:rsidRDefault="00D00FA6" w:rsidP="00B8730A">
            <w:pPr>
              <w:spacing w:after="0" w:line="240" w:lineRule="auto"/>
              <w:jc w:val="center"/>
              <w:rPr>
                <w:rFonts w:eastAsia="Times New Roman" w:cs="Times New Roman"/>
                <w:color w:val="000000"/>
                <w:sz w:val="20"/>
                <w:lang w:eastAsia="es-CO"/>
              </w:rPr>
            </w:pPr>
            <w:r w:rsidRPr="00265A11">
              <w:rPr>
                <w:rFonts w:eastAsia="Times New Roman" w:cs="Times New Roman"/>
                <w:color w:val="000000"/>
                <w:sz w:val="20"/>
                <w:lang w:eastAsia="es-CO"/>
              </w:rPr>
              <w:t>11</w:t>
            </w:r>
          </w:p>
        </w:tc>
        <w:tc>
          <w:tcPr>
            <w:tcW w:w="1408" w:type="pct"/>
            <w:tcBorders>
              <w:top w:val="nil"/>
              <w:left w:val="nil"/>
              <w:bottom w:val="single" w:sz="4" w:space="0" w:color="auto"/>
              <w:right w:val="single" w:sz="4" w:space="0" w:color="auto"/>
            </w:tcBorders>
            <w:shd w:val="clear" w:color="auto" w:fill="auto"/>
            <w:noWrap/>
            <w:vAlign w:val="bottom"/>
            <w:hideMark/>
          </w:tcPr>
          <w:p w:rsidR="00D00FA6" w:rsidRPr="00265A11" w:rsidRDefault="00D00FA6" w:rsidP="00B8730A">
            <w:pPr>
              <w:spacing w:after="0" w:line="240" w:lineRule="auto"/>
              <w:jc w:val="left"/>
              <w:rPr>
                <w:rFonts w:eastAsia="Times New Roman" w:cs="Times New Roman"/>
                <w:sz w:val="20"/>
                <w:lang w:eastAsia="es-CO"/>
              </w:rPr>
            </w:pPr>
            <w:r w:rsidRPr="00265A11">
              <w:rPr>
                <w:rFonts w:eastAsia="Times New Roman" w:cs="Times New Roman"/>
                <w:sz w:val="20"/>
                <w:lang w:eastAsia="es-CO"/>
              </w:rPr>
              <w:t xml:space="preserve">MAGDALENA </w:t>
            </w:r>
          </w:p>
        </w:tc>
        <w:tc>
          <w:tcPr>
            <w:tcW w:w="1054" w:type="pct"/>
            <w:tcBorders>
              <w:top w:val="nil"/>
              <w:left w:val="nil"/>
              <w:bottom w:val="single" w:sz="4" w:space="0" w:color="auto"/>
              <w:right w:val="single" w:sz="4" w:space="0" w:color="auto"/>
            </w:tcBorders>
            <w:shd w:val="clear" w:color="auto" w:fill="auto"/>
            <w:noWrap/>
            <w:vAlign w:val="bottom"/>
            <w:hideMark/>
          </w:tcPr>
          <w:p w:rsidR="00D00FA6" w:rsidRPr="00265A11" w:rsidRDefault="00EC4105" w:rsidP="00B8730A">
            <w:pPr>
              <w:spacing w:after="0" w:line="240" w:lineRule="auto"/>
              <w:jc w:val="left"/>
              <w:rPr>
                <w:rFonts w:eastAsia="Times New Roman" w:cs="Times New Roman"/>
                <w:sz w:val="20"/>
                <w:lang w:eastAsia="es-CO"/>
              </w:rPr>
            </w:pPr>
            <w:r w:rsidRPr="00265A11">
              <w:rPr>
                <w:rFonts w:eastAsia="Times New Roman" w:cs="Times New Roman"/>
                <w:sz w:val="20"/>
                <w:lang w:eastAsia="es-CO"/>
              </w:rPr>
              <w:t>Ciénaga</w:t>
            </w:r>
            <w:r w:rsidR="00D00FA6" w:rsidRPr="00265A11">
              <w:rPr>
                <w:rFonts w:eastAsia="Times New Roman" w:cs="Times New Roman"/>
                <w:sz w:val="20"/>
                <w:lang w:eastAsia="es-CO"/>
              </w:rPr>
              <w:t xml:space="preserve"> </w:t>
            </w:r>
          </w:p>
        </w:tc>
        <w:tc>
          <w:tcPr>
            <w:tcW w:w="1609" w:type="pct"/>
            <w:tcBorders>
              <w:top w:val="nil"/>
              <w:left w:val="nil"/>
              <w:bottom w:val="single" w:sz="4" w:space="0" w:color="auto"/>
              <w:right w:val="single" w:sz="4" w:space="0" w:color="auto"/>
            </w:tcBorders>
            <w:shd w:val="clear" w:color="auto" w:fill="auto"/>
            <w:noWrap/>
            <w:vAlign w:val="bottom"/>
            <w:hideMark/>
          </w:tcPr>
          <w:p w:rsidR="00D00FA6" w:rsidRPr="00265A11" w:rsidRDefault="00D00FA6" w:rsidP="00B8730A">
            <w:pPr>
              <w:spacing w:after="0" w:line="240" w:lineRule="auto"/>
              <w:jc w:val="left"/>
              <w:rPr>
                <w:rFonts w:eastAsia="Times New Roman" w:cs="Times New Roman"/>
                <w:sz w:val="20"/>
                <w:lang w:eastAsia="es-CO"/>
              </w:rPr>
            </w:pPr>
            <w:r w:rsidRPr="00265A11">
              <w:rPr>
                <w:rFonts w:eastAsia="Times New Roman" w:cs="Times New Roman"/>
                <w:sz w:val="20"/>
                <w:lang w:eastAsia="es-CO"/>
              </w:rPr>
              <w:t xml:space="preserve"> $             65.083.400,00 </w:t>
            </w:r>
          </w:p>
        </w:tc>
      </w:tr>
      <w:tr w:rsidR="00D00FA6" w:rsidRPr="00265A11" w:rsidTr="00265A11">
        <w:trPr>
          <w:trHeight w:val="300"/>
        </w:trPr>
        <w:tc>
          <w:tcPr>
            <w:tcW w:w="929" w:type="pct"/>
            <w:tcBorders>
              <w:top w:val="nil"/>
              <w:left w:val="single" w:sz="4" w:space="0" w:color="auto"/>
              <w:bottom w:val="single" w:sz="4" w:space="0" w:color="auto"/>
              <w:right w:val="single" w:sz="4" w:space="0" w:color="auto"/>
            </w:tcBorders>
            <w:shd w:val="clear" w:color="auto" w:fill="auto"/>
            <w:noWrap/>
            <w:vAlign w:val="bottom"/>
            <w:hideMark/>
          </w:tcPr>
          <w:p w:rsidR="00D00FA6" w:rsidRPr="00265A11" w:rsidRDefault="00D00FA6" w:rsidP="00B8730A">
            <w:pPr>
              <w:spacing w:after="0" w:line="240" w:lineRule="auto"/>
              <w:jc w:val="center"/>
              <w:rPr>
                <w:rFonts w:eastAsia="Times New Roman" w:cs="Times New Roman"/>
                <w:color w:val="000000"/>
                <w:sz w:val="20"/>
                <w:lang w:eastAsia="es-CO"/>
              </w:rPr>
            </w:pPr>
            <w:r w:rsidRPr="00265A11">
              <w:rPr>
                <w:rFonts w:eastAsia="Times New Roman" w:cs="Times New Roman"/>
                <w:color w:val="000000"/>
                <w:sz w:val="20"/>
                <w:lang w:eastAsia="es-CO"/>
              </w:rPr>
              <w:t>12</w:t>
            </w:r>
          </w:p>
        </w:tc>
        <w:tc>
          <w:tcPr>
            <w:tcW w:w="1408" w:type="pct"/>
            <w:tcBorders>
              <w:top w:val="nil"/>
              <w:left w:val="nil"/>
              <w:bottom w:val="single" w:sz="4" w:space="0" w:color="auto"/>
              <w:right w:val="single" w:sz="4" w:space="0" w:color="auto"/>
            </w:tcBorders>
            <w:shd w:val="clear" w:color="auto" w:fill="auto"/>
            <w:noWrap/>
            <w:vAlign w:val="bottom"/>
            <w:hideMark/>
          </w:tcPr>
          <w:p w:rsidR="00D00FA6" w:rsidRPr="00265A11" w:rsidRDefault="00D00FA6" w:rsidP="00B8730A">
            <w:pPr>
              <w:spacing w:after="0" w:line="240" w:lineRule="auto"/>
              <w:jc w:val="left"/>
              <w:rPr>
                <w:rFonts w:eastAsia="Times New Roman" w:cs="Times New Roman"/>
                <w:sz w:val="20"/>
                <w:lang w:eastAsia="es-CO"/>
              </w:rPr>
            </w:pPr>
            <w:r w:rsidRPr="00265A11">
              <w:rPr>
                <w:rFonts w:eastAsia="Times New Roman" w:cs="Times New Roman"/>
                <w:sz w:val="20"/>
                <w:lang w:eastAsia="es-CO"/>
              </w:rPr>
              <w:t xml:space="preserve">META </w:t>
            </w:r>
          </w:p>
        </w:tc>
        <w:tc>
          <w:tcPr>
            <w:tcW w:w="1054" w:type="pct"/>
            <w:tcBorders>
              <w:top w:val="nil"/>
              <w:left w:val="nil"/>
              <w:bottom w:val="single" w:sz="4" w:space="0" w:color="auto"/>
              <w:right w:val="single" w:sz="4" w:space="0" w:color="auto"/>
            </w:tcBorders>
            <w:shd w:val="clear" w:color="auto" w:fill="auto"/>
            <w:noWrap/>
            <w:vAlign w:val="bottom"/>
            <w:hideMark/>
          </w:tcPr>
          <w:p w:rsidR="00D00FA6" w:rsidRPr="00265A11" w:rsidRDefault="00D00FA6" w:rsidP="00B8730A">
            <w:pPr>
              <w:spacing w:after="0" w:line="240" w:lineRule="auto"/>
              <w:jc w:val="left"/>
              <w:rPr>
                <w:rFonts w:eastAsia="Times New Roman" w:cs="Times New Roman"/>
                <w:sz w:val="20"/>
                <w:lang w:eastAsia="es-CO"/>
              </w:rPr>
            </w:pPr>
            <w:r w:rsidRPr="00265A11">
              <w:rPr>
                <w:rFonts w:eastAsia="Times New Roman" w:cs="Times New Roman"/>
                <w:sz w:val="20"/>
                <w:lang w:eastAsia="es-CO"/>
              </w:rPr>
              <w:t xml:space="preserve">Granada </w:t>
            </w:r>
          </w:p>
        </w:tc>
        <w:tc>
          <w:tcPr>
            <w:tcW w:w="1609" w:type="pct"/>
            <w:tcBorders>
              <w:top w:val="nil"/>
              <w:left w:val="nil"/>
              <w:bottom w:val="single" w:sz="4" w:space="0" w:color="auto"/>
              <w:right w:val="single" w:sz="4" w:space="0" w:color="auto"/>
            </w:tcBorders>
            <w:shd w:val="clear" w:color="auto" w:fill="auto"/>
            <w:noWrap/>
            <w:vAlign w:val="bottom"/>
            <w:hideMark/>
          </w:tcPr>
          <w:p w:rsidR="00D00FA6" w:rsidRPr="00265A11" w:rsidRDefault="00D00FA6" w:rsidP="00B8730A">
            <w:pPr>
              <w:spacing w:after="0" w:line="240" w:lineRule="auto"/>
              <w:jc w:val="left"/>
              <w:rPr>
                <w:rFonts w:eastAsia="Times New Roman" w:cs="Times New Roman"/>
                <w:sz w:val="20"/>
                <w:lang w:eastAsia="es-CO"/>
              </w:rPr>
            </w:pPr>
            <w:r w:rsidRPr="00265A11">
              <w:rPr>
                <w:rFonts w:eastAsia="Times New Roman" w:cs="Times New Roman"/>
                <w:sz w:val="20"/>
                <w:lang w:eastAsia="es-CO"/>
              </w:rPr>
              <w:t xml:space="preserve"> $             90.133.051,30 </w:t>
            </w:r>
          </w:p>
        </w:tc>
      </w:tr>
      <w:tr w:rsidR="00D00FA6" w:rsidRPr="00265A11" w:rsidTr="00265A11">
        <w:trPr>
          <w:trHeight w:val="300"/>
        </w:trPr>
        <w:tc>
          <w:tcPr>
            <w:tcW w:w="929" w:type="pct"/>
            <w:tcBorders>
              <w:top w:val="nil"/>
              <w:left w:val="single" w:sz="4" w:space="0" w:color="auto"/>
              <w:bottom w:val="single" w:sz="4" w:space="0" w:color="auto"/>
              <w:right w:val="single" w:sz="4" w:space="0" w:color="auto"/>
            </w:tcBorders>
            <w:shd w:val="clear" w:color="auto" w:fill="auto"/>
            <w:noWrap/>
            <w:vAlign w:val="bottom"/>
            <w:hideMark/>
          </w:tcPr>
          <w:p w:rsidR="00D00FA6" w:rsidRPr="00265A11" w:rsidRDefault="00D00FA6" w:rsidP="00B8730A">
            <w:pPr>
              <w:spacing w:after="0" w:line="240" w:lineRule="auto"/>
              <w:jc w:val="center"/>
              <w:rPr>
                <w:rFonts w:eastAsia="Times New Roman" w:cs="Times New Roman"/>
                <w:color w:val="000000"/>
                <w:sz w:val="20"/>
                <w:lang w:eastAsia="es-CO"/>
              </w:rPr>
            </w:pPr>
            <w:r w:rsidRPr="00265A11">
              <w:rPr>
                <w:rFonts w:eastAsia="Times New Roman" w:cs="Times New Roman"/>
                <w:color w:val="000000"/>
                <w:sz w:val="20"/>
                <w:lang w:eastAsia="es-CO"/>
              </w:rPr>
              <w:t>13</w:t>
            </w:r>
          </w:p>
        </w:tc>
        <w:tc>
          <w:tcPr>
            <w:tcW w:w="1408" w:type="pct"/>
            <w:tcBorders>
              <w:top w:val="nil"/>
              <w:left w:val="nil"/>
              <w:bottom w:val="single" w:sz="4" w:space="0" w:color="auto"/>
              <w:right w:val="single" w:sz="4" w:space="0" w:color="auto"/>
            </w:tcBorders>
            <w:shd w:val="clear" w:color="auto" w:fill="auto"/>
            <w:noWrap/>
            <w:vAlign w:val="bottom"/>
            <w:hideMark/>
          </w:tcPr>
          <w:p w:rsidR="00D00FA6" w:rsidRPr="00265A11" w:rsidRDefault="00D00FA6" w:rsidP="00B8730A">
            <w:pPr>
              <w:spacing w:after="0" w:line="240" w:lineRule="auto"/>
              <w:jc w:val="left"/>
              <w:rPr>
                <w:rFonts w:eastAsia="Times New Roman" w:cs="Times New Roman"/>
                <w:sz w:val="20"/>
                <w:lang w:eastAsia="es-CO"/>
              </w:rPr>
            </w:pPr>
            <w:r w:rsidRPr="00265A11">
              <w:rPr>
                <w:rFonts w:eastAsia="Times New Roman" w:cs="Times New Roman"/>
                <w:sz w:val="20"/>
                <w:lang w:eastAsia="es-CO"/>
              </w:rPr>
              <w:t xml:space="preserve">NARIÑO </w:t>
            </w:r>
          </w:p>
        </w:tc>
        <w:tc>
          <w:tcPr>
            <w:tcW w:w="1054" w:type="pct"/>
            <w:tcBorders>
              <w:top w:val="nil"/>
              <w:left w:val="nil"/>
              <w:bottom w:val="single" w:sz="4" w:space="0" w:color="auto"/>
              <w:right w:val="single" w:sz="4" w:space="0" w:color="auto"/>
            </w:tcBorders>
            <w:shd w:val="clear" w:color="auto" w:fill="auto"/>
            <w:noWrap/>
            <w:vAlign w:val="bottom"/>
            <w:hideMark/>
          </w:tcPr>
          <w:p w:rsidR="00D00FA6" w:rsidRPr="00265A11" w:rsidRDefault="00D00FA6" w:rsidP="00B8730A">
            <w:pPr>
              <w:spacing w:after="0" w:line="240" w:lineRule="auto"/>
              <w:jc w:val="left"/>
              <w:rPr>
                <w:rFonts w:eastAsia="Times New Roman" w:cs="Times New Roman"/>
                <w:sz w:val="20"/>
                <w:lang w:eastAsia="es-CO"/>
              </w:rPr>
            </w:pPr>
            <w:r w:rsidRPr="00265A11">
              <w:rPr>
                <w:rFonts w:eastAsia="Times New Roman" w:cs="Times New Roman"/>
                <w:sz w:val="20"/>
                <w:lang w:eastAsia="es-CO"/>
              </w:rPr>
              <w:t xml:space="preserve">Pasto </w:t>
            </w:r>
          </w:p>
        </w:tc>
        <w:tc>
          <w:tcPr>
            <w:tcW w:w="1609" w:type="pct"/>
            <w:tcBorders>
              <w:top w:val="nil"/>
              <w:left w:val="nil"/>
              <w:bottom w:val="single" w:sz="4" w:space="0" w:color="auto"/>
              <w:right w:val="single" w:sz="4" w:space="0" w:color="auto"/>
            </w:tcBorders>
            <w:shd w:val="clear" w:color="auto" w:fill="auto"/>
            <w:noWrap/>
            <w:vAlign w:val="bottom"/>
            <w:hideMark/>
          </w:tcPr>
          <w:p w:rsidR="00D00FA6" w:rsidRPr="00265A11" w:rsidRDefault="00D00FA6" w:rsidP="00B8730A">
            <w:pPr>
              <w:spacing w:after="0" w:line="240" w:lineRule="auto"/>
              <w:jc w:val="left"/>
              <w:rPr>
                <w:rFonts w:eastAsia="Times New Roman" w:cs="Times New Roman"/>
                <w:sz w:val="20"/>
                <w:lang w:eastAsia="es-CO"/>
              </w:rPr>
            </w:pPr>
            <w:r w:rsidRPr="00265A11">
              <w:rPr>
                <w:rFonts w:eastAsia="Times New Roman" w:cs="Times New Roman"/>
                <w:sz w:val="20"/>
                <w:lang w:eastAsia="es-CO"/>
              </w:rPr>
              <w:t xml:space="preserve"> $           201.219.716,46 </w:t>
            </w:r>
          </w:p>
        </w:tc>
      </w:tr>
      <w:tr w:rsidR="00D00FA6" w:rsidRPr="00265A11" w:rsidTr="00265A11">
        <w:trPr>
          <w:trHeight w:val="300"/>
        </w:trPr>
        <w:tc>
          <w:tcPr>
            <w:tcW w:w="929" w:type="pct"/>
            <w:tcBorders>
              <w:top w:val="nil"/>
              <w:left w:val="single" w:sz="4" w:space="0" w:color="auto"/>
              <w:bottom w:val="single" w:sz="4" w:space="0" w:color="auto"/>
              <w:right w:val="single" w:sz="4" w:space="0" w:color="auto"/>
            </w:tcBorders>
            <w:shd w:val="clear" w:color="auto" w:fill="auto"/>
            <w:noWrap/>
            <w:vAlign w:val="bottom"/>
            <w:hideMark/>
          </w:tcPr>
          <w:p w:rsidR="00D00FA6" w:rsidRPr="00265A11" w:rsidRDefault="00D00FA6" w:rsidP="00B8730A">
            <w:pPr>
              <w:spacing w:after="0" w:line="240" w:lineRule="auto"/>
              <w:jc w:val="center"/>
              <w:rPr>
                <w:rFonts w:eastAsia="Times New Roman" w:cs="Times New Roman"/>
                <w:color w:val="000000"/>
                <w:sz w:val="20"/>
                <w:lang w:eastAsia="es-CO"/>
              </w:rPr>
            </w:pPr>
            <w:r w:rsidRPr="00265A11">
              <w:rPr>
                <w:rFonts w:eastAsia="Times New Roman" w:cs="Times New Roman"/>
                <w:color w:val="000000"/>
                <w:sz w:val="20"/>
                <w:lang w:eastAsia="es-CO"/>
              </w:rPr>
              <w:t>14</w:t>
            </w:r>
          </w:p>
        </w:tc>
        <w:tc>
          <w:tcPr>
            <w:tcW w:w="1408" w:type="pct"/>
            <w:tcBorders>
              <w:top w:val="nil"/>
              <w:left w:val="nil"/>
              <w:bottom w:val="single" w:sz="4" w:space="0" w:color="auto"/>
              <w:right w:val="single" w:sz="4" w:space="0" w:color="auto"/>
            </w:tcBorders>
            <w:shd w:val="clear" w:color="auto" w:fill="auto"/>
            <w:noWrap/>
            <w:vAlign w:val="bottom"/>
            <w:hideMark/>
          </w:tcPr>
          <w:p w:rsidR="00D00FA6" w:rsidRPr="00265A11" w:rsidRDefault="00D00FA6" w:rsidP="00B8730A">
            <w:pPr>
              <w:spacing w:after="0" w:line="240" w:lineRule="auto"/>
              <w:jc w:val="left"/>
              <w:rPr>
                <w:rFonts w:eastAsia="Times New Roman" w:cs="Times New Roman"/>
                <w:sz w:val="20"/>
                <w:lang w:eastAsia="es-CO"/>
              </w:rPr>
            </w:pPr>
            <w:r w:rsidRPr="00265A11">
              <w:rPr>
                <w:rFonts w:eastAsia="Times New Roman" w:cs="Times New Roman"/>
                <w:sz w:val="20"/>
                <w:lang w:eastAsia="es-CO"/>
              </w:rPr>
              <w:t xml:space="preserve">NARIÑO </w:t>
            </w:r>
          </w:p>
        </w:tc>
        <w:tc>
          <w:tcPr>
            <w:tcW w:w="1054" w:type="pct"/>
            <w:tcBorders>
              <w:top w:val="nil"/>
              <w:left w:val="nil"/>
              <w:bottom w:val="single" w:sz="4" w:space="0" w:color="auto"/>
              <w:right w:val="single" w:sz="4" w:space="0" w:color="auto"/>
            </w:tcBorders>
            <w:shd w:val="clear" w:color="auto" w:fill="auto"/>
            <w:noWrap/>
            <w:vAlign w:val="bottom"/>
            <w:hideMark/>
          </w:tcPr>
          <w:p w:rsidR="00D00FA6" w:rsidRPr="00265A11" w:rsidRDefault="00D00FA6" w:rsidP="00B8730A">
            <w:pPr>
              <w:spacing w:after="0" w:line="240" w:lineRule="auto"/>
              <w:jc w:val="left"/>
              <w:rPr>
                <w:rFonts w:eastAsia="Times New Roman" w:cs="Times New Roman"/>
                <w:sz w:val="20"/>
                <w:lang w:eastAsia="es-CO"/>
              </w:rPr>
            </w:pPr>
            <w:r w:rsidRPr="00265A11">
              <w:rPr>
                <w:rFonts w:eastAsia="Times New Roman" w:cs="Times New Roman"/>
                <w:sz w:val="20"/>
                <w:lang w:eastAsia="es-CO"/>
              </w:rPr>
              <w:t xml:space="preserve">Ipiales </w:t>
            </w:r>
          </w:p>
        </w:tc>
        <w:tc>
          <w:tcPr>
            <w:tcW w:w="1609" w:type="pct"/>
            <w:tcBorders>
              <w:top w:val="nil"/>
              <w:left w:val="nil"/>
              <w:bottom w:val="single" w:sz="4" w:space="0" w:color="auto"/>
              <w:right w:val="single" w:sz="4" w:space="0" w:color="auto"/>
            </w:tcBorders>
            <w:shd w:val="clear" w:color="auto" w:fill="auto"/>
            <w:noWrap/>
            <w:vAlign w:val="bottom"/>
            <w:hideMark/>
          </w:tcPr>
          <w:p w:rsidR="00D00FA6" w:rsidRPr="00265A11" w:rsidRDefault="00D00FA6" w:rsidP="00B8730A">
            <w:pPr>
              <w:spacing w:after="0" w:line="240" w:lineRule="auto"/>
              <w:jc w:val="left"/>
              <w:rPr>
                <w:rFonts w:eastAsia="Times New Roman" w:cs="Times New Roman"/>
                <w:sz w:val="20"/>
                <w:lang w:eastAsia="es-CO"/>
              </w:rPr>
            </w:pPr>
            <w:r w:rsidRPr="00265A11">
              <w:rPr>
                <w:rFonts w:eastAsia="Times New Roman" w:cs="Times New Roman"/>
                <w:sz w:val="20"/>
                <w:lang w:eastAsia="es-CO"/>
              </w:rPr>
              <w:t xml:space="preserve"> $           142.219.679,00 </w:t>
            </w:r>
          </w:p>
        </w:tc>
      </w:tr>
      <w:tr w:rsidR="00D00FA6" w:rsidRPr="00265A11" w:rsidTr="00265A11">
        <w:trPr>
          <w:trHeight w:val="300"/>
        </w:trPr>
        <w:tc>
          <w:tcPr>
            <w:tcW w:w="929" w:type="pct"/>
            <w:tcBorders>
              <w:top w:val="nil"/>
              <w:left w:val="single" w:sz="4" w:space="0" w:color="auto"/>
              <w:bottom w:val="single" w:sz="4" w:space="0" w:color="auto"/>
              <w:right w:val="single" w:sz="4" w:space="0" w:color="auto"/>
            </w:tcBorders>
            <w:shd w:val="clear" w:color="auto" w:fill="auto"/>
            <w:noWrap/>
            <w:vAlign w:val="bottom"/>
            <w:hideMark/>
          </w:tcPr>
          <w:p w:rsidR="00D00FA6" w:rsidRPr="00265A11" w:rsidRDefault="00D00FA6" w:rsidP="00B8730A">
            <w:pPr>
              <w:spacing w:after="0" w:line="240" w:lineRule="auto"/>
              <w:jc w:val="center"/>
              <w:rPr>
                <w:rFonts w:eastAsia="Times New Roman" w:cs="Times New Roman"/>
                <w:color w:val="000000"/>
                <w:sz w:val="20"/>
                <w:lang w:eastAsia="es-CO"/>
              </w:rPr>
            </w:pPr>
            <w:r w:rsidRPr="00265A11">
              <w:rPr>
                <w:rFonts w:eastAsia="Times New Roman" w:cs="Times New Roman"/>
                <w:color w:val="000000"/>
                <w:sz w:val="20"/>
                <w:lang w:eastAsia="es-CO"/>
              </w:rPr>
              <w:t>15</w:t>
            </w:r>
          </w:p>
        </w:tc>
        <w:tc>
          <w:tcPr>
            <w:tcW w:w="1408" w:type="pct"/>
            <w:tcBorders>
              <w:top w:val="nil"/>
              <w:left w:val="nil"/>
              <w:bottom w:val="single" w:sz="4" w:space="0" w:color="auto"/>
              <w:right w:val="single" w:sz="4" w:space="0" w:color="auto"/>
            </w:tcBorders>
            <w:shd w:val="clear" w:color="auto" w:fill="auto"/>
            <w:noWrap/>
            <w:vAlign w:val="bottom"/>
            <w:hideMark/>
          </w:tcPr>
          <w:p w:rsidR="00D00FA6" w:rsidRPr="00265A11" w:rsidRDefault="00D00FA6" w:rsidP="00B8730A">
            <w:pPr>
              <w:spacing w:after="0" w:line="240" w:lineRule="auto"/>
              <w:jc w:val="left"/>
              <w:rPr>
                <w:rFonts w:eastAsia="Times New Roman" w:cs="Times New Roman"/>
                <w:sz w:val="20"/>
                <w:lang w:eastAsia="es-CO"/>
              </w:rPr>
            </w:pPr>
            <w:r w:rsidRPr="00265A11">
              <w:rPr>
                <w:rFonts w:eastAsia="Times New Roman" w:cs="Times New Roman"/>
                <w:sz w:val="20"/>
                <w:lang w:eastAsia="es-CO"/>
              </w:rPr>
              <w:t xml:space="preserve">PUTUMAYO </w:t>
            </w:r>
          </w:p>
        </w:tc>
        <w:tc>
          <w:tcPr>
            <w:tcW w:w="1054" w:type="pct"/>
            <w:tcBorders>
              <w:top w:val="nil"/>
              <w:left w:val="nil"/>
              <w:bottom w:val="single" w:sz="4" w:space="0" w:color="auto"/>
              <w:right w:val="single" w:sz="4" w:space="0" w:color="auto"/>
            </w:tcBorders>
            <w:shd w:val="clear" w:color="auto" w:fill="auto"/>
            <w:noWrap/>
            <w:vAlign w:val="bottom"/>
            <w:hideMark/>
          </w:tcPr>
          <w:p w:rsidR="00D00FA6" w:rsidRPr="00265A11" w:rsidRDefault="00D00FA6" w:rsidP="00B8730A">
            <w:pPr>
              <w:spacing w:after="0" w:line="240" w:lineRule="auto"/>
              <w:jc w:val="left"/>
              <w:rPr>
                <w:rFonts w:eastAsia="Times New Roman" w:cs="Times New Roman"/>
                <w:sz w:val="20"/>
                <w:lang w:eastAsia="es-CO"/>
              </w:rPr>
            </w:pPr>
            <w:proofErr w:type="spellStart"/>
            <w:r w:rsidRPr="00265A11">
              <w:rPr>
                <w:rFonts w:eastAsia="Times New Roman" w:cs="Times New Roman"/>
                <w:sz w:val="20"/>
                <w:lang w:eastAsia="es-CO"/>
              </w:rPr>
              <w:t>Sibundoy</w:t>
            </w:r>
            <w:proofErr w:type="spellEnd"/>
            <w:r w:rsidRPr="00265A11">
              <w:rPr>
                <w:rFonts w:eastAsia="Times New Roman" w:cs="Times New Roman"/>
                <w:sz w:val="20"/>
                <w:lang w:eastAsia="es-CO"/>
              </w:rPr>
              <w:t xml:space="preserve"> </w:t>
            </w:r>
          </w:p>
        </w:tc>
        <w:tc>
          <w:tcPr>
            <w:tcW w:w="1609" w:type="pct"/>
            <w:tcBorders>
              <w:top w:val="nil"/>
              <w:left w:val="nil"/>
              <w:bottom w:val="single" w:sz="4" w:space="0" w:color="auto"/>
              <w:right w:val="single" w:sz="4" w:space="0" w:color="auto"/>
            </w:tcBorders>
            <w:shd w:val="clear" w:color="auto" w:fill="auto"/>
            <w:noWrap/>
            <w:vAlign w:val="bottom"/>
            <w:hideMark/>
          </w:tcPr>
          <w:p w:rsidR="00D00FA6" w:rsidRPr="00265A11" w:rsidRDefault="00D00FA6" w:rsidP="00B8730A">
            <w:pPr>
              <w:spacing w:after="0" w:line="240" w:lineRule="auto"/>
              <w:jc w:val="left"/>
              <w:rPr>
                <w:rFonts w:eastAsia="Times New Roman" w:cs="Times New Roman"/>
                <w:sz w:val="20"/>
                <w:lang w:eastAsia="es-CO"/>
              </w:rPr>
            </w:pPr>
            <w:r w:rsidRPr="00265A11">
              <w:rPr>
                <w:rFonts w:eastAsia="Times New Roman" w:cs="Times New Roman"/>
                <w:sz w:val="20"/>
                <w:lang w:eastAsia="es-CO"/>
              </w:rPr>
              <w:t xml:space="preserve"> $             25.993.000,00 </w:t>
            </w:r>
          </w:p>
        </w:tc>
      </w:tr>
      <w:tr w:rsidR="00D00FA6" w:rsidRPr="00265A11" w:rsidTr="00265A11">
        <w:trPr>
          <w:trHeight w:val="300"/>
        </w:trPr>
        <w:tc>
          <w:tcPr>
            <w:tcW w:w="929" w:type="pct"/>
            <w:tcBorders>
              <w:top w:val="nil"/>
              <w:left w:val="single" w:sz="4" w:space="0" w:color="auto"/>
              <w:bottom w:val="single" w:sz="4" w:space="0" w:color="auto"/>
              <w:right w:val="single" w:sz="4" w:space="0" w:color="auto"/>
            </w:tcBorders>
            <w:shd w:val="clear" w:color="auto" w:fill="auto"/>
            <w:noWrap/>
            <w:vAlign w:val="bottom"/>
            <w:hideMark/>
          </w:tcPr>
          <w:p w:rsidR="00D00FA6" w:rsidRPr="00265A11" w:rsidRDefault="00D00FA6" w:rsidP="00B8730A">
            <w:pPr>
              <w:spacing w:after="0" w:line="240" w:lineRule="auto"/>
              <w:jc w:val="center"/>
              <w:rPr>
                <w:rFonts w:eastAsia="Times New Roman" w:cs="Times New Roman"/>
                <w:color w:val="000000"/>
                <w:sz w:val="20"/>
                <w:lang w:eastAsia="es-CO"/>
              </w:rPr>
            </w:pPr>
            <w:r w:rsidRPr="00265A11">
              <w:rPr>
                <w:rFonts w:eastAsia="Times New Roman" w:cs="Times New Roman"/>
                <w:color w:val="000000"/>
                <w:sz w:val="20"/>
                <w:lang w:eastAsia="es-CO"/>
              </w:rPr>
              <w:t>16</w:t>
            </w:r>
          </w:p>
        </w:tc>
        <w:tc>
          <w:tcPr>
            <w:tcW w:w="1408" w:type="pct"/>
            <w:tcBorders>
              <w:top w:val="nil"/>
              <w:left w:val="nil"/>
              <w:bottom w:val="single" w:sz="4" w:space="0" w:color="auto"/>
              <w:right w:val="single" w:sz="4" w:space="0" w:color="auto"/>
            </w:tcBorders>
            <w:shd w:val="clear" w:color="auto" w:fill="auto"/>
            <w:noWrap/>
            <w:vAlign w:val="bottom"/>
            <w:hideMark/>
          </w:tcPr>
          <w:p w:rsidR="00D00FA6" w:rsidRPr="00265A11" w:rsidRDefault="00D00FA6" w:rsidP="00B8730A">
            <w:pPr>
              <w:spacing w:after="0" w:line="240" w:lineRule="auto"/>
              <w:jc w:val="left"/>
              <w:rPr>
                <w:rFonts w:eastAsia="Times New Roman" w:cs="Times New Roman"/>
                <w:sz w:val="20"/>
                <w:lang w:eastAsia="es-CO"/>
              </w:rPr>
            </w:pPr>
            <w:r w:rsidRPr="00265A11">
              <w:rPr>
                <w:rFonts w:eastAsia="Times New Roman" w:cs="Times New Roman"/>
                <w:sz w:val="20"/>
                <w:lang w:eastAsia="es-CO"/>
              </w:rPr>
              <w:t xml:space="preserve">PUTUMAYO </w:t>
            </w:r>
          </w:p>
        </w:tc>
        <w:tc>
          <w:tcPr>
            <w:tcW w:w="1054" w:type="pct"/>
            <w:tcBorders>
              <w:top w:val="nil"/>
              <w:left w:val="nil"/>
              <w:bottom w:val="single" w:sz="4" w:space="0" w:color="auto"/>
              <w:right w:val="single" w:sz="4" w:space="0" w:color="auto"/>
            </w:tcBorders>
            <w:shd w:val="clear" w:color="auto" w:fill="auto"/>
            <w:noWrap/>
            <w:vAlign w:val="bottom"/>
            <w:hideMark/>
          </w:tcPr>
          <w:p w:rsidR="00D00FA6" w:rsidRPr="00265A11" w:rsidRDefault="00D00FA6" w:rsidP="00B8730A">
            <w:pPr>
              <w:spacing w:after="0" w:line="240" w:lineRule="auto"/>
              <w:jc w:val="left"/>
              <w:rPr>
                <w:rFonts w:eastAsia="Times New Roman" w:cs="Times New Roman"/>
                <w:sz w:val="20"/>
                <w:lang w:eastAsia="es-CO"/>
              </w:rPr>
            </w:pPr>
            <w:r w:rsidRPr="00265A11">
              <w:rPr>
                <w:rFonts w:eastAsia="Times New Roman" w:cs="Times New Roman"/>
                <w:sz w:val="20"/>
                <w:lang w:eastAsia="es-CO"/>
              </w:rPr>
              <w:t xml:space="preserve">Mocoa </w:t>
            </w:r>
          </w:p>
        </w:tc>
        <w:tc>
          <w:tcPr>
            <w:tcW w:w="1609" w:type="pct"/>
            <w:tcBorders>
              <w:top w:val="nil"/>
              <w:left w:val="nil"/>
              <w:bottom w:val="single" w:sz="4" w:space="0" w:color="auto"/>
              <w:right w:val="single" w:sz="4" w:space="0" w:color="auto"/>
            </w:tcBorders>
            <w:shd w:val="clear" w:color="auto" w:fill="auto"/>
            <w:noWrap/>
            <w:vAlign w:val="bottom"/>
            <w:hideMark/>
          </w:tcPr>
          <w:p w:rsidR="00D00FA6" w:rsidRPr="00265A11" w:rsidRDefault="00D00FA6" w:rsidP="00B8730A">
            <w:pPr>
              <w:spacing w:after="0" w:line="240" w:lineRule="auto"/>
              <w:jc w:val="left"/>
              <w:rPr>
                <w:rFonts w:eastAsia="Times New Roman" w:cs="Times New Roman"/>
                <w:sz w:val="20"/>
                <w:lang w:eastAsia="es-CO"/>
              </w:rPr>
            </w:pPr>
            <w:r w:rsidRPr="00265A11">
              <w:rPr>
                <w:rFonts w:eastAsia="Times New Roman" w:cs="Times New Roman"/>
                <w:sz w:val="20"/>
                <w:lang w:eastAsia="es-CO"/>
              </w:rPr>
              <w:t xml:space="preserve"> $             51.808.000,00 </w:t>
            </w:r>
          </w:p>
        </w:tc>
      </w:tr>
      <w:tr w:rsidR="00D00FA6" w:rsidRPr="00265A11" w:rsidTr="00265A11">
        <w:trPr>
          <w:trHeight w:val="300"/>
        </w:trPr>
        <w:tc>
          <w:tcPr>
            <w:tcW w:w="929" w:type="pct"/>
            <w:tcBorders>
              <w:top w:val="nil"/>
              <w:left w:val="single" w:sz="4" w:space="0" w:color="auto"/>
              <w:bottom w:val="single" w:sz="4" w:space="0" w:color="auto"/>
              <w:right w:val="single" w:sz="4" w:space="0" w:color="auto"/>
            </w:tcBorders>
            <w:shd w:val="clear" w:color="auto" w:fill="auto"/>
            <w:noWrap/>
            <w:vAlign w:val="bottom"/>
            <w:hideMark/>
          </w:tcPr>
          <w:p w:rsidR="00D00FA6" w:rsidRPr="00265A11" w:rsidRDefault="00D00FA6" w:rsidP="00B8730A">
            <w:pPr>
              <w:spacing w:after="0" w:line="240" w:lineRule="auto"/>
              <w:jc w:val="center"/>
              <w:rPr>
                <w:rFonts w:eastAsia="Times New Roman" w:cs="Times New Roman"/>
                <w:color w:val="000000"/>
                <w:sz w:val="20"/>
                <w:lang w:eastAsia="es-CO"/>
              </w:rPr>
            </w:pPr>
            <w:r w:rsidRPr="00265A11">
              <w:rPr>
                <w:rFonts w:eastAsia="Times New Roman" w:cs="Times New Roman"/>
                <w:color w:val="000000"/>
                <w:sz w:val="20"/>
                <w:lang w:eastAsia="es-CO"/>
              </w:rPr>
              <w:t>17</w:t>
            </w:r>
          </w:p>
        </w:tc>
        <w:tc>
          <w:tcPr>
            <w:tcW w:w="1408" w:type="pct"/>
            <w:tcBorders>
              <w:top w:val="nil"/>
              <w:left w:val="nil"/>
              <w:bottom w:val="single" w:sz="4" w:space="0" w:color="auto"/>
              <w:right w:val="single" w:sz="4" w:space="0" w:color="auto"/>
            </w:tcBorders>
            <w:shd w:val="clear" w:color="auto" w:fill="auto"/>
            <w:noWrap/>
            <w:vAlign w:val="bottom"/>
            <w:hideMark/>
          </w:tcPr>
          <w:p w:rsidR="00D00FA6" w:rsidRPr="00265A11" w:rsidRDefault="00D00FA6" w:rsidP="00B8730A">
            <w:pPr>
              <w:spacing w:after="0" w:line="240" w:lineRule="auto"/>
              <w:jc w:val="left"/>
              <w:rPr>
                <w:rFonts w:eastAsia="Times New Roman" w:cs="Times New Roman"/>
                <w:sz w:val="20"/>
                <w:lang w:eastAsia="es-CO"/>
              </w:rPr>
            </w:pPr>
            <w:r w:rsidRPr="00265A11">
              <w:rPr>
                <w:rFonts w:eastAsia="Times New Roman" w:cs="Times New Roman"/>
                <w:sz w:val="20"/>
                <w:lang w:eastAsia="es-CO"/>
              </w:rPr>
              <w:t xml:space="preserve">PUTUMAYO </w:t>
            </w:r>
          </w:p>
        </w:tc>
        <w:tc>
          <w:tcPr>
            <w:tcW w:w="1054" w:type="pct"/>
            <w:tcBorders>
              <w:top w:val="nil"/>
              <w:left w:val="nil"/>
              <w:bottom w:val="single" w:sz="4" w:space="0" w:color="auto"/>
              <w:right w:val="single" w:sz="4" w:space="0" w:color="auto"/>
            </w:tcBorders>
            <w:shd w:val="clear" w:color="auto" w:fill="auto"/>
            <w:noWrap/>
            <w:vAlign w:val="bottom"/>
            <w:hideMark/>
          </w:tcPr>
          <w:p w:rsidR="00D00FA6" w:rsidRPr="00265A11" w:rsidRDefault="00D00FA6" w:rsidP="00B8730A">
            <w:pPr>
              <w:spacing w:after="0" w:line="240" w:lineRule="auto"/>
              <w:jc w:val="left"/>
              <w:rPr>
                <w:rFonts w:eastAsia="Times New Roman" w:cs="Times New Roman"/>
                <w:sz w:val="20"/>
                <w:lang w:eastAsia="es-CO"/>
              </w:rPr>
            </w:pPr>
            <w:r w:rsidRPr="00265A11">
              <w:rPr>
                <w:rFonts w:eastAsia="Times New Roman" w:cs="Times New Roman"/>
                <w:sz w:val="20"/>
                <w:lang w:eastAsia="es-CO"/>
              </w:rPr>
              <w:t xml:space="preserve">Puerto Asís </w:t>
            </w:r>
          </w:p>
        </w:tc>
        <w:tc>
          <w:tcPr>
            <w:tcW w:w="1609" w:type="pct"/>
            <w:tcBorders>
              <w:top w:val="nil"/>
              <w:left w:val="nil"/>
              <w:bottom w:val="single" w:sz="4" w:space="0" w:color="auto"/>
              <w:right w:val="single" w:sz="4" w:space="0" w:color="auto"/>
            </w:tcBorders>
            <w:shd w:val="clear" w:color="auto" w:fill="auto"/>
            <w:noWrap/>
            <w:vAlign w:val="bottom"/>
            <w:hideMark/>
          </w:tcPr>
          <w:p w:rsidR="00D00FA6" w:rsidRPr="00265A11" w:rsidRDefault="00D00FA6" w:rsidP="00B8730A">
            <w:pPr>
              <w:spacing w:after="0" w:line="240" w:lineRule="auto"/>
              <w:jc w:val="left"/>
              <w:rPr>
                <w:rFonts w:eastAsia="Times New Roman" w:cs="Times New Roman"/>
                <w:sz w:val="20"/>
                <w:lang w:eastAsia="es-CO"/>
              </w:rPr>
            </w:pPr>
            <w:r w:rsidRPr="00265A11">
              <w:rPr>
                <w:rFonts w:eastAsia="Times New Roman" w:cs="Times New Roman"/>
                <w:sz w:val="20"/>
                <w:lang w:eastAsia="es-CO"/>
              </w:rPr>
              <w:t xml:space="preserve"> $             12.700.000,00 </w:t>
            </w:r>
          </w:p>
        </w:tc>
      </w:tr>
      <w:tr w:rsidR="00D00FA6" w:rsidRPr="00265A11" w:rsidTr="00265A11">
        <w:trPr>
          <w:trHeight w:val="300"/>
        </w:trPr>
        <w:tc>
          <w:tcPr>
            <w:tcW w:w="929" w:type="pct"/>
            <w:tcBorders>
              <w:top w:val="nil"/>
              <w:left w:val="single" w:sz="4" w:space="0" w:color="auto"/>
              <w:bottom w:val="single" w:sz="4" w:space="0" w:color="auto"/>
              <w:right w:val="single" w:sz="4" w:space="0" w:color="auto"/>
            </w:tcBorders>
            <w:shd w:val="clear" w:color="auto" w:fill="auto"/>
            <w:noWrap/>
            <w:vAlign w:val="bottom"/>
            <w:hideMark/>
          </w:tcPr>
          <w:p w:rsidR="00D00FA6" w:rsidRPr="00265A11" w:rsidRDefault="00D00FA6" w:rsidP="00B8730A">
            <w:pPr>
              <w:spacing w:after="0" w:line="240" w:lineRule="auto"/>
              <w:jc w:val="center"/>
              <w:rPr>
                <w:rFonts w:eastAsia="Times New Roman" w:cs="Times New Roman"/>
                <w:color w:val="000000"/>
                <w:sz w:val="20"/>
                <w:lang w:eastAsia="es-CO"/>
              </w:rPr>
            </w:pPr>
            <w:r w:rsidRPr="00265A11">
              <w:rPr>
                <w:rFonts w:eastAsia="Times New Roman" w:cs="Times New Roman"/>
                <w:color w:val="000000"/>
                <w:sz w:val="20"/>
                <w:lang w:eastAsia="es-CO"/>
              </w:rPr>
              <w:t>18</w:t>
            </w:r>
          </w:p>
        </w:tc>
        <w:tc>
          <w:tcPr>
            <w:tcW w:w="1408" w:type="pct"/>
            <w:tcBorders>
              <w:top w:val="nil"/>
              <w:left w:val="nil"/>
              <w:bottom w:val="single" w:sz="4" w:space="0" w:color="auto"/>
              <w:right w:val="single" w:sz="4" w:space="0" w:color="auto"/>
            </w:tcBorders>
            <w:shd w:val="clear" w:color="auto" w:fill="auto"/>
            <w:noWrap/>
            <w:vAlign w:val="bottom"/>
            <w:hideMark/>
          </w:tcPr>
          <w:p w:rsidR="00D00FA6" w:rsidRPr="00265A11" w:rsidRDefault="00D00FA6" w:rsidP="00B8730A">
            <w:pPr>
              <w:spacing w:after="0" w:line="240" w:lineRule="auto"/>
              <w:jc w:val="left"/>
              <w:rPr>
                <w:rFonts w:eastAsia="Times New Roman" w:cs="Times New Roman"/>
                <w:sz w:val="20"/>
                <w:lang w:eastAsia="es-CO"/>
              </w:rPr>
            </w:pPr>
            <w:r w:rsidRPr="00265A11">
              <w:rPr>
                <w:rFonts w:eastAsia="Times New Roman" w:cs="Times New Roman"/>
                <w:sz w:val="20"/>
                <w:lang w:eastAsia="es-CO"/>
              </w:rPr>
              <w:t xml:space="preserve">RISARALDA </w:t>
            </w:r>
          </w:p>
        </w:tc>
        <w:tc>
          <w:tcPr>
            <w:tcW w:w="1054" w:type="pct"/>
            <w:tcBorders>
              <w:top w:val="nil"/>
              <w:left w:val="nil"/>
              <w:bottom w:val="single" w:sz="4" w:space="0" w:color="auto"/>
              <w:right w:val="single" w:sz="4" w:space="0" w:color="auto"/>
            </w:tcBorders>
            <w:shd w:val="clear" w:color="auto" w:fill="auto"/>
            <w:noWrap/>
            <w:vAlign w:val="bottom"/>
            <w:hideMark/>
          </w:tcPr>
          <w:p w:rsidR="00D00FA6" w:rsidRPr="00265A11" w:rsidRDefault="00D00FA6" w:rsidP="00B8730A">
            <w:pPr>
              <w:spacing w:after="0" w:line="240" w:lineRule="auto"/>
              <w:jc w:val="left"/>
              <w:rPr>
                <w:rFonts w:eastAsia="Times New Roman" w:cs="Times New Roman"/>
                <w:sz w:val="20"/>
                <w:lang w:eastAsia="es-CO"/>
              </w:rPr>
            </w:pPr>
            <w:r w:rsidRPr="00265A11">
              <w:rPr>
                <w:rFonts w:eastAsia="Times New Roman" w:cs="Times New Roman"/>
                <w:sz w:val="20"/>
                <w:lang w:eastAsia="es-CO"/>
              </w:rPr>
              <w:t xml:space="preserve">Armenia </w:t>
            </w:r>
          </w:p>
        </w:tc>
        <w:tc>
          <w:tcPr>
            <w:tcW w:w="1609" w:type="pct"/>
            <w:tcBorders>
              <w:top w:val="nil"/>
              <w:left w:val="nil"/>
              <w:bottom w:val="single" w:sz="4" w:space="0" w:color="auto"/>
              <w:right w:val="single" w:sz="4" w:space="0" w:color="auto"/>
            </w:tcBorders>
            <w:shd w:val="clear" w:color="auto" w:fill="auto"/>
            <w:noWrap/>
            <w:vAlign w:val="bottom"/>
            <w:hideMark/>
          </w:tcPr>
          <w:p w:rsidR="00D00FA6" w:rsidRPr="00265A11" w:rsidRDefault="00D00FA6" w:rsidP="00B8730A">
            <w:pPr>
              <w:spacing w:after="0" w:line="240" w:lineRule="auto"/>
              <w:jc w:val="left"/>
              <w:rPr>
                <w:rFonts w:eastAsia="Times New Roman" w:cs="Times New Roman"/>
                <w:sz w:val="20"/>
                <w:lang w:eastAsia="es-CO"/>
              </w:rPr>
            </w:pPr>
            <w:r w:rsidRPr="00265A11">
              <w:rPr>
                <w:rFonts w:eastAsia="Times New Roman" w:cs="Times New Roman"/>
                <w:sz w:val="20"/>
                <w:lang w:eastAsia="es-CO"/>
              </w:rPr>
              <w:t xml:space="preserve"> $           239.262.690,04 </w:t>
            </w:r>
          </w:p>
        </w:tc>
      </w:tr>
      <w:tr w:rsidR="00D00FA6" w:rsidRPr="00265A11" w:rsidTr="00265A11">
        <w:trPr>
          <w:trHeight w:val="300"/>
        </w:trPr>
        <w:tc>
          <w:tcPr>
            <w:tcW w:w="929" w:type="pct"/>
            <w:tcBorders>
              <w:top w:val="nil"/>
              <w:left w:val="single" w:sz="4" w:space="0" w:color="auto"/>
              <w:bottom w:val="single" w:sz="4" w:space="0" w:color="auto"/>
              <w:right w:val="single" w:sz="4" w:space="0" w:color="auto"/>
            </w:tcBorders>
            <w:shd w:val="clear" w:color="auto" w:fill="auto"/>
            <w:noWrap/>
            <w:vAlign w:val="bottom"/>
            <w:hideMark/>
          </w:tcPr>
          <w:p w:rsidR="00D00FA6" w:rsidRPr="00265A11" w:rsidRDefault="00D00FA6" w:rsidP="00B8730A">
            <w:pPr>
              <w:spacing w:after="0" w:line="240" w:lineRule="auto"/>
              <w:jc w:val="center"/>
              <w:rPr>
                <w:rFonts w:eastAsia="Times New Roman" w:cs="Times New Roman"/>
                <w:color w:val="000000"/>
                <w:sz w:val="20"/>
                <w:lang w:eastAsia="es-CO"/>
              </w:rPr>
            </w:pPr>
            <w:r w:rsidRPr="00265A11">
              <w:rPr>
                <w:rFonts w:eastAsia="Times New Roman" w:cs="Times New Roman"/>
                <w:color w:val="000000"/>
                <w:sz w:val="20"/>
                <w:lang w:eastAsia="es-CO"/>
              </w:rPr>
              <w:t>19</w:t>
            </w:r>
          </w:p>
        </w:tc>
        <w:tc>
          <w:tcPr>
            <w:tcW w:w="1408" w:type="pct"/>
            <w:tcBorders>
              <w:top w:val="nil"/>
              <w:left w:val="nil"/>
              <w:bottom w:val="single" w:sz="4" w:space="0" w:color="auto"/>
              <w:right w:val="single" w:sz="4" w:space="0" w:color="auto"/>
            </w:tcBorders>
            <w:shd w:val="clear" w:color="auto" w:fill="auto"/>
            <w:noWrap/>
            <w:vAlign w:val="bottom"/>
            <w:hideMark/>
          </w:tcPr>
          <w:p w:rsidR="00D00FA6" w:rsidRPr="00265A11" w:rsidRDefault="00D00FA6" w:rsidP="00B8730A">
            <w:pPr>
              <w:spacing w:after="0" w:line="240" w:lineRule="auto"/>
              <w:jc w:val="left"/>
              <w:rPr>
                <w:rFonts w:eastAsia="Times New Roman" w:cs="Times New Roman"/>
                <w:sz w:val="20"/>
                <w:lang w:eastAsia="es-CO"/>
              </w:rPr>
            </w:pPr>
            <w:r w:rsidRPr="00265A11">
              <w:rPr>
                <w:rFonts w:eastAsia="Times New Roman" w:cs="Times New Roman"/>
                <w:sz w:val="20"/>
                <w:lang w:eastAsia="es-CO"/>
              </w:rPr>
              <w:t>SANTANDER</w:t>
            </w:r>
          </w:p>
        </w:tc>
        <w:tc>
          <w:tcPr>
            <w:tcW w:w="1054" w:type="pct"/>
            <w:tcBorders>
              <w:top w:val="nil"/>
              <w:left w:val="nil"/>
              <w:bottom w:val="single" w:sz="4" w:space="0" w:color="auto"/>
              <w:right w:val="single" w:sz="4" w:space="0" w:color="auto"/>
            </w:tcBorders>
            <w:shd w:val="clear" w:color="auto" w:fill="auto"/>
            <w:noWrap/>
            <w:vAlign w:val="bottom"/>
            <w:hideMark/>
          </w:tcPr>
          <w:p w:rsidR="00D00FA6" w:rsidRPr="00265A11" w:rsidRDefault="00D00FA6" w:rsidP="00B8730A">
            <w:pPr>
              <w:spacing w:after="0" w:line="240" w:lineRule="auto"/>
              <w:jc w:val="left"/>
              <w:rPr>
                <w:rFonts w:eastAsia="Times New Roman" w:cs="Times New Roman"/>
                <w:sz w:val="20"/>
                <w:lang w:eastAsia="es-CO"/>
              </w:rPr>
            </w:pPr>
            <w:r w:rsidRPr="00265A11">
              <w:rPr>
                <w:rFonts w:eastAsia="Times New Roman" w:cs="Times New Roman"/>
                <w:sz w:val="20"/>
                <w:lang w:eastAsia="es-CO"/>
              </w:rPr>
              <w:t xml:space="preserve">Bucaramanga </w:t>
            </w:r>
          </w:p>
        </w:tc>
        <w:tc>
          <w:tcPr>
            <w:tcW w:w="1609" w:type="pct"/>
            <w:tcBorders>
              <w:top w:val="nil"/>
              <w:left w:val="nil"/>
              <w:bottom w:val="single" w:sz="4" w:space="0" w:color="auto"/>
              <w:right w:val="single" w:sz="4" w:space="0" w:color="auto"/>
            </w:tcBorders>
            <w:shd w:val="clear" w:color="auto" w:fill="auto"/>
            <w:noWrap/>
            <w:vAlign w:val="bottom"/>
            <w:hideMark/>
          </w:tcPr>
          <w:p w:rsidR="00D00FA6" w:rsidRPr="00265A11" w:rsidRDefault="00D00FA6" w:rsidP="00B8730A">
            <w:pPr>
              <w:spacing w:after="0" w:line="240" w:lineRule="auto"/>
              <w:jc w:val="left"/>
              <w:rPr>
                <w:rFonts w:eastAsia="Times New Roman" w:cs="Times New Roman"/>
                <w:sz w:val="20"/>
                <w:lang w:eastAsia="es-CO"/>
              </w:rPr>
            </w:pPr>
            <w:r w:rsidRPr="00265A11">
              <w:rPr>
                <w:rFonts w:eastAsia="Times New Roman" w:cs="Times New Roman"/>
                <w:sz w:val="20"/>
                <w:lang w:eastAsia="es-CO"/>
              </w:rPr>
              <w:t xml:space="preserve"> $           216.698.987,55 </w:t>
            </w:r>
          </w:p>
        </w:tc>
      </w:tr>
      <w:tr w:rsidR="00D00FA6" w:rsidRPr="00265A11" w:rsidTr="00265A11">
        <w:trPr>
          <w:trHeight w:val="300"/>
        </w:trPr>
        <w:tc>
          <w:tcPr>
            <w:tcW w:w="929" w:type="pct"/>
            <w:tcBorders>
              <w:top w:val="nil"/>
              <w:left w:val="single" w:sz="4" w:space="0" w:color="auto"/>
              <w:bottom w:val="single" w:sz="4" w:space="0" w:color="auto"/>
              <w:right w:val="single" w:sz="4" w:space="0" w:color="auto"/>
            </w:tcBorders>
            <w:shd w:val="clear" w:color="auto" w:fill="auto"/>
            <w:noWrap/>
            <w:vAlign w:val="bottom"/>
            <w:hideMark/>
          </w:tcPr>
          <w:p w:rsidR="00D00FA6" w:rsidRPr="00265A11" w:rsidRDefault="00D00FA6" w:rsidP="00B8730A">
            <w:pPr>
              <w:spacing w:after="0" w:line="240" w:lineRule="auto"/>
              <w:jc w:val="center"/>
              <w:rPr>
                <w:rFonts w:eastAsia="Times New Roman" w:cs="Times New Roman"/>
                <w:color w:val="000000"/>
                <w:sz w:val="20"/>
                <w:lang w:eastAsia="es-CO"/>
              </w:rPr>
            </w:pPr>
            <w:r w:rsidRPr="00265A11">
              <w:rPr>
                <w:rFonts w:eastAsia="Times New Roman" w:cs="Times New Roman"/>
                <w:color w:val="000000"/>
                <w:sz w:val="20"/>
                <w:lang w:eastAsia="es-CO"/>
              </w:rPr>
              <w:t>20</w:t>
            </w:r>
          </w:p>
        </w:tc>
        <w:tc>
          <w:tcPr>
            <w:tcW w:w="1408" w:type="pct"/>
            <w:tcBorders>
              <w:top w:val="nil"/>
              <w:left w:val="nil"/>
              <w:bottom w:val="single" w:sz="4" w:space="0" w:color="auto"/>
              <w:right w:val="single" w:sz="4" w:space="0" w:color="auto"/>
            </w:tcBorders>
            <w:shd w:val="clear" w:color="auto" w:fill="auto"/>
            <w:noWrap/>
            <w:vAlign w:val="bottom"/>
            <w:hideMark/>
          </w:tcPr>
          <w:p w:rsidR="00D00FA6" w:rsidRPr="00265A11" w:rsidRDefault="00D00FA6" w:rsidP="00B8730A">
            <w:pPr>
              <w:spacing w:after="0" w:line="240" w:lineRule="auto"/>
              <w:jc w:val="left"/>
              <w:rPr>
                <w:rFonts w:eastAsia="Times New Roman" w:cs="Times New Roman"/>
                <w:sz w:val="20"/>
                <w:lang w:eastAsia="es-CO"/>
              </w:rPr>
            </w:pPr>
            <w:r w:rsidRPr="00265A11">
              <w:rPr>
                <w:rFonts w:eastAsia="Times New Roman" w:cs="Times New Roman"/>
                <w:sz w:val="20"/>
                <w:lang w:eastAsia="es-CO"/>
              </w:rPr>
              <w:t>SANTANDER</w:t>
            </w:r>
          </w:p>
        </w:tc>
        <w:tc>
          <w:tcPr>
            <w:tcW w:w="1054" w:type="pct"/>
            <w:tcBorders>
              <w:top w:val="nil"/>
              <w:left w:val="nil"/>
              <w:bottom w:val="single" w:sz="4" w:space="0" w:color="auto"/>
              <w:right w:val="single" w:sz="4" w:space="0" w:color="auto"/>
            </w:tcBorders>
            <w:shd w:val="clear" w:color="auto" w:fill="auto"/>
            <w:noWrap/>
            <w:vAlign w:val="bottom"/>
            <w:hideMark/>
          </w:tcPr>
          <w:p w:rsidR="00D00FA6" w:rsidRPr="00265A11" w:rsidRDefault="00D00FA6" w:rsidP="00B8730A">
            <w:pPr>
              <w:spacing w:after="0" w:line="240" w:lineRule="auto"/>
              <w:jc w:val="left"/>
              <w:rPr>
                <w:rFonts w:eastAsia="Times New Roman" w:cs="Times New Roman"/>
                <w:sz w:val="20"/>
                <w:lang w:eastAsia="es-CO"/>
              </w:rPr>
            </w:pPr>
            <w:r w:rsidRPr="00265A11">
              <w:rPr>
                <w:rFonts w:eastAsia="Times New Roman" w:cs="Times New Roman"/>
                <w:sz w:val="20"/>
                <w:lang w:eastAsia="es-CO"/>
              </w:rPr>
              <w:t xml:space="preserve">Piedecuesta </w:t>
            </w:r>
          </w:p>
        </w:tc>
        <w:tc>
          <w:tcPr>
            <w:tcW w:w="1609" w:type="pct"/>
            <w:tcBorders>
              <w:top w:val="nil"/>
              <w:left w:val="nil"/>
              <w:bottom w:val="single" w:sz="4" w:space="0" w:color="auto"/>
              <w:right w:val="single" w:sz="4" w:space="0" w:color="auto"/>
            </w:tcBorders>
            <w:shd w:val="clear" w:color="auto" w:fill="auto"/>
            <w:noWrap/>
            <w:vAlign w:val="bottom"/>
            <w:hideMark/>
          </w:tcPr>
          <w:p w:rsidR="00D00FA6" w:rsidRPr="00265A11" w:rsidRDefault="00D00FA6" w:rsidP="00B8730A">
            <w:pPr>
              <w:spacing w:after="0" w:line="240" w:lineRule="auto"/>
              <w:jc w:val="left"/>
              <w:rPr>
                <w:rFonts w:eastAsia="Times New Roman" w:cs="Times New Roman"/>
                <w:sz w:val="20"/>
                <w:lang w:eastAsia="es-CO"/>
              </w:rPr>
            </w:pPr>
            <w:r w:rsidRPr="00265A11">
              <w:rPr>
                <w:rFonts w:eastAsia="Times New Roman" w:cs="Times New Roman"/>
                <w:sz w:val="20"/>
                <w:lang w:eastAsia="es-CO"/>
              </w:rPr>
              <w:t xml:space="preserve"> $             31.768.604,96 </w:t>
            </w:r>
          </w:p>
        </w:tc>
      </w:tr>
      <w:tr w:rsidR="00D00FA6" w:rsidRPr="00265A11" w:rsidTr="00265A11">
        <w:trPr>
          <w:trHeight w:val="300"/>
        </w:trPr>
        <w:tc>
          <w:tcPr>
            <w:tcW w:w="929" w:type="pct"/>
            <w:tcBorders>
              <w:top w:val="nil"/>
              <w:left w:val="single" w:sz="4" w:space="0" w:color="auto"/>
              <w:bottom w:val="single" w:sz="4" w:space="0" w:color="auto"/>
              <w:right w:val="single" w:sz="4" w:space="0" w:color="auto"/>
            </w:tcBorders>
            <w:shd w:val="clear" w:color="auto" w:fill="auto"/>
            <w:noWrap/>
            <w:vAlign w:val="bottom"/>
            <w:hideMark/>
          </w:tcPr>
          <w:p w:rsidR="00D00FA6" w:rsidRPr="00265A11" w:rsidRDefault="00D00FA6" w:rsidP="00B8730A">
            <w:pPr>
              <w:spacing w:after="0" w:line="240" w:lineRule="auto"/>
              <w:jc w:val="center"/>
              <w:rPr>
                <w:rFonts w:eastAsia="Times New Roman" w:cs="Times New Roman"/>
                <w:color w:val="000000"/>
                <w:sz w:val="20"/>
                <w:lang w:eastAsia="es-CO"/>
              </w:rPr>
            </w:pPr>
            <w:r w:rsidRPr="00265A11">
              <w:rPr>
                <w:rFonts w:eastAsia="Times New Roman" w:cs="Times New Roman"/>
                <w:color w:val="000000"/>
                <w:sz w:val="20"/>
                <w:lang w:eastAsia="es-CO"/>
              </w:rPr>
              <w:t>21</w:t>
            </w:r>
          </w:p>
        </w:tc>
        <w:tc>
          <w:tcPr>
            <w:tcW w:w="1408" w:type="pct"/>
            <w:tcBorders>
              <w:top w:val="nil"/>
              <w:left w:val="nil"/>
              <w:bottom w:val="single" w:sz="4" w:space="0" w:color="auto"/>
              <w:right w:val="single" w:sz="4" w:space="0" w:color="auto"/>
            </w:tcBorders>
            <w:shd w:val="clear" w:color="auto" w:fill="auto"/>
            <w:noWrap/>
            <w:vAlign w:val="bottom"/>
            <w:hideMark/>
          </w:tcPr>
          <w:p w:rsidR="00D00FA6" w:rsidRPr="00265A11" w:rsidRDefault="00D00FA6" w:rsidP="00B8730A">
            <w:pPr>
              <w:spacing w:after="0" w:line="240" w:lineRule="auto"/>
              <w:jc w:val="left"/>
              <w:rPr>
                <w:rFonts w:eastAsia="Times New Roman" w:cs="Times New Roman"/>
                <w:sz w:val="20"/>
                <w:lang w:eastAsia="es-CO"/>
              </w:rPr>
            </w:pPr>
            <w:r w:rsidRPr="00265A11">
              <w:rPr>
                <w:rFonts w:eastAsia="Times New Roman" w:cs="Times New Roman"/>
                <w:sz w:val="20"/>
                <w:lang w:eastAsia="es-CO"/>
              </w:rPr>
              <w:t>SANTANDER</w:t>
            </w:r>
          </w:p>
        </w:tc>
        <w:tc>
          <w:tcPr>
            <w:tcW w:w="1054" w:type="pct"/>
            <w:tcBorders>
              <w:top w:val="nil"/>
              <w:left w:val="nil"/>
              <w:bottom w:val="single" w:sz="4" w:space="0" w:color="auto"/>
              <w:right w:val="single" w:sz="4" w:space="0" w:color="auto"/>
            </w:tcBorders>
            <w:shd w:val="clear" w:color="auto" w:fill="auto"/>
            <w:noWrap/>
            <w:vAlign w:val="bottom"/>
            <w:hideMark/>
          </w:tcPr>
          <w:p w:rsidR="00D00FA6" w:rsidRPr="00265A11" w:rsidRDefault="00EC4105" w:rsidP="00B8730A">
            <w:pPr>
              <w:spacing w:after="0" w:line="240" w:lineRule="auto"/>
              <w:jc w:val="left"/>
              <w:rPr>
                <w:rFonts w:eastAsia="Times New Roman" w:cs="Times New Roman"/>
                <w:sz w:val="20"/>
                <w:lang w:eastAsia="es-CO"/>
              </w:rPr>
            </w:pPr>
            <w:r w:rsidRPr="00265A11">
              <w:rPr>
                <w:rFonts w:eastAsia="Times New Roman" w:cs="Times New Roman"/>
                <w:sz w:val="20"/>
                <w:lang w:eastAsia="es-CO"/>
              </w:rPr>
              <w:t>Girón</w:t>
            </w:r>
            <w:r w:rsidR="00D00FA6" w:rsidRPr="00265A11">
              <w:rPr>
                <w:rFonts w:eastAsia="Times New Roman" w:cs="Times New Roman"/>
                <w:sz w:val="20"/>
                <w:lang w:eastAsia="es-CO"/>
              </w:rPr>
              <w:t xml:space="preserve"> </w:t>
            </w:r>
          </w:p>
        </w:tc>
        <w:tc>
          <w:tcPr>
            <w:tcW w:w="1609" w:type="pct"/>
            <w:tcBorders>
              <w:top w:val="nil"/>
              <w:left w:val="nil"/>
              <w:bottom w:val="single" w:sz="4" w:space="0" w:color="auto"/>
              <w:right w:val="single" w:sz="4" w:space="0" w:color="auto"/>
            </w:tcBorders>
            <w:shd w:val="clear" w:color="auto" w:fill="auto"/>
            <w:noWrap/>
            <w:vAlign w:val="bottom"/>
            <w:hideMark/>
          </w:tcPr>
          <w:p w:rsidR="00D00FA6" w:rsidRPr="00265A11" w:rsidRDefault="00D00FA6" w:rsidP="00B8730A">
            <w:pPr>
              <w:spacing w:after="0" w:line="240" w:lineRule="auto"/>
              <w:jc w:val="left"/>
              <w:rPr>
                <w:rFonts w:eastAsia="Times New Roman" w:cs="Times New Roman"/>
                <w:sz w:val="20"/>
                <w:lang w:eastAsia="es-CO"/>
              </w:rPr>
            </w:pPr>
            <w:r w:rsidRPr="00265A11">
              <w:rPr>
                <w:rFonts w:eastAsia="Times New Roman" w:cs="Times New Roman"/>
                <w:sz w:val="20"/>
                <w:lang w:eastAsia="es-CO"/>
              </w:rPr>
              <w:t xml:space="preserve"> $           143.307.768,21 </w:t>
            </w:r>
          </w:p>
        </w:tc>
      </w:tr>
      <w:tr w:rsidR="00D00FA6" w:rsidRPr="00265A11" w:rsidTr="00265A11">
        <w:trPr>
          <w:trHeight w:val="300"/>
        </w:trPr>
        <w:tc>
          <w:tcPr>
            <w:tcW w:w="929" w:type="pct"/>
            <w:tcBorders>
              <w:top w:val="nil"/>
              <w:left w:val="single" w:sz="4" w:space="0" w:color="auto"/>
              <w:bottom w:val="single" w:sz="4" w:space="0" w:color="auto"/>
              <w:right w:val="single" w:sz="4" w:space="0" w:color="auto"/>
            </w:tcBorders>
            <w:shd w:val="clear" w:color="auto" w:fill="auto"/>
            <w:noWrap/>
            <w:vAlign w:val="bottom"/>
            <w:hideMark/>
          </w:tcPr>
          <w:p w:rsidR="00D00FA6" w:rsidRPr="00265A11" w:rsidRDefault="00D00FA6" w:rsidP="00B8730A">
            <w:pPr>
              <w:spacing w:after="0" w:line="240" w:lineRule="auto"/>
              <w:jc w:val="center"/>
              <w:rPr>
                <w:rFonts w:eastAsia="Times New Roman" w:cs="Times New Roman"/>
                <w:color w:val="000000"/>
                <w:sz w:val="20"/>
                <w:lang w:eastAsia="es-CO"/>
              </w:rPr>
            </w:pPr>
            <w:r w:rsidRPr="00265A11">
              <w:rPr>
                <w:rFonts w:eastAsia="Times New Roman" w:cs="Times New Roman"/>
                <w:color w:val="000000"/>
                <w:sz w:val="20"/>
                <w:lang w:eastAsia="es-CO"/>
              </w:rPr>
              <w:t> </w:t>
            </w:r>
          </w:p>
        </w:tc>
        <w:tc>
          <w:tcPr>
            <w:tcW w:w="1408" w:type="pct"/>
            <w:tcBorders>
              <w:top w:val="nil"/>
              <w:left w:val="nil"/>
              <w:bottom w:val="single" w:sz="4" w:space="0" w:color="auto"/>
              <w:right w:val="single" w:sz="4" w:space="0" w:color="auto"/>
            </w:tcBorders>
            <w:shd w:val="clear" w:color="auto" w:fill="auto"/>
            <w:noWrap/>
            <w:vAlign w:val="bottom"/>
            <w:hideMark/>
          </w:tcPr>
          <w:p w:rsidR="00D00FA6" w:rsidRPr="00265A11" w:rsidRDefault="00D00FA6" w:rsidP="00B8730A">
            <w:pPr>
              <w:spacing w:after="0" w:line="240" w:lineRule="auto"/>
              <w:jc w:val="left"/>
              <w:rPr>
                <w:rFonts w:eastAsia="Times New Roman" w:cs="Times New Roman"/>
                <w:color w:val="000000"/>
                <w:sz w:val="20"/>
                <w:lang w:eastAsia="es-CO"/>
              </w:rPr>
            </w:pPr>
            <w:r w:rsidRPr="00265A11">
              <w:rPr>
                <w:rFonts w:eastAsia="Times New Roman" w:cs="Times New Roman"/>
                <w:color w:val="000000"/>
                <w:sz w:val="20"/>
                <w:lang w:eastAsia="es-CO"/>
              </w:rPr>
              <w:t>TOTAL</w:t>
            </w:r>
          </w:p>
        </w:tc>
        <w:tc>
          <w:tcPr>
            <w:tcW w:w="1054" w:type="pct"/>
            <w:tcBorders>
              <w:top w:val="nil"/>
              <w:left w:val="nil"/>
              <w:bottom w:val="single" w:sz="4" w:space="0" w:color="auto"/>
              <w:right w:val="single" w:sz="4" w:space="0" w:color="auto"/>
            </w:tcBorders>
            <w:shd w:val="clear" w:color="auto" w:fill="auto"/>
            <w:noWrap/>
            <w:vAlign w:val="bottom"/>
            <w:hideMark/>
          </w:tcPr>
          <w:p w:rsidR="00D00FA6" w:rsidRPr="00265A11" w:rsidRDefault="00D00FA6" w:rsidP="00B8730A">
            <w:pPr>
              <w:spacing w:after="0" w:line="240" w:lineRule="auto"/>
              <w:jc w:val="left"/>
              <w:rPr>
                <w:rFonts w:eastAsia="Times New Roman" w:cs="Times New Roman"/>
                <w:color w:val="000000"/>
                <w:sz w:val="20"/>
                <w:lang w:eastAsia="es-CO"/>
              </w:rPr>
            </w:pPr>
            <w:r w:rsidRPr="00265A11">
              <w:rPr>
                <w:rFonts w:eastAsia="Times New Roman" w:cs="Times New Roman"/>
                <w:color w:val="000000"/>
                <w:sz w:val="20"/>
                <w:lang w:eastAsia="es-CO"/>
              </w:rPr>
              <w:t> </w:t>
            </w:r>
          </w:p>
        </w:tc>
        <w:tc>
          <w:tcPr>
            <w:tcW w:w="1609" w:type="pct"/>
            <w:tcBorders>
              <w:top w:val="nil"/>
              <w:left w:val="nil"/>
              <w:bottom w:val="single" w:sz="4" w:space="0" w:color="auto"/>
              <w:right w:val="single" w:sz="4" w:space="0" w:color="auto"/>
            </w:tcBorders>
            <w:shd w:val="clear" w:color="auto" w:fill="auto"/>
            <w:noWrap/>
            <w:vAlign w:val="bottom"/>
            <w:hideMark/>
          </w:tcPr>
          <w:p w:rsidR="00D00FA6" w:rsidRPr="00265A11" w:rsidRDefault="00D00FA6" w:rsidP="00B8730A">
            <w:pPr>
              <w:spacing w:after="0" w:line="240" w:lineRule="auto"/>
              <w:jc w:val="left"/>
              <w:rPr>
                <w:rFonts w:eastAsia="Times New Roman" w:cs="Times New Roman"/>
                <w:color w:val="000000"/>
                <w:sz w:val="20"/>
                <w:lang w:eastAsia="es-CO"/>
              </w:rPr>
            </w:pPr>
            <w:r w:rsidRPr="00265A11">
              <w:rPr>
                <w:rFonts w:eastAsia="Times New Roman" w:cs="Times New Roman"/>
                <w:color w:val="000000"/>
                <w:sz w:val="20"/>
                <w:lang w:eastAsia="es-CO"/>
              </w:rPr>
              <w:t xml:space="preserve"> $        2.170.036.459,09 </w:t>
            </w:r>
          </w:p>
        </w:tc>
      </w:tr>
    </w:tbl>
    <w:p w:rsidR="00D00FA6" w:rsidRPr="00265A11" w:rsidRDefault="00D00FA6" w:rsidP="00D00FA6">
      <w:pPr>
        <w:autoSpaceDE w:val="0"/>
        <w:autoSpaceDN w:val="0"/>
        <w:adjustRightInd w:val="0"/>
        <w:rPr>
          <w:rFonts w:cs="Arial"/>
          <w:b/>
          <w:noProof/>
        </w:rPr>
      </w:pPr>
    </w:p>
    <w:p w:rsidR="00D00FA6" w:rsidRPr="00265A11" w:rsidRDefault="00D00FA6" w:rsidP="00265A11">
      <w:pPr>
        <w:pStyle w:val="Prrafodelista"/>
        <w:tabs>
          <w:tab w:val="left" w:pos="3686"/>
        </w:tabs>
        <w:ind w:left="0"/>
        <w:rPr>
          <w:rFonts w:cs="Arial"/>
          <w:b/>
        </w:rPr>
      </w:pPr>
      <w:r w:rsidRPr="00265A11">
        <w:rPr>
          <w:rFonts w:cs="Arial"/>
          <w:b/>
        </w:rPr>
        <w:t>Retos 2016</w:t>
      </w:r>
    </w:p>
    <w:p w:rsidR="00D00FA6" w:rsidRPr="00265A11" w:rsidRDefault="00D00FA6" w:rsidP="007352CE">
      <w:pPr>
        <w:numPr>
          <w:ilvl w:val="0"/>
          <w:numId w:val="99"/>
        </w:numPr>
        <w:tabs>
          <w:tab w:val="left" w:pos="284"/>
        </w:tabs>
        <w:autoSpaceDE w:val="0"/>
        <w:autoSpaceDN w:val="0"/>
        <w:adjustRightInd w:val="0"/>
        <w:spacing w:after="0" w:line="240" w:lineRule="auto"/>
        <w:ind w:left="0" w:right="-306" w:firstLine="0"/>
        <w:rPr>
          <w:rFonts w:cs="Arial"/>
        </w:rPr>
      </w:pPr>
      <w:r w:rsidRPr="00265A11">
        <w:rPr>
          <w:rFonts w:cs="Arial"/>
        </w:rPr>
        <w:t>Se requiere reforzar el compromiso de las entidades del SNARIV que deben hacer presencia en los Centros Regionales, para que éstos tengan una oferta debidamente articulada.</w:t>
      </w:r>
    </w:p>
    <w:p w:rsidR="00D00FA6" w:rsidRPr="00265A11" w:rsidRDefault="00D00FA6" w:rsidP="007352CE">
      <w:pPr>
        <w:numPr>
          <w:ilvl w:val="0"/>
          <w:numId w:val="99"/>
        </w:numPr>
        <w:tabs>
          <w:tab w:val="left" w:pos="284"/>
        </w:tabs>
        <w:autoSpaceDE w:val="0"/>
        <w:autoSpaceDN w:val="0"/>
        <w:adjustRightInd w:val="0"/>
        <w:spacing w:after="0" w:line="240" w:lineRule="auto"/>
        <w:ind w:left="0" w:right="-306" w:firstLine="0"/>
        <w:rPr>
          <w:rFonts w:cs="Arial"/>
        </w:rPr>
      </w:pPr>
      <w:r w:rsidRPr="00265A11">
        <w:rPr>
          <w:rFonts w:cs="Arial"/>
        </w:rPr>
        <w:t>Aplicar los lineamientos, plataformas e instrumentos definidos para el debido funcionamiento de los Centros.</w:t>
      </w:r>
    </w:p>
    <w:p w:rsidR="00D00FA6" w:rsidRPr="00265A11" w:rsidRDefault="00D00FA6" w:rsidP="007352CE">
      <w:pPr>
        <w:numPr>
          <w:ilvl w:val="0"/>
          <w:numId w:val="99"/>
        </w:numPr>
        <w:tabs>
          <w:tab w:val="left" w:pos="284"/>
        </w:tabs>
        <w:autoSpaceDE w:val="0"/>
        <w:autoSpaceDN w:val="0"/>
        <w:adjustRightInd w:val="0"/>
        <w:spacing w:after="0" w:line="240" w:lineRule="auto"/>
        <w:ind w:left="0" w:right="-306" w:firstLine="0"/>
        <w:rPr>
          <w:rFonts w:cs="Arial"/>
        </w:rPr>
      </w:pPr>
      <w:r w:rsidRPr="00265A11">
        <w:rPr>
          <w:rFonts w:cs="Arial"/>
        </w:rPr>
        <w:t xml:space="preserve">Monitorear el funcionamiento de los Centros con </w:t>
      </w:r>
      <w:r w:rsidR="000E0025" w:rsidRPr="00265A11">
        <w:rPr>
          <w:rFonts w:cs="Arial"/>
        </w:rPr>
        <w:t>las herramientas definidas</w:t>
      </w:r>
      <w:r w:rsidRPr="00265A11">
        <w:rPr>
          <w:rFonts w:cs="Arial"/>
        </w:rPr>
        <w:t xml:space="preserve"> de tal forma que la atención brindada a la víctima sea en el menor tiempo</w:t>
      </w:r>
    </w:p>
    <w:p w:rsidR="00D00FA6" w:rsidRPr="00265A11" w:rsidRDefault="00D00FA6" w:rsidP="007352CE">
      <w:pPr>
        <w:numPr>
          <w:ilvl w:val="0"/>
          <w:numId w:val="99"/>
        </w:numPr>
        <w:tabs>
          <w:tab w:val="left" w:pos="284"/>
        </w:tabs>
        <w:autoSpaceDE w:val="0"/>
        <w:autoSpaceDN w:val="0"/>
        <w:adjustRightInd w:val="0"/>
        <w:spacing w:after="0" w:line="240" w:lineRule="auto"/>
        <w:ind w:left="0" w:right="-306" w:firstLine="0"/>
        <w:rPr>
          <w:rFonts w:cs="Arial"/>
        </w:rPr>
      </w:pPr>
      <w:r w:rsidRPr="00265A11">
        <w:rPr>
          <w:rFonts w:cs="Arial"/>
        </w:rPr>
        <w:t xml:space="preserve">Los Municipios tienen la competencia de asumir el sostenimiento de los Centros Regionales en el marco de la Ley, lo cual es un reto para </w:t>
      </w:r>
      <w:r w:rsidR="00265A11" w:rsidRPr="00265A11">
        <w:rPr>
          <w:rFonts w:cs="Arial"/>
        </w:rPr>
        <w:t>su capacidad</w:t>
      </w:r>
      <w:r w:rsidRPr="00265A11">
        <w:rPr>
          <w:rFonts w:cs="Arial"/>
        </w:rPr>
        <w:t xml:space="preserve"> institucional. </w:t>
      </w:r>
    </w:p>
    <w:p w:rsidR="00D00FA6" w:rsidRPr="00265A11" w:rsidRDefault="00D00FA6" w:rsidP="007352CE">
      <w:pPr>
        <w:numPr>
          <w:ilvl w:val="0"/>
          <w:numId w:val="99"/>
        </w:numPr>
        <w:tabs>
          <w:tab w:val="left" w:pos="284"/>
        </w:tabs>
        <w:autoSpaceDE w:val="0"/>
        <w:autoSpaceDN w:val="0"/>
        <w:adjustRightInd w:val="0"/>
        <w:spacing w:after="0" w:line="240" w:lineRule="auto"/>
        <w:ind w:left="0" w:right="-306" w:firstLine="0"/>
        <w:rPr>
          <w:rFonts w:cs="Arial"/>
        </w:rPr>
      </w:pPr>
      <w:r w:rsidRPr="00265A11">
        <w:rPr>
          <w:rFonts w:cs="Arial"/>
        </w:rPr>
        <w:t>Lograr apertura y funcionamientos de todos los centros apoyados es decir los 34 Centros</w:t>
      </w:r>
    </w:p>
    <w:p w:rsidR="00D00FA6" w:rsidRPr="00265A11" w:rsidRDefault="00D00FA6" w:rsidP="00265A11">
      <w:pPr>
        <w:tabs>
          <w:tab w:val="left" w:pos="284"/>
        </w:tabs>
        <w:autoSpaceDE w:val="0"/>
        <w:autoSpaceDN w:val="0"/>
        <w:adjustRightInd w:val="0"/>
        <w:ind w:right="-306"/>
        <w:rPr>
          <w:rFonts w:cs="Arial"/>
          <w:b/>
          <w:noProof/>
        </w:rPr>
      </w:pPr>
    </w:p>
    <w:p w:rsidR="00D00FA6" w:rsidRPr="00265A11" w:rsidRDefault="00D00FA6" w:rsidP="00D00FA6">
      <w:pPr>
        <w:autoSpaceDE w:val="0"/>
        <w:autoSpaceDN w:val="0"/>
        <w:adjustRightInd w:val="0"/>
        <w:rPr>
          <w:rFonts w:cs="Arial"/>
          <w:b/>
          <w:noProof/>
        </w:rPr>
      </w:pPr>
    </w:p>
    <w:p w:rsidR="00D00FA6" w:rsidRPr="00265A11" w:rsidRDefault="00D00FA6" w:rsidP="00D00FA6">
      <w:pPr>
        <w:pStyle w:val="Default"/>
        <w:rPr>
          <w:rFonts w:asciiTheme="minorHAnsi" w:hAnsiTheme="minorHAnsi"/>
          <w:sz w:val="22"/>
          <w:szCs w:val="22"/>
        </w:rPr>
      </w:pPr>
    </w:p>
    <w:p w:rsidR="00D00FA6" w:rsidRPr="00265A11" w:rsidRDefault="00D00FA6" w:rsidP="00D00FA6">
      <w:pPr>
        <w:pStyle w:val="Default"/>
        <w:rPr>
          <w:rFonts w:asciiTheme="minorHAnsi" w:hAnsiTheme="minorHAnsi"/>
          <w:sz w:val="22"/>
          <w:szCs w:val="22"/>
        </w:rPr>
      </w:pPr>
    </w:p>
    <w:p w:rsidR="00D00FA6" w:rsidRPr="00265A11" w:rsidRDefault="00B03177" w:rsidP="00D00FA6">
      <w:pPr>
        <w:pBdr>
          <w:top w:val="single" w:sz="4" w:space="1" w:color="auto"/>
          <w:bottom w:val="single" w:sz="4" w:space="1" w:color="auto"/>
        </w:pBdr>
        <w:tabs>
          <w:tab w:val="left" w:pos="7088"/>
        </w:tabs>
        <w:ind w:right="-356"/>
        <w:rPr>
          <w:rFonts w:cs="Tahoma"/>
          <w:b/>
        </w:rPr>
      </w:pPr>
      <w:r>
        <w:rPr>
          <w:rFonts w:eastAsia="Calibri" w:cs="Calibri"/>
          <w:b/>
          <w:color w:val="000000"/>
        </w:rPr>
        <w:t>5</w:t>
      </w:r>
      <w:r w:rsidR="000E0025">
        <w:rPr>
          <w:rFonts w:eastAsia="Calibri" w:cs="Calibri"/>
          <w:b/>
          <w:color w:val="000000"/>
        </w:rPr>
        <w:t xml:space="preserve">.2 </w:t>
      </w:r>
      <w:r w:rsidR="00D00FA6" w:rsidRPr="00265A11">
        <w:rPr>
          <w:rFonts w:eastAsia="Calibri" w:cs="Calibri"/>
          <w:b/>
          <w:color w:val="000000"/>
        </w:rPr>
        <w:t>Nuevos Convenios suscritos en el 2015 para l</w:t>
      </w:r>
      <w:r w:rsidR="00D00FA6" w:rsidRPr="00265A11">
        <w:rPr>
          <w:rFonts w:cs="Tahoma"/>
          <w:b/>
        </w:rPr>
        <w:t>a construcción de centros regionales</w:t>
      </w:r>
    </w:p>
    <w:p w:rsidR="00D00FA6" w:rsidRPr="00265A11" w:rsidRDefault="00D00FA6" w:rsidP="00D00FA6">
      <w:pPr>
        <w:pStyle w:val="Default"/>
        <w:rPr>
          <w:rFonts w:asciiTheme="minorHAnsi" w:hAnsiTheme="minorHAnsi"/>
          <w:sz w:val="22"/>
          <w:szCs w:val="22"/>
        </w:rPr>
      </w:pPr>
    </w:p>
    <w:p w:rsidR="00D00FA6" w:rsidRPr="00265A11" w:rsidRDefault="00D00FA6" w:rsidP="000E0025">
      <w:pPr>
        <w:pStyle w:val="Default"/>
        <w:ind w:right="-306"/>
        <w:rPr>
          <w:rFonts w:asciiTheme="minorHAnsi" w:hAnsiTheme="minorHAnsi"/>
          <w:sz w:val="22"/>
          <w:szCs w:val="22"/>
        </w:rPr>
      </w:pPr>
      <w:r w:rsidRPr="00265A11">
        <w:rPr>
          <w:rFonts w:asciiTheme="minorHAnsi" w:hAnsiTheme="minorHAnsi"/>
          <w:sz w:val="22"/>
          <w:szCs w:val="22"/>
        </w:rPr>
        <w:t xml:space="preserve">Durante el periodo enero a septiembre de 2015, se suscribieron dos convenios interadministrativos, con una inversión total por parte de la Unidad de </w:t>
      </w:r>
      <w:r w:rsidRPr="00265A11">
        <w:rPr>
          <w:rFonts w:asciiTheme="minorHAnsi" w:eastAsia="Times New Roman" w:hAnsiTheme="minorHAnsi" w:cs="Times New Roman"/>
          <w:sz w:val="22"/>
          <w:szCs w:val="22"/>
          <w:lang w:eastAsia="es-CO"/>
        </w:rPr>
        <w:t>$</w:t>
      </w:r>
      <w:r w:rsidRPr="00265A11">
        <w:rPr>
          <w:rFonts w:asciiTheme="minorHAnsi" w:hAnsiTheme="minorHAnsi"/>
          <w:sz w:val="22"/>
          <w:szCs w:val="22"/>
        </w:rPr>
        <w:t>1.861.644.794</w:t>
      </w:r>
      <w:r w:rsidRPr="00265A11">
        <w:rPr>
          <w:rFonts w:asciiTheme="minorHAnsi" w:eastAsia="Times New Roman" w:hAnsiTheme="minorHAnsi" w:cs="Times New Roman"/>
          <w:sz w:val="22"/>
          <w:szCs w:val="22"/>
          <w:lang w:eastAsia="es-CO"/>
        </w:rPr>
        <w:t>.</w:t>
      </w:r>
      <w:r w:rsidRPr="00265A11">
        <w:rPr>
          <w:rFonts w:asciiTheme="minorHAnsi" w:hAnsiTheme="minorHAnsi"/>
          <w:sz w:val="22"/>
          <w:szCs w:val="22"/>
        </w:rPr>
        <w:t xml:space="preserve"> </w:t>
      </w:r>
    </w:p>
    <w:p w:rsidR="00D00FA6" w:rsidRPr="00265A11" w:rsidRDefault="00D00FA6" w:rsidP="00D00FA6">
      <w:pPr>
        <w:pStyle w:val="Default"/>
        <w:rPr>
          <w:rFonts w:asciiTheme="minorHAnsi" w:hAnsiTheme="minorHAnsi"/>
          <w:sz w:val="22"/>
          <w:szCs w:val="22"/>
        </w:rPr>
      </w:pPr>
    </w:p>
    <w:tbl>
      <w:tblPr>
        <w:tblStyle w:val="Tabladecuadrcula5oscura-nfasis3"/>
        <w:tblW w:w="5000" w:type="pct"/>
        <w:tblLook w:val="04A0" w:firstRow="1" w:lastRow="0" w:firstColumn="1" w:lastColumn="0" w:noHBand="0" w:noVBand="1"/>
      </w:tblPr>
      <w:tblGrid>
        <w:gridCol w:w="2823"/>
        <w:gridCol w:w="1039"/>
        <w:gridCol w:w="1713"/>
        <w:gridCol w:w="1800"/>
        <w:gridCol w:w="2090"/>
      </w:tblGrid>
      <w:tr w:rsidR="00D00FA6" w:rsidRPr="00265A11" w:rsidTr="000E0025">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1491" w:type="pct"/>
            <w:hideMark/>
          </w:tcPr>
          <w:p w:rsidR="00D00FA6" w:rsidRPr="00265A11" w:rsidRDefault="00D00FA6" w:rsidP="00B8730A">
            <w:pPr>
              <w:jc w:val="center"/>
              <w:rPr>
                <w:rFonts w:eastAsia="Times New Roman" w:cs="Times New Roman"/>
                <w:b w:val="0"/>
                <w:bCs w:val="0"/>
                <w:color w:val="000000"/>
                <w:sz w:val="20"/>
                <w:lang w:eastAsia="es-CO"/>
              </w:rPr>
            </w:pPr>
            <w:r w:rsidRPr="00265A11">
              <w:rPr>
                <w:rFonts w:eastAsia="Times New Roman"/>
                <w:b w:val="0"/>
                <w:color w:val="000000"/>
                <w:sz w:val="20"/>
              </w:rPr>
              <w:t>Departamento</w:t>
            </w:r>
          </w:p>
        </w:tc>
        <w:tc>
          <w:tcPr>
            <w:tcW w:w="549" w:type="pct"/>
            <w:hideMark/>
          </w:tcPr>
          <w:p w:rsidR="00D00FA6" w:rsidRPr="00265A11" w:rsidRDefault="00D00FA6" w:rsidP="00B8730A">
            <w:pP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sz w:val="20"/>
                <w:lang w:eastAsia="es-CO"/>
              </w:rPr>
            </w:pPr>
            <w:r w:rsidRPr="00265A11">
              <w:rPr>
                <w:rFonts w:eastAsia="Times New Roman"/>
                <w:b w:val="0"/>
                <w:color w:val="000000"/>
                <w:sz w:val="20"/>
              </w:rPr>
              <w:t>Municipio</w:t>
            </w:r>
          </w:p>
        </w:tc>
        <w:tc>
          <w:tcPr>
            <w:tcW w:w="905" w:type="pct"/>
            <w:hideMark/>
          </w:tcPr>
          <w:p w:rsidR="00D00FA6" w:rsidRPr="00265A11" w:rsidRDefault="00D00FA6" w:rsidP="00B8730A">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sz w:val="20"/>
                <w:lang w:eastAsia="es-CO"/>
              </w:rPr>
            </w:pPr>
            <w:r w:rsidRPr="00265A11">
              <w:rPr>
                <w:rFonts w:eastAsia="Times New Roman" w:cs="Times New Roman"/>
                <w:b w:val="0"/>
                <w:bCs w:val="0"/>
                <w:color w:val="000000"/>
                <w:sz w:val="20"/>
                <w:lang w:val="es-ES" w:eastAsia="es-CO"/>
              </w:rPr>
              <w:t>Aportes Unidad $</w:t>
            </w:r>
          </w:p>
        </w:tc>
        <w:tc>
          <w:tcPr>
            <w:tcW w:w="951" w:type="pct"/>
            <w:hideMark/>
          </w:tcPr>
          <w:p w:rsidR="00D00FA6" w:rsidRPr="00265A11" w:rsidRDefault="00D00FA6" w:rsidP="00B8730A">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sz w:val="20"/>
                <w:lang w:eastAsia="es-CO"/>
              </w:rPr>
            </w:pPr>
            <w:r w:rsidRPr="00265A11">
              <w:rPr>
                <w:rFonts w:eastAsia="Times New Roman" w:cs="Times New Roman"/>
                <w:b w:val="0"/>
                <w:bCs w:val="0"/>
                <w:color w:val="000000"/>
                <w:sz w:val="20"/>
                <w:lang w:val="es-ES" w:eastAsia="es-CO"/>
              </w:rPr>
              <w:t>Aportes Entidad Territorial $</w:t>
            </w:r>
          </w:p>
        </w:tc>
        <w:tc>
          <w:tcPr>
            <w:tcW w:w="1104" w:type="pct"/>
            <w:hideMark/>
          </w:tcPr>
          <w:p w:rsidR="00D00FA6" w:rsidRPr="00265A11" w:rsidRDefault="00265A11" w:rsidP="00B8730A">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sz w:val="20"/>
                <w:lang w:eastAsia="es-CO"/>
              </w:rPr>
            </w:pPr>
            <w:r w:rsidRPr="00265A11">
              <w:rPr>
                <w:rFonts w:eastAsia="Times New Roman" w:cs="Times New Roman"/>
                <w:b w:val="0"/>
                <w:bCs w:val="0"/>
                <w:color w:val="000000"/>
                <w:sz w:val="20"/>
                <w:lang w:val="es-ES" w:eastAsia="es-CO"/>
              </w:rPr>
              <w:t>Total,</w:t>
            </w:r>
            <w:r w:rsidR="00D00FA6" w:rsidRPr="00265A11">
              <w:rPr>
                <w:rFonts w:eastAsia="Times New Roman" w:cs="Times New Roman"/>
                <w:b w:val="0"/>
                <w:bCs w:val="0"/>
                <w:color w:val="000000"/>
                <w:sz w:val="20"/>
                <w:lang w:val="es-ES" w:eastAsia="es-CO"/>
              </w:rPr>
              <w:t xml:space="preserve"> aportes Entidad Territorial $</w:t>
            </w:r>
          </w:p>
        </w:tc>
      </w:tr>
      <w:tr w:rsidR="00D00FA6" w:rsidRPr="00265A11" w:rsidTr="000E0025">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1491" w:type="pct"/>
            <w:hideMark/>
          </w:tcPr>
          <w:p w:rsidR="00D00FA6" w:rsidRPr="00265A11" w:rsidRDefault="00D00FA6" w:rsidP="00B8730A">
            <w:pPr>
              <w:jc w:val="left"/>
              <w:rPr>
                <w:rFonts w:eastAsia="Times New Roman" w:cs="Times New Roman"/>
                <w:color w:val="000000"/>
                <w:sz w:val="20"/>
                <w:lang w:eastAsia="es-CO"/>
              </w:rPr>
            </w:pPr>
            <w:r w:rsidRPr="00265A11">
              <w:rPr>
                <w:rFonts w:eastAsia="Times New Roman"/>
                <w:color w:val="000000"/>
                <w:sz w:val="20"/>
              </w:rPr>
              <w:t>RISARALDA</w:t>
            </w:r>
          </w:p>
        </w:tc>
        <w:tc>
          <w:tcPr>
            <w:tcW w:w="549" w:type="pct"/>
            <w:hideMark/>
          </w:tcPr>
          <w:p w:rsidR="00D00FA6" w:rsidRPr="00265A11" w:rsidRDefault="00D00FA6" w:rsidP="00B8730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lang w:eastAsia="es-CO"/>
              </w:rPr>
            </w:pPr>
            <w:r w:rsidRPr="00265A11">
              <w:rPr>
                <w:rFonts w:eastAsia="Times New Roman"/>
                <w:color w:val="000000"/>
                <w:sz w:val="20"/>
              </w:rPr>
              <w:t>Pereira</w:t>
            </w:r>
          </w:p>
        </w:tc>
        <w:tc>
          <w:tcPr>
            <w:tcW w:w="905" w:type="pct"/>
            <w:hideMark/>
          </w:tcPr>
          <w:p w:rsidR="00D00FA6" w:rsidRPr="00265A11" w:rsidRDefault="00D00FA6" w:rsidP="00B8730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lang w:eastAsia="es-CO"/>
              </w:rPr>
            </w:pPr>
            <w:r w:rsidRPr="00265A11">
              <w:rPr>
                <w:color w:val="000000"/>
                <w:sz w:val="20"/>
              </w:rPr>
              <w:t>786.798.794</w:t>
            </w:r>
          </w:p>
        </w:tc>
        <w:tc>
          <w:tcPr>
            <w:tcW w:w="951" w:type="pct"/>
            <w:hideMark/>
          </w:tcPr>
          <w:p w:rsidR="00D00FA6" w:rsidRPr="00265A11" w:rsidRDefault="00D00FA6" w:rsidP="00B8730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lang w:eastAsia="es-CO"/>
              </w:rPr>
            </w:pPr>
            <w:r w:rsidRPr="00265A11">
              <w:rPr>
                <w:color w:val="000000"/>
                <w:sz w:val="20"/>
              </w:rPr>
              <w:t>30.720.000</w:t>
            </w:r>
          </w:p>
        </w:tc>
        <w:tc>
          <w:tcPr>
            <w:tcW w:w="1104" w:type="pct"/>
            <w:hideMark/>
          </w:tcPr>
          <w:p w:rsidR="00D00FA6" w:rsidRPr="00265A11" w:rsidRDefault="00D00FA6" w:rsidP="00B8730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lang w:eastAsia="es-CO"/>
              </w:rPr>
            </w:pPr>
            <w:r w:rsidRPr="00265A11">
              <w:rPr>
                <w:color w:val="000000"/>
                <w:sz w:val="20"/>
              </w:rPr>
              <w:t>817.518.794</w:t>
            </w:r>
          </w:p>
        </w:tc>
      </w:tr>
      <w:tr w:rsidR="00D00FA6" w:rsidRPr="00265A11" w:rsidTr="000E0025">
        <w:trPr>
          <w:trHeight w:val="293"/>
        </w:trPr>
        <w:tc>
          <w:tcPr>
            <w:cnfStyle w:val="001000000000" w:firstRow="0" w:lastRow="0" w:firstColumn="1" w:lastColumn="0" w:oddVBand="0" w:evenVBand="0" w:oddHBand="0" w:evenHBand="0" w:firstRowFirstColumn="0" w:firstRowLastColumn="0" w:lastRowFirstColumn="0" w:lastRowLastColumn="0"/>
            <w:tcW w:w="1491" w:type="pct"/>
            <w:hideMark/>
          </w:tcPr>
          <w:p w:rsidR="00D00FA6" w:rsidRPr="00265A11" w:rsidRDefault="00D00FA6" w:rsidP="00B8730A">
            <w:pPr>
              <w:jc w:val="left"/>
              <w:rPr>
                <w:rFonts w:eastAsia="Times New Roman" w:cs="Times New Roman"/>
                <w:color w:val="000000"/>
                <w:sz w:val="20"/>
                <w:lang w:eastAsia="es-CO"/>
              </w:rPr>
            </w:pPr>
            <w:r w:rsidRPr="00265A11">
              <w:rPr>
                <w:rFonts w:eastAsia="Times New Roman"/>
                <w:color w:val="000000"/>
                <w:sz w:val="20"/>
              </w:rPr>
              <w:t>CUNDINAMARCA</w:t>
            </w:r>
          </w:p>
        </w:tc>
        <w:tc>
          <w:tcPr>
            <w:tcW w:w="549" w:type="pct"/>
            <w:hideMark/>
          </w:tcPr>
          <w:p w:rsidR="00D00FA6" w:rsidRPr="00265A11" w:rsidRDefault="00D00FA6" w:rsidP="00B8730A">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lang w:eastAsia="es-CO"/>
              </w:rPr>
            </w:pPr>
            <w:proofErr w:type="spellStart"/>
            <w:r w:rsidRPr="00265A11">
              <w:rPr>
                <w:rFonts w:eastAsia="Times New Roman"/>
                <w:color w:val="000000"/>
                <w:sz w:val="20"/>
              </w:rPr>
              <w:t>Viotá</w:t>
            </w:r>
            <w:proofErr w:type="spellEnd"/>
          </w:p>
        </w:tc>
        <w:tc>
          <w:tcPr>
            <w:tcW w:w="905" w:type="pct"/>
            <w:hideMark/>
          </w:tcPr>
          <w:p w:rsidR="00D00FA6" w:rsidRPr="00265A11" w:rsidRDefault="00D00FA6" w:rsidP="00B8730A">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lang w:eastAsia="es-CO"/>
              </w:rPr>
            </w:pPr>
            <w:r w:rsidRPr="00265A11">
              <w:rPr>
                <w:color w:val="000000"/>
                <w:sz w:val="20"/>
              </w:rPr>
              <w:t>1.074.846.000</w:t>
            </w:r>
          </w:p>
        </w:tc>
        <w:tc>
          <w:tcPr>
            <w:tcW w:w="951" w:type="pct"/>
            <w:hideMark/>
          </w:tcPr>
          <w:p w:rsidR="00D00FA6" w:rsidRPr="00265A11" w:rsidRDefault="00D00FA6" w:rsidP="00B8730A">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lang w:eastAsia="es-CO"/>
              </w:rPr>
            </w:pPr>
            <w:r w:rsidRPr="00265A11">
              <w:rPr>
                <w:color w:val="000000"/>
                <w:sz w:val="20"/>
              </w:rPr>
              <w:t>4.000.000</w:t>
            </w:r>
          </w:p>
        </w:tc>
        <w:tc>
          <w:tcPr>
            <w:tcW w:w="1104" w:type="pct"/>
            <w:hideMark/>
          </w:tcPr>
          <w:p w:rsidR="00D00FA6" w:rsidRPr="00265A11" w:rsidRDefault="00D00FA6" w:rsidP="00B8730A">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lang w:eastAsia="es-CO"/>
              </w:rPr>
            </w:pPr>
            <w:r w:rsidRPr="00265A11">
              <w:rPr>
                <w:color w:val="000000"/>
                <w:sz w:val="20"/>
              </w:rPr>
              <w:t>1.078.846.000</w:t>
            </w:r>
          </w:p>
        </w:tc>
      </w:tr>
      <w:tr w:rsidR="00D00FA6" w:rsidRPr="00265A11" w:rsidTr="000E0025">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491" w:type="pct"/>
            <w:noWrap/>
            <w:hideMark/>
          </w:tcPr>
          <w:p w:rsidR="00D00FA6" w:rsidRPr="00265A11" w:rsidRDefault="00D00FA6" w:rsidP="00B8730A">
            <w:pPr>
              <w:jc w:val="left"/>
              <w:rPr>
                <w:rFonts w:eastAsia="Times New Roman" w:cs="Times New Roman"/>
                <w:color w:val="000000"/>
                <w:sz w:val="20"/>
                <w:lang w:eastAsia="es-CO"/>
              </w:rPr>
            </w:pPr>
            <w:r w:rsidRPr="00265A11">
              <w:rPr>
                <w:rFonts w:eastAsia="Times New Roman" w:cs="Times New Roman"/>
                <w:color w:val="000000"/>
                <w:sz w:val="20"/>
                <w:lang w:eastAsia="es-CO"/>
              </w:rPr>
              <w:t> TOTAL</w:t>
            </w:r>
          </w:p>
        </w:tc>
        <w:tc>
          <w:tcPr>
            <w:tcW w:w="549" w:type="pct"/>
            <w:noWrap/>
            <w:hideMark/>
          </w:tcPr>
          <w:p w:rsidR="00D00FA6" w:rsidRPr="00265A11" w:rsidRDefault="00D00FA6" w:rsidP="00B8730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lang w:eastAsia="es-CO"/>
              </w:rPr>
            </w:pPr>
          </w:p>
        </w:tc>
        <w:tc>
          <w:tcPr>
            <w:tcW w:w="905" w:type="pct"/>
            <w:noWrap/>
            <w:hideMark/>
          </w:tcPr>
          <w:p w:rsidR="00D00FA6" w:rsidRPr="00265A11" w:rsidRDefault="00D00FA6" w:rsidP="00B8730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lang w:eastAsia="es-CO"/>
              </w:rPr>
            </w:pPr>
            <w:r w:rsidRPr="00265A11">
              <w:rPr>
                <w:color w:val="000000"/>
                <w:sz w:val="20"/>
              </w:rPr>
              <w:t>1.861.644.794</w:t>
            </w:r>
          </w:p>
        </w:tc>
        <w:tc>
          <w:tcPr>
            <w:tcW w:w="951" w:type="pct"/>
            <w:noWrap/>
            <w:hideMark/>
          </w:tcPr>
          <w:p w:rsidR="00D00FA6" w:rsidRPr="00265A11" w:rsidRDefault="00D00FA6" w:rsidP="00B8730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lang w:eastAsia="es-CO"/>
              </w:rPr>
            </w:pPr>
            <w:r w:rsidRPr="00265A11">
              <w:rPr>
                <w:color w:val="000000"/>
                <w:sz w:val="20"/>
              </w:rPr>
              <w:t>34.720.000</w:t>
            </w:r>
          </w:p>
        </w:tc>
        <w:tc>
          <w:tcPr>
            <w:tcW w:w="1104" w:type="pct"/>
            <w:noWrap/>
            <w:hideMark/>
          </w:tcPr>
          <w:p w:rsidR="00D00FA6" w:rsidRPr="00265A11" w:rsidRDefault="00D00FA6" w:rsidP="00B8730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lang w:eastAsia="es-CO"/>
              </w:rPr>
            </w:pPr>
            <w:r w:rsidRPr="00265A11">
              <w:rPr>
                <w:color w:val="000000"/>
                <w:sz w:val="20"/>
              </w:rPr>
              <w:t>1.896.364.794</w:t>
            </w:r>
          </w:p>
        </w:tc>
      </w:tr>
    </w:tbl>
    <w:p w:rsidR="00D00FA6" w:rsidRPr="00265A11" w:rsidRDefault="00D00FA6" w:rsidP="00D00FA6">
      <w:pPr>
        <w:pStyle w:val="Default"/>
        <w:rPr>
          <w:rFonts w:asciiTheme="minorHAnsi" w:hAnsiTheme="minorHAnsi"/>
          <w:sz w:val="22"/>
          <w:szCs w:val="22"/>
        </w:rPr>
      </w:pPr>
    </w:p>
    <w:p w:rsidR="00D00FA6" w:rsidRPr="00265A11" w:rsidRDefault="00D00FA6" w:rsidP="00D00FA6">
      <w:pPr>
        <w:pStyle w:val="Default"/>
        <w:rPr>
          <w:rFonts w:asciiTheme="minorHAnsi" w:hAnsiTheme="minorHAnsi"/>
          <w:sz w:val="22"/>
          <w:szCs w:val="22"/>
        </w:rPr>
      </w:pPr>
    </w:p>
    <w:p w:rsidR="00D00FA6" w:rsidRPr="00265A11" w:rsidRDefault="00B03177" w:rsidP="00D00FA6">
      <w:pPr>
        <w:pBdr>
          <w:top w:val="single" w:sz="4" w:space="1" w:color="auto"/>
          <w:bottom w:val="single" w:sz="4" w:space="1" w:color="auto"/>
        </w:pBdr>
        <w:tabs>
          <w:tab w:val="left" w:pos="7088"/>
        </w:tabs>
        <w:ind w:right="-356"/>
        <w:rPr>
          <w:b/>
        </w:rPr>
      </w:pPr>
      <w:r>
        <w:rPr>
          <w:rFonts w:cs="Tahoma"/>
          <w:b/>
        </w:rPr>
        <w:t>5</w:t>
      </w:r>
      <w:r w:rsidR="000E0025">
        <w:rPr>
          <w:rFonts w:cs="Tahoma"/>
          <w:b/>
        </w:rPr>
        <w:t xml:space="preserve">.3 </w:t>
      </w:r>
      <w:r w:rsidR="00D00FA6" w:rsidRPr="00265A11">
        <w:rPr>
          <w:rFonts w:cs="Tahoma"/>
          <w:b/>
        </w:rPr>
        <w:t>Centros Regionales en Funcionamiento</w:t>
      </w:r>
    </w:p>
    <w:p w:rsidR="00D00FA6" w:rsidRPr="00265A11" w:rsidRDefault="00D00FA6" w:rsidP="00D00FA6">
      <w:pPr>
        <w:rPr>
          <w:rFonts w:cs="Arial"/>
        </w:rPr>
      </w:pPr>
    </w:p>
    <w:p w:rsidR="00D00FA6" w:rsidRPr="00265A11" w:rsidRDefault="00D00FA6" w:rsidP="00265A11">
      <w:pPr>
        <w:ind w:right="-306"/>
        <w:rPr>
          <w:rFonts w:cs="Arial"/>
        </w:rPr>
      </w:pPr>
      <w:r w:rsidRPr="00265A11">
        <w:rPr>
          <w:rFonts w:cs="Arial"/>
        </w:rPr>
        <w:t xml:space="preserve">El proceso de creación de los centros regionales, concluye con la puesta en funcionamiento de los mismos; en la siguiente tabla se relacionan los centros regionales que a la fecha se encuentran en funcionamiento. </w:t>
      </w:r>
    </w:p>
    <w:tbl>
      <w:tblPr>
        <w:tblW w:w="5000" w:type="pct"/>
        <w:tblCellMar>
          <w:left w:w="70" w:type="dxa"/>
          <w:right w:w="70" w:type="dxa"/>
        </w:tblCellMar>
        <w:tblLook w:val="04A0" w:firstRow="1" w:lastRow="0" w:firstColumn="1" w:lastColumn="0" w:noHBand="0" w:noVBand="1"/>
      </w:tblPr>
      <w:tblGrid>
        <w:gridCol w:w="382"/>
        <w:gridCol w:w="1205"/>
        <w:gridCol w:w="1534"/>
        <w:gridCol w:w="1423"/>
        <w:gridCol w:w="1530"/>
        <w:gridCol w:w="1255"/>
        <w:gridCol w:w="2118"/>
      </w:tblGrid>
      <w:tr w:rsidR="00D00FA6" w:rsidRPr="00265A11" w:rsidTr="000E0025">
        <w:trPr>
          <w:trHeight w:val="315"/>
          <w:tblHeader/>
        </w:trPr>
        <w:tc>
          <w:tcPr>
            <w:tcW w:w="202" w:type="pct"/>
            <w:vMerge w:val="restart"/>
            <w:tcBorders>
              <w:top w:val="double" w:sz="6" w:space="0" w:color="auto"/>
              <w:left w:val="double" w:sz="6" w:space="0" w:color="auto"/>
              <w:bottom w:val="double" w:sz="6" w:space="0" w:color="000000"/>
              <w:right w:val="single" w:sz="4" w:space="0" w:color="auto"/>
            </w:tcBorders>
            <w:shd w:val="clear" w:color="auto" w:fill="B80000"/>
            <w:noWrap/>
            <w:vAlign w:val="center"/>
            <w:hideMark/>
          </w:tcPr>
          <w:p w:rsidR="00D00FA6" w:rsidRPr="00265A11" w:rsidRDefault="00D00FA6" w:rsidP="00B8730A">
            <w:pPr>
              <w:spacing w:after="0" w:line="240" w:lineRule="auto"/>
              <w:jc w:val="center"/>
              <w:rPr>
                <w:rFonts w:eastAsia="Times New Roman" w:cs="Times New Roman"/>
                <w:b/>
                <w:bCs/>
                <w:color w:val="FFFFFF" w:themeColor="background1"/>
                <w:sz w:val="20"/>
                <w:lang w:eastAsia="es-CO"/>
              </w:rPr>
            </w:pPr>
            <w:r w:rsidRPr="00265A11">
              <w:rPr>
                <w:rFonts w:eastAsia="Times New Roman" w:cs="Times New Roman"/>
                <w:b/>
                <w:bCs/>
                <w:color w:val="FFFFFF" w:themeColor="background1"/>
                <w:sz w:val="20"/>
                <w:lang w:eastAsia="es-CO"/>
              </w:rPr>
              <w:t>Nº</w:t>
            </w:r>
          </w:p>
        </w:tc>
        <w:tc>
          <w:tcPr>
            <w:tcW w:w="638" w:type="pct"/>
            <w:vMerge w:val="restart"/>
            <w:tcBorders>
              <w:top w:val="double" w:sz="6" w:space="0" w:color="auto"/>
              <w:left w:val="single" w:sz="4" w:space="0" w:color="auto"/>
              <w:bottom w:val="double" w:sz="6" w:space="0" w:color="000000"/>
              <w:right w:val="single" w:sz="4" w:space="0" w:color="auto"/>
            </w:tcBorders>
            <w:shd w:val="clear" w:color="auto" w:fill="B80000"/>
            <w:noWrap/>
            <w:vAlign w:val="center"/>
            <w:hideMark/>
          </w:tcPr>
          <w:p w:rsidR="00D00FA6" w:rsidRPr="00265A11" w:rsidRDefault="00D00FA6" w:rsidP="00B8730A">
            <w:pPr>
              <w:spacing w:after="0" w:line="240" w:lineRule="auto"/>
              <w:jc w:val="center"/>
              <w:rPr>
                <w:rFonts w:eastAsia="Times New Roman" w:cs="Times New Roman"/>
                <w:b/>
                <w:bCs/>
                <w:color w:val="FFFFFF" w:themeColor="background1"/>
                <w:sz w:val="20"/>
                <w:lang w:eastAsia="es-CO"/>
              </w:rPr>
            </w:pPr>
            <w:r w:rsidRPr="00265A11">
              <w:rPr>
                <w:rFonts w:eastAsia="Times New Roman" w:cs="Times New Roman"/>
                <w:b/>
                <w:bCs/>
                <w:color w:val="FFFFFF" w:themeColor="background1"/>
                <w:sz w:val="20"/>
                <w:lang w:eastAsia="es-CO"/>
              </w:rPr>
              <w:t>Municipio</w:t>
            </w:r>
          </w:p>
        </w:tc>
        <w:tc>
          <w:tcPr>
            <w:tcW w:w="4160" w:type="pct"/>
            <w:gridSpan w:val="5"/>
            <w:tcBorders>
              <w:top w:val="double" w:sz="6" w:space="0" w:color="auto"/>
              <w:left w:val="nil"/>
              <w:bottom w:val="single" w:sz="4" w:space="0" w:color="auto"/>
              <w:right w:val="single" w:sz="4" w:space="0" w:color="auto"/>
            </w:tcBorders>
            <w:shd w:val="clear" w:color="auto" w:fill="B80000"/>
            <w:vAlign w:val="center"/>
            <w:hideMark/>
          </w:tcPr>
          <w:p w:rsidR="00D00FA6" w:rsidRPr="00265A11" w:rsidRDefault="00D00FA6" w:rsidP="00B8730A">
            <w:pPr>
              <w:spacing w:after="0" w:line="240" w:lineRule="auto"/>
              <w:jc w:val="center"/>
              <w:rPr>
                <w:rFonts w:eastAsia="Times New Roman" w:cs="Times New Roman"/>
                <w:b/>
                <w:bCs/>
                <w:color w:val="FFFFFF" w:themeColor="background1"/>
                <w:sz w:val="20"/>
                <w:lang w:eastAsia="es-CO"/>
              </w:rPr>
            </w:pPr>
            <w:r w:rsidRPr="00265A11">
              <w:rPr>
                <w:rFonts w:eastAsia="Times New Roman" w:cs="Times New Roman"/>
                <w:b/>
                <w:bCs/>
                <w:color w:val="FFFFFF" w:themeColor="background1"/>
                <w:sz w:val="20"/>
                <w:lang w:eastAsia="es-CO"/>
              </w:rPr>
              <w:t xml:space="preserve">APORTES AL CONVENIO </w:t>
            </w:r>
          </w:p>
        </w:tc>
      </w:tr>
      <w:tr w:rsidR="00D00FA6" w:rsidRPr="00265A11" w:rsidTr="000E0025">
        <w:trPr>
          <w:trHeight w:val="315"/>
          <w:tblHeader/>
        </w:trPr>
        <w:tc>
          <w:tcPr>
            <w:tcW w:w="202" w:type="pct"/>
            <w:vMerge/>
            <w:tcBorders>
              <w:top w:val="double" w:sz="6" w:space="0" w:color="auto"/>
              <w:left w:val="double" w:sz="6" w:space="0" w:color="auto"/>
              <w:bottom w:val="double" w:sz="6" w:space="0" w:color="000000"/>
              <w:right w:val="single" w:sz="4" w:space="0" w:color="auto"/>
            </w:tcBorders>
            <w:shd w:val="clear" w:color="auto" w:fill="B80000"/>
            <w:vAlign w:val="center"/>
            <w:hideMark/>
          </w:tcPr>
          <w:p w:rsidR="00D00FA6" w:rsidRPr="00265A11" w:rsidRDefault="00D00FA6" w:rsidP="00B8730A">
            <w:pPr>
              <w:spacing w:after="0" w:line="240" w:lineRule="auto"/>
              <w:jc w:val="left"/>
              <w:rPr>
                <w:rFonts w:eastAsia="Times New Roman" w:cs="Times New Roman"/>
                <w:b/>
                <w:bCs/>
                <w:color w:val="FFFFFF" w:themeColor="background1"/>
                <w:sz w:val="20"/>
                <w:lang w:eastAsia="es-CO"/>
              </w:rPr>
            </w:pPr>
          </w:p>
        </w:tc>
        <w:tc>
          <w:tcPr>
            <w:tcW w:w="638" w:type="pct"/>
            <w:vMerge/>
            <w:tcBorders>
              <w:top w:val="double" w:sz="6" w:space="0" w:color="auto"/>
              <w:left w:val="single" w:sz="4" w:space="0" w:color="auto"/>
              <w:bottom w:val="double" w:sz="6" w:space="0" w:color="000000"/>
              <w:right w:val="single" w:sz="4" w:space="0" w:color="auto"/>
            </w:tcBorders>
            <w:shd w:val="clear" w:color="auto" w:fill="B80000"/>
            <w:vAlign w:val="center"/>
            <w:hideMark/>
          </w:tcPr>
          <w:p w:rsidR="00D00FA6" w:rsidRPr="00265A11" w:rsidRDefault="00D00FA6" w:rsidP="00B8730A">
            <w:pPr>
              <w:spacing w:after="0" w:line="240" w:lineRule="auto"/>
              <w:jc w:val="left"/>
              <w:rPr>
                <w:rFonts w:eastAsia="Times New Roman" w:cs="Times New Roman"/>
                <w:b/>
                <w:bCs/>
                <w:color w:val="FFFFFF" w:themeColor="background1"/>
                <w:sz w:val="20"/>
                <w:lang w:eastAsia="es-CO"/>
              </w:rPr>
            </w:pPr>
          </w:p>
        </w:tc>
        <w:tc>
          <w:tcPr>
            <w:tcW w:w="812" w:type="pct"/>
            <w:tcBorders>
              <w:top w:val="nil"/>
              <w:left w:val="nil"/>
              <w:bottom w:val="double" w:sz="6" w:space="0" w:color="auto"/>
              <w:right w:val="single" w:sz="4" w:space="0" w:color="auto"/>
            </w:tcBorders>
            <w:shd w:val="clear" w:color="auto" w:fill="B80000"/>
            <w:vAlign w:val="center"/>
            <w:hideMark/>
          </w:tcPr>
          <w:p w:rsidR="00D00FA6" w:rsidRPr="00265A11" w:rsidRDefault="00D00FA6" w:rsidP="00B8730A">
            <w:pPr>
              <w:spacing w:after="0" w:line="240" w:lineRule="auto"/>
              <w:jc w:val="center"/>
              <w:rPr>
                <w:rFonts w:eastAsia="Times New Roman" w:cs="Times New Roman"/>
                <w:b/>
                <w:bCs/>
                <w:color w:val="FFFFFF" w:themeColor="background1"/>
                <w:sz w:val="20"/>
                <w:lang w:eastAsia="es-CO"/>
              </w:rPr>
            </w:pPr>
            <w:r w:rsidRPr="00265A11">
              <w:rPr>
                <w:rFonts w:eastAsia="Times New Roman" w:cs="Times New Roman"/>
                <w:b/>
                <w:bCs/>
                <w:color w:val="FFFFFF" w:themeColor="background1"/>
                <w:sz w:val="20"/>
                <w:lang w:eastAsia="es-CO"/>
              </w:rPr>
              <w:t>UNIDAD</w:t>
            </w:r>
          </w:p>
        </w:tc>
        <w:tc>
          <w:tcPr>
            <w:tcW w:w="753" w:type="pct"/>
            <w:tcBorders>
              <w:top w:val="nil"/>
              <w:left w:val="nil"/>
              <w:bottom w:val="double" w:sz="6" w:space="0" w:color="auto"/>
              <w:right w:val="single" w:sz="4" w:space="0" w:color="auto"/>
            </w:tcBorders>
            <w:shd w:val="clear" w:color="auto" w:fill="B80000"/>
            <w:vAlign w:val="center"/>
            <w:hideMark/>
          </w:tcPr>
          <w:p w:rsidR="00D00FA6" w:rsidRPr="00265A11" w:rsidRDefault="00D00FA6" w:rsidP="00B8730A">
            <w:pPr>
              <w:spacing w:after="0" w:line="240" w:lineRule="auto"/>
              <w:jc w:val="center"/>
              <w:rPr>
                <w:rFonts w:eastAsia="Times New Roman" w:cs="Times New Roman"/>
                <w:b/>
                <w:bCs/>
                <w:color w:val="FFFFFF" w:themeColor="background1"/>
                <w:sz w:val="20"/>
                <w:lang w:eastAsia="es-CO"/>
              </w:rPr>
            </w:pPr>
            <w:r w:rsidRPr="00265A11">
              <w:rPr>
                <w:rFonts w:eastAsia="Times New Roman" w:cs="Times New Roman"/>
                <w:b/>
                <w:bCs/>
                <w:color w:val="FFFFFF" w:themeColor="background1"/>
                <w:sz w:val="20"/>
                <w:lang w:eastAsia="es-CO"/>
              </w:rPr>
              <w:t>MUNICIPIO</w:t>
            </w:r>
          </w:p>
        </w:tc>
        <w:tc>
          <w:tcPr>
            <w:tcW w:w="810" w:type="pct"/>
            <w:tcBorders>
              <w:top w:val="nil"/>
              <w:left w:val="nil"/>
              <w:bottom w:val="double" w:sz="6" w:space="0" w:color="auto"/>
              <w:right w:val="single" w:sz="4" w:space="0" w:color="auto"/>
            </w:tcBorders>
            <w:shd w:val="clear" w:color="auto" w:fill="B80000"/>
            <w:vAlign w:val="center"/>
            <w:hideMark/>
          </w:tcPr>
          <w:p w:rsidR="00D00FA6" w:rsidRPr="00265A11" w:rsidRDefault="00D00FA6" w:rsidP="00B8730A">
            <w:pPr>
              <w:spacing w:after="0" w:line="240" w:lineRule="auto"/>
              <w:jc w:val="center"/>
              <w:rPr>
                <w:rFonts w:eastAsia="Times New Roman" w:cs="Times New Roman"/>
                <w:b/>
                <w:bCs/>
                <w:color w:val="FFFFFF" w:themeColor="background1"/>
                <w:sz w:val="20"/>
                <w:lang w:eastAsia="es-CO"/>
              </w:rPr>
            </w:pPr>
            <w:r w:rsidRPr="00265A11">
              <w:rPr>
                <w:rFonts w:eastAsia="Times New Roman" w:cs="Times New Roman"/>
                <w:b/>
                <w:bCs/>
                <w:color w:val="FFFFFF" w:themeColor="background1"/>
                <w:sz w:val="20"/>
                <w:lang w:eastAsia="es-CO"/>
              </w:rPr>
              <w:t>GOBERNACIÓN</w:t>
            </w:r>
          </w:p>
        </w:tc>
        <w:tc>
          <w:tcPr>
            <w:tcW w:w="664" w:type="pct"/>
            <w:tcBorders>
              <w:top w:val="nil"/>
              <w:left w:val="nil"/>
              <w:bottom w:val="double" w:sz="6" w:space="0" w:color="auto"/>
              <w:right w:val="single" w:sz="4" w:space="0" w:color="auto"/>
            </w:tcBorders>
            <w:shd w:val="clear" w:color="auto" w:fill="B80000"/>
            <w:vAlign w:val="center"/>
            <w:hideMark/>
          </w:tcPr>
          <w:p w:rsidR="00D00FA6" w:rsidRPr="00265A11" w:rsidRDefault="00D00FA6" w:rsidP="00B8730A">
            <w:pPr>
              <w:spacing w:after="0" w:line="240" w:lineRule="auto"/>
              <w:jc w:val="center"/>
              <w:rPr>
                <w:rFonts w:eastAsia="Times New Roman" w:cs="Times New Roman"/>
                <w:b/>
                <w:bCs/>
                <w:color w:val="FFFFFF" w:themeColor="background1"/>
                <w:sz w:val="20"/>
                <w:lang w:eastAsia="es-CO"/>
              </w:rPr>
            </w:pPr>
            <w:r w:rsidRPr="00265A11">
              <w:rPr>
                <w:rFonts w:eastAsia="Times New Roman" w:cs="Times New Roman"/>
                <w:b/>
                <w:bCs/>
                <w:color w:val="FFFFFF" w:themeColor="background1"/>
                <w:sz w:val="20"/>
                <w:lang w:eastAsia="es-CO"/>
              </w:rPr>
              <w:t>OTROS</w:t>
            </w:r>
          </w:p>
        </w:tc>
        <w:tc>
          <w:tcPr>
            <w:tcW w:w="1121" w:type="pct"/>
            <w:tcBorders>
              <w:top w:val="nil"/>
              <w:left w:val="nil"/>
              <w:bottom w:val="double" w:sz="6" w:space="0" w:color="auto"/>
              <w:right w:val="single" w:sz="4" w:space="0" w:color="auto"/>
            </w:tcBorders>
            <w:shd w:val="clear" w:color="auto" w:fill="B80000"/>
            <w:vAlign w:val="center"/>
            <w:hideMark/>
          </w:tcPr>
          <w:p w:rsidR="00D00FA6" w:rsidRPr="00265A11" w:rsidRDefault="00D00FA6" w:rsidP="00B8730A">
            <w:pPr>
              <w:spacing w:after="0" w:line="240" w:lineRule="auto"/>
              <w:jc w:val="center"/>
              <w:rPr>
                <w:rFonts w:eastAsia="Times New Roman" w:cs="Times New Roman"/>
                <w:b/>
                <w:bCs/>
                <w:color w:val="FFFFFF" w:themeColor="background1"/>
                <w:sz w:val="20"/>
                <w:lang w:eastAsia="es-CO"/>
              </w:rPr>
            </w:pPr>
            <w:r w:rsidRPr="00265A11">
              <w:rPr>
                <w:rFonts w:eastAsia="Times New Roman" w:cs="Times New Roman"/>
                <w:b/>
                <w:bCs/>
                <w:color w:val="FFFFFF" w:themeColor="background1"/>
                <w:sz w:val="20"/>
                <w:lang w:eastAsia="es-CO"/>
              </w:rPr>
              <w:t>TOTAL</w:t>
            </w:r>
          </w:p>
        </w:tc>
      </w:tr>
      <w:tr w:rsidR="00D00FA6" w:rsidRPr="00265A11" w:rsidTr="000E0025">
        <w:trPr>
          <w:trHeight w:val="540"/>
        </w:trPr>
        <w:tc>
          <w:tcPr>
            <w:tcW w:w="202" w:type="pct"/>
            <w:tcBorders>
              <w:top w:val="nil"/>
              <w:left w:val="double" w:sz="6" w:space="0" w:color="auto"/>
              <w:bottom w:val="single" w:sz="4" w:space="0" w:color="auto"/>
              <w:right w:val="single" w:sz="4" w:space="0" w:color="auto"/>
            </w:tcBorders>
            <w:shd w:val="clear" w:color="000000" w:fill="FFFFFF"/>
            <w:vAlign w:val="center"/>
            <w:hideMark/>
          </w:tcPr>
          <w:p w:rsidR="00D00FA6" w:rsidRPr="00265A11" w:rsidRDefault="00D00FA6" w:rsidP="00B8730A">
            <w:pPr>
              <w:spacing w:after="0" w:line="240" w:lineRule="auto"/>
              <w:jc w:val="right"/>
              <w:rPr>
                <w:rFonts w:eastAsia="Times New Roman" w:cs="Times New Roman"/>
                <w:b/>
                <w:bCs/>
                <w:color w:val="000000"/>
                <w:sz w:val="20"/>
                <w:lang w:eastAsia="es-CO"/>
              </w:rPr>
            </w:pPr>
            <w:r w:rsidRPr="00265A11">
              <w:rPr>
                <w:rFonts w:eastAsia="Times New Roman" w:cs="Times New Roman"/>
                <w:b/>
                <w:bCs/>
                <w:color w:val="000000"/>
                <w:sz w:val="20"/>
                <w:lang w:eastAsia="es-CO"/>
              </w:rPr>
              <w:t>3</w:t>
            </w:r>
          </w:p>
        </w:tc>
        <w:tc>
          <w:tcPr>
            <w:tcW w:w="638" w:type="pct"/>
            <w:tcBorders>
              <w:top w:val="nil"/>
              <w:left w:val="nil"/>
              <w:bottom w:val="single" w:sz="4" w:space="0" w:color="auto"/>
              <w:right w:val="single" w:sz="4" w:space="0" w:color="auto"/>
            </w:tcBorders>
            <w:shd w:val="clear" w:color="000000" w:fill="FFFFFF"/>
            <w:vAlign w:val="center"/>
            <w:hideMark/>
          </w:tcPr>
          <w:p w:rsidR="00D00FA6" w:rsidRPr="00265A11" w:rsidRDefault="00D00FA6" w:rsidP="00B8730A">
            <w:pPr>
              <w:spacing w:after="0" w:line="240" w:lineRule="auto"/>
              <w:jc w:val="left"/>
              <w:rPr>
                <w:rFonts w:eastAsia="Times New Roman" w:cs="Times New Roman"/>
                <w:color w:val="000000"/>
                <w:sz w:val="20"/>
                <w:lang w:eastAsia="es-CO"/>
              </w:rPr>
            </w:pPr>
            <w:r w:rsidRPr="00265A11">
              <w:rPr>
                <w:rFonts w:eastAsia="Times New Roman" w:cs="Times New Roman"/>
                <w:color w:val="000000"/>
                <w:sz w:val="20"/>
                <w:lang w:eastAsia="es-CO"/>
              </w:rPr>
              <w:t>Medellín (Caunces, Palermo y Belencito)</w:t>
            </w:r>
          </w:p>
        </w:tc>
        <w:tc>
          <w:tcPr>
            <w:tcW w:w="812" w:type="pct"/>
            <w:tcBorders>
              <w:top w:val="nil"/>
              <w:left w:val="nil"/>
              <w:bottom w:val="single" w:sz="4" w:space="0" w:color="auto"/>
              <w:right w:val="single" w:sz="4" w:space="0" w:color="auto"/>
            </w:tcBorders>
            <w:shd w:val="clear" w:color="000000" w:fill="FFFFFF"/>
            <w:noWrap/>
            <w:vAlign w:val="center"/>
            <w:hideMark/>
          </w:tcPr>
          <w:p w:rsidR="00D00FA6" w:rsidRPr="00265A11" w:rsidRDefault="00D00FA6" w:rsidP="00B8730A">
            <w:pPr>
              <w:spacing w:after="0" w:line="240" w:lineRule="auto"/>
              <w:jc w:val="center"/>
              <w:rPr>
                <w:rFonts w:eastAsia="Times New Roman" w:cs="Times New Roman"/>
                <w:color w:val="000000"/>
                <w:sz w:val="20"/>
                <w:lang w:eastAsia="es-CO"/>
              </w:rPr>
            </w:pPr>
            <w:r w:rsidRPr="00265A11">
              <w:rPr>
                <w:rFonts w:eastAsia="Times New Roman" w:cs="Times New Roman"/>
                <w:color w:val="000000"/>
                <w:sz w:val="20"/>
                <w:lang w:eastAsia="es-CO"/>
              </w:rPr>
              <w:t>1.691.480.172</w:t>
            </w:r>
          </w:p>
        </w:tc>
        <w:tc>
          <w:tcPr>
            <w:tcW w:w="753" w:type="pct"/>
            <w:tcBorders>
              <w:top w:val="nil"/>
              <w:left w:val="nil"/>
              <w:bottom w:val="single" w:sz="4" w:space="0" w:color="auto"/>
              <w:right w:val="single" w:sz="4" w:space="0" w:color="auto"/>
            </w:tcBorders>
            <w:shd w:val="clear" w:color="000000" w:fill="FFFFFF"/>
            <w:noWrap/>
            <w:vAlign w:val="center"/>
            <w:hideMark/>
          </w:tcPr>
          <w:p w:rsidR="00D00FA6" w:rsidRPr="00265A11" w:rsidRDefault="00D00FA6" w:rsidP="00B8730A">
            <w:pPr>
              <w:spacing w:after="0" w:line="240" w:lineRule="auto"/>
              <w:jc w:val="center"/>
              <w:rPr>
                <w:rFonts w:eastAsia="Times New Roman" w:cs="Times New Roman"/>
                <w:color w:val="000000"/>
                <w:sz w:val="20"/>
                <w:lang w:eastAsia="es-CO"/>
              </w:rPr>
            </w:pPr>
            <w:r w:rsidRPr="00265A11">
              <w:rPr>
                <w:rFonts w:eastAsia="Times New Roman" w:cs="Times New Roman"/>
                <w:color w:val="000000"/>
                <w:sz w:val="20"/>
                <w:lang w:eastAsia="es-CO"/>
              </w:rPr>
              <w:t>3.930.273.377</w:t>
            </w:r>
          </w:p>
        </w:tc>
        <w:tc>
          <w:tcPr>
            <w:tcW w:w="810" w:type="pct"/>
            <w:tcBorders>
              <w:top w:val="nil"/>
              <w:left w:val="nil"/>
              <w:bottom w:val="single" w:sz="4" w:space="0" w:color="auto"/>
              <w:right w:val="single" w:sz="4" w:space="0" w:color="auto"/>
            </w:tcBorders>
            <w:shd w:val="clear" w:color="000000" w:fill="FFFFFF"/>
            <w:noWrap/>
            <w:vAlign w:val="center"/>
            <w:hideMark/>
          </w:tcPr>
          <w:p w:rsidR="00D00FA6" w:rsidRPr="00265A11" w:rsidRDefault="00D00FA6" w:rsidP="00B8730A">
            <w:pPr>
              <w:spacing w:after="0" w:line="240" w:lineRule="auto"/>
              <w:jc w:val="center"/>
              <w:rPr>
                <w:rFonts w:eastAsia="Times New Roman" w:cs="Times New Roman"/>
                <w:color w:val="000000"/>
                <w:sz w:val="20"/>
                <w:lang w:eastAsia="es-CO"/>
              </w:rPr>
            </w:pPr>
            <w:r w:rsidRPr="00265A11">
              <w:rPr>
                <w:rFonts w:eastAsia="Times New Roman" w:cs="Times New Roman"/>
                <w:color w:val="000000"/>
                <w:sz w:val="20"/>
                <w:lang w:eastAsia="es-CO"/>
              </w:rPr>
              <w:t> </w:t>
            </w:r>
          </w:p>
        </w:tc>
        <w:tc>
          <w:tcPr>
            <w:tcW w:w="664" w:type="pct"/>
            <w:tcBorders>
              <w:top w:val="nil"/>
              <w:left w:val="nil"/>
              <w:bottom w:val="single" w:sz="4" w:space="0" w:color="auto"/>
              <w:right w:val="single" w:sz="4" w:space="0" w:color="auto"/>
            </w:tcBorders>
            <w:shd w:val="clear" w:color="000000" w:fill="FFFFFF"/>
            <w:noWrap/>
            <w:vAlign w:val="center"/>
            <w:hideMark/>
          </w:tcPr>
          <w:p w:rsidR="00D00FA6" w:rsidRPr="00265A11" w:rsidRDefault="00D00FA6" w:rsidP="00B8730A">
            <w:pPr>
              <w:spacing w:after="0" w:line="240" w:lineRule="auto"/>
              <w:jc w:val="center"/>
              <w:rPr>
                <w:rFonts w:eastAsia="Times New Roman" w:cs="Times New Roman"/>
                <w:color w:val="000000"/>
                <w:sz w:val="20"/>
                <w:lang w:eastAsia="es-CO"/>
              </w:rPr>
            </w:pPr>
            <w:r w:rsidRPr="00265A11">
              <w:rPr>
                <w:rFonts w:eastAsia="Times New Roman" w:cs="Times New Roman"/>
                <w:color w:val="000000"/>
                <w:sz w:val="20"/>
                <w:lang w:eastAsia="es-CO"/>
              </w:rPr>
              <w:t> </w:t>
            </w:r>
          </w:p>
        </w:tc>
        <w:tc>
          <w:tcPr>
            <w:tcW w:w="1121" w:type="pct"/>
            <w:tcBorders>
              <w:top w:val="nil"/>
              <w:left w:val="nil"/>
              <w:bottom w:val="single" w:sz="4" w:space="0" w:color="auto"/>
              <w:right w:val="single" w:sz="4" w:space="0" w:color="auto"/>
            </w:tcBorders>
            <w:shd w:val="clear" w:color="000000" w:fill="FFFFFF"/>
            <w:noWrap/>
            <w:vAlign w:val="center"/>
            <w:hideMark/>
          </w:tcPr>
          <w:p w:rsidR="00D00FA6" w:rsidRPr="00265A11" w:rsidRDefault="00D00FA6" w:rsidP="00B8730A">
            <w:pPr>
              <w:spacing w:after="0" w:line="240" w:lineRule="auto"/>
              <w:jc w:val="center"/>
              <w:rPr>
                <w:rFonts w:eastAsia="Times New Roman" w:cs="Times New Roman"/>
                <w:color w:val="000000"/>
                <w:sz w:val="20"/>
                <w:lang w:eastAsia="es-CO"/>
              </w:rPr>
            </w:pPr>
            <w:r w:rsidRPr="00265A11">
              <w:rPr>
                <w:rFonts w:eastAsia="Times New Roman" w:cs="Times New Roman"/>
                <w:color w:val="000000"/>
                <w:sz w:val="20"/>
                <w:lang w:eastAsia="es-CO"/>
              </w:rPr>
              <w:t xml:space="preserve">              5.621.753.549 </w:t>
            </w:r>
          </w:p>
        </w:tc>
      </w:tr>
      <w:tr w:rsidR="00D00FA6" w:rsidRPr="00265A11" w:rsidTr="000E0025">
        <w:trPr>
          <w:trHeight w:val="300"/>
        </w:trPr>
        <w:tc>
          <w:tcPr>
            <w:tcW w:w="202" w:type="pct"/>
            <w:tcBorders>
              <w:top w:val="nil"/>
              <w:left w:val="double" w:sz="6" w:space="0" w:color="auto"/>
              <w:bottom w:val="single" w:sz="4" w:space="0" w:color="auto"/>
              <w:right w:val="single" w:sz="4" w:space="0" w:color="auto"/>
            </w:tcBorders>
            <w:shd w:val="clear" w:color="000000" w:fill="FFFFFF"/>
            <w:vAlign w:val="center"/>
            <w:hideMark/>
          </w:tcPr>
          <w:p w:rsidR="00D00FA6" w:rsidRPr="00265A11" w:rsidRDefault="00D00FA6" w:rsidP="00B8730A">
            <w:pPr>
              <w:spacing w:after="0" w:line="240" w:lineRule="auto"/>
              <w:jc w:val="right"/>
              <w:rPr>
                <w:rFonts w:eastAsia="Times New Roman" w:cs="Times New Roman"/>
                <w:b/>
                <w:bCs/>
                <w:color w:val="000000"/>
                <w:sz w:val="20"/>
                <w:lang w:eastAsia="es-CO"/>
              </w:rPr>
            </w:pPr>
            <w:r w:rsidRPr="00265A11">
              <w:rPr>
                <w:rFonts w:eastAsia="Times New Roman" w:cs="Times New Roman"/>
                <w:b/>
                <w:bCs/>
                <w:color w:val="000000"/>
                <w:sz w:val="20"/>
                <w:lang w:eastAsia="es-CO"/>
              </w:rPr>
              <w:t>4</w:t>
            </w:r>
          </w:p>
        </w:tc>
        <w:tc>
          <w:tcPr>
            <w:tcW w:w="638" w:type="pct"/>
            <w:tcBorders>
              <w:top w:val="nil"/>
              <w:left w:val="nil"/>
              <w:bottom w:val="single" w:sz="4" w:space="0" w:color="auto"/>
              <w:right w:val="single" w:sz="4" w:space="0" w:color="auto"/>
            </w:tcBorders>
            <w:shd w:val="clear" w:color="auto" w:fill="auto"/>
            <w:vAlign w:val="center"/>
            <w:hideMark/>
          </w:tcPr>
          <w:p w:rsidR="00D00FA6" w:rsidRPr="00265A11" w:rsidRDefault="00D00FA6" w:rsidP="00B8730A">
            <w:pPr>
              <w:spacing w:after="0" w:line="240" w:lineRule="auto"/>
              <w:jc w:val="left"/>
              <w:rPr>
                <w:rFonts w:eastAsia="Times New Roman" w:cs="Times New Roman"/>
                <w:color w:val="000000"/>
                <w:sz w:val="20"/>
                <w:lang w:eastAsia="es-CO"/>
              </w:rPr>
            </w:pPr>
            <w:r w:rsidRPr="00265A11">
              <w:rPr>
                <w:rFonts w:eastAsia="Times New Roman" w:cs="Times New Roman"/>
                <w:color w:val="000000"/>
                <w:sz w:val="20"/>
                <w:lang w:eastAsia="es-CO"/>
              </w:rPr>
              <w:t xml:space="preserve">Valledupar </w:t>
            </w:r>
          </w:p>
        </w:tc>
        <w:tc>
          <w:tcPr>
            <w:tcW w:w="812" w:type="pct"/>
            <w:tcBorders>
              <w:top w:val="nil"/>
              <w:left w:val="nil"/>
              <w:bottom w:val="single" w:sz="4" w:space="0" w:color="auto"/>
              <w:right w:val="single" w:sz="4" w:space="0" w:color="auto"/>
            </w:tcBorders>
            <w:shd w:val="clear" w:color="auto" w:fill="auto"/>
            <w:noWrap/>
            <w:vAlign w:val="center"/>
            <w:hideMark/>
          </w:tcPr>
          <w:p w:rsidR="00D00FA6" w:rsidRPr="00265A11" w:rsidRDefault="00D00FA6" w:rsidP="00B8730A">
            <w:pPr>
              <w:spacing w:after="0" w:line="240" w:lineRule="auto"/>
              <w:jc w:val="center"/>
              <w:rPr>
                <w:rFonts w:eastAsia="Times New Roman" w:cs="Times New Roman"/>
                <w:color w:val="000000"/>
                <w:sz w:val="20"/>
                <w:lang w:eastAsia="es-CO"/>
              </w:rPr>
            </w:pPr>
            <w:r w:rsidRPr="00265A11">
              <w:rPr>
                <w:rFonts w:eastAsia="Times New Roman" w:cs="Times New Roman"/>
                <w:color w:val="000000"/>
                <w:sz w:val="20"/>
                <w:lang w:eastAsia="es-CO"/>
              </w:rPr>
              <w:t>694.341.365</w:t>
            </w:r>
          </w:p>
        </w:tc>
        <w:tc>
          <w:tcPr>
            <w:tcW w:w="753" w:type="pct"/>
            <w:tcBorders>
              <w:top w:val="nil"/>
              <w:left w:val="nil"/>
              <w:bottom w:val="single" w:sz="4" w:space="0" w:color="auto"/>
              <w:right w:val="single" w:sz="4" w:space="0" w:color="auto"/>
            </w:tcBorders>
            <w:shd w:val="clear" w:color="auto" w:fill="auto"/>
            <w:noWrap/>
            <w:vAlign w:val="center"/>
            <w:hideMark/>
          </w:tcPr>
          <w:p w:rsidR="00D00FA6" w:rsidRPr="00265A11" w:rsidRDefault="00D00FA6" w:rsidP="00B8730A">
            <w:pPr>
              <w:spacing w:after="0" w:line="240" w:lineRule="auto"/>
              <w:jc w:val="center"/>
              <w:rPr>
                <w:rFonts w:eastAsia="Times New Roman" w:cs="Times New Roman"/>
                <w:color w:val="000000"/>
                <w:sz w:val="20"/>
                <w:lang w:eastAsia="es-CO"/>
              </w:rPr>
            </w:pPr>
            <w:r w:rsidRPr="00265A11">
              <w:rPr>
                <w:rFonts w:eastAsia="Times New Roman" w:cs="Times New Roman"/>
                <w:color w:val="000000"/>
                <w:sz w:val="20"/>
                <w:lang w:eastAsia="es-CO"/>
              </w:rPr>
              <w:t>1.001.606.658</w:t>
            </w:r>
          </w:p>
        </w:tc>
        <w:tc>
          <w:tcPr>
            <w:tcW w:w="810" w:type="pct"/>
            <w:tcBorders>
              <w:top w:val="nil"/>
              <w:left w:val="nil"/>
              <w:bottom w:val="single" w:sz="4" w:space="0" w:color="auto"/>
              <w:right w:val="single" w:sz="4" w:space="0" w:color="auto"/>
            </w:tcBorders>
            <w:shd w:val="clear" w:color="auto" w:fill="auto"/>
            <w:noWrap/>
            <w:vAlign w:val="center"/>
            <w:hideMark/>
          </w:tcPr>
          <w:p w:rsidR="00D00FA6" w:rsidRPr="00265A11" w:rsidRDefault="00D00FA6" w:rsidP="00B8730A">
            <w:pPr>
              <w:spacing w:after="0" w:line="240" w:lineRule="auto"/>
              <w:jc w:val="center"/>
              <w:rPr>
                <w:rFonts w:eastAsia="Times New Roman" w:cs="Times New Roman"/>
                <w:color w:val="000000"/>
                <w:sz w:val="20"/>
                <w:lang w:eastAsia="es-CO"/>
              </w:rPr>
            </w:pPr>
            <w:r w:rsidRPr="00265A11">
              <w:rPr>
                <w:rFonts w:eastAsia="Times New Roman" w:cs="Times New Roman"/>
                <w:color w:val="000000"/>
                <w:sz w:val="20"/>
                <w:lang w:eastAsia="es-CO"/>
              </w:rPr>
              <w:t>0</w:t>
            </w:r>
          </w:p>
        </w:tc>
        <w:tc>
          <w:tcPr>
            <w:tcW w:w="664" w:type="pct"/>
            <w:tcBorders>
              <w:top w:val="nil"/>
              <w:left w:val="nil"/>
              <w:bottom w:val="single" w:sz="4" w:space="0" w:color="auto"/>
              <w:right w:val="single" w:sz="4" w:space="0" w:color="auto"/>
            </w:tcBorders>
            <w:shd w:val="clear" w:color="auto" w:fill="auto"/>
            <w:noWrap/>
            <w:vAlign w:val="center"/>
            <w:hideMark/>
          </w:tcPr>
          <w:p w:rsidR="00D00FA6" w:rsidRPr="00265A11" w:rsidRDefault="00D00FA6" w:rsidP="00B8730A">
            <w:pPr>
              <w:spacing w:after="0" w:line="240" w:lineRule="auto"/>
              <w:jc w:val="center"/>
              <w:rPr>
                <w:rFonts w:eastAsia="Times New Roman" w:cs="Times New Roman"/>
                <w:color w:val="000000"/>
                <w:sz w:val="20"/>
                <w:lang w:eastAsia="es-CO"/>
              </w:rPr>
            </w:pPr>
            <w:r w:rsidRPr="00265A11">
              <w:rPr>
                <w:rFonts w:eastAsia="Times New Roman" w:cs="Times New Roman"/>
                <w:color w:val="000000"/>
                <w:sz w:val="20"/>
                <w:lang w:eastAsia="es-CO"/>
              </w:rPr>
              <w:t>0</w:t>
            </w:r>
          </w:p>
        </w:tc>
        <w:tc>
          <w:tcPr>
            <w:tcW w:w="1121" w:type="pct"/>
            <w:tcBorders>
              <w:top w:val="nil"/>
              <w:left w:val="nil"/>
              <w:bottom w:val="single" w:sz="4" w:space="0" w:color="auto"/>
              <w:right w:val="single" w:sz="4" w:space="0" w:color="auto"/>
            </w:tcBorders>
            <w:shd w:val="clear" w:color="auto" w:fill="auto"/>
            <w:noWrap/>
            <w:vAlign w:val="center"/>
            <w:hideMark/>
          </w:tcPr>
          <w:p w:rsidR="00D00FA6" w:rsidRPr="00265A11" w:rsidRDefault="00D00FA6" w:rsidP="00B8730A">
            <w:pPr>
              <w:spacing w:after="0" w:line="240" w:lineRule="auto"/>
              <w:jc w:val="center"/>
              <w:rPr>
                <w:rFonts w:eastAsia="Times New Roman" w:cs="Times New Roman"/>
                <w:color w:val="000000"/>
                <w:sz w:val="20"/>
                <w:lang w:eastAsia="es-CO"/>
              </w:rPr>
            </w:pPr>
            <w:r w:rsidRPr="00265A11">
              <w:rPr>
                <w:rFonts w:eastAsia="Times New Roman" w:cs="Times New Roman"/>
                <w:color w:val="000000"/>
                <w:sz w:val="20"/>
                <w:lang w:eastAsia="es-CO"/>
              </w:rPr>
              <w:t xml:space="preserve">              1.695.948.023 </w:t>
            </w:r>
          </w:p>
        </w:tc>
      </w:tr>
      <w:tr w:rsidR="00D00FA6" w:rsidRPr="00265A11" w:rsidTr="000E0025">
        <w:trPr>
          <w:trHeight w:val="300"/>
        </w:trPr>
        <w:tc>
          <w:tcPr>
            <w:tcW w:w="202" w:type="pct"/>
            <w:tcBorders>
              <w:top w:val="nil"/>
              <w:left w:val="double" w:sz="6" w:space="0" w:color="auto"/>
              <w:bottom w:val="single" w:sz="4" w:space="0" w:color="auto"/>
              <w:right w:val="single" w:sz="4" w:space="0" w:color="auto"/>
            </w:tcBorders>
            <w:shd w:val="clear" w:color="000000" w:fill="FFFFFF"/>
            <w:vAlign w:val="center"/>
            <w:hideMark/>
          </w:tcPr>
          <w:p w:rsidR="00D00FA6" w:rsidRPr="00265A11" w:rsidRDefault="00D00FA6" w:rsidP="00B8730A">
            <w:pPr>
              <w:spacing w:after="0" w:line="240" w:lineRule="auto"/>
              <w:jc w:val="right"/>
              <w:rPr>
                <w:rFonts w:eastAsia="Times New Roman" w:cs="Times New Roman"/>
                <w:b/>
                <w:bCs/>
                <w:color w:val="000000"/>
                <w:sz w:val="20"/>
                <w:lang w:eastAsia="es-CO"/>
              </w:rPr>
            </w:pPr>
            <w:r w:rsidRPr="00265A11">
              <w:rPr>
                <w:rFonts w:eastAsia="Times New Roman" w:cs="Times New Roman"/>
                <w:b/>
                <w:bCs/>
                <w:color w:val="000000"/>
                <w:sz w:val="20"/>
                <w:lang w:eastAsia="es-CO"/>
              </w:rPr>
              <w:t>5</w:t>
            </w:r>
          </w:p>
        </w:tc>
        <w:tc>
          <w:tcPr>
            <w:tcW w:w="638" w:type="pct"/>
            <w:tcBorders>
              <w:top w:val="nil"/>
              <w:left w:val="nil"/>
              <w:bottom w:val="single" w:sz="4" w:space="0" w:color="auto"/>
              <w:right w:val="single" w:sz="4" w:space="0" w:color="auto"/>
            </w:tcBorders>
            <w:shd w:val="clear" w:color="auto" w:fill="auto"/>
            <w:vAlign w:val="center"/>
            <w:hideMark/>
          </w:tcPr>
          <w:p w:rsidR="00D00FA6" w:rsidRPr="00265A11" w:rsidRDefault="00D00FA6" w:rsidP="00B8730A">
            <w:pPr>
              <w:spacing w:after="0" w:line="240" w:lineRule="auto"/>
              <w:jc w:val="left"/>
              <w:rPr>
                <w:rFonts w:eastAsia="Times New Roman" w:cs="Times New Roman"/>
                <w:color w:val="000000"/>
                <w:sz w:val="20"/>
                <w:lang w:eastAsia="es-CO"/>
              </w:rPr>
            </w:pPr>
            <w:r w:rsidRPr="00265A11">
              <w:rPr>
                <w:rFonts w:eastAsia="Times New Roman" w:cs="Times New Roman"/>
                <w:color w:val="000000"/>
                <w:sz w:val="20"/>
                <w:lang w:eastAsia="es-CO"/>
              </w:rPr>
              <w:t xml:space="preserve"> El Charco </w:t>
            </w:r>
          </w:p>
        </w:tc>
        <w:tc>
          <w:tcPr>
            <w:tcW w:w="812" w:type="pct"/>
            <w:tcBorders>
              <w:top w:val="nil"/>
              <w:left w:val="nil"/>
              <w:bottom w:val="single" w:sz="4" w:space="0" w:color="auto"/>
              <w:right w:val="single" w:sz="4" w:space="0" w:color="auto"/>
            </w:tcBorders>
            <w:shd w:val="clear" w:color="auto" w:fill="auto"/>
            <w:noWrap/>
            <w:vAlign w:val="center"/>
            <w:hideMark/>
          </w:tcPr>
          <w:p w:rsidR="00D00FA6" w:rsidRPr="00265A11" w:rsidRDefault="00D00FA6" w:rsidP="00B8730A">
            <w:pPr>
              <w:spacing w:after="0" w:line="240" w:lineRule="auto"/>
              <w:jc w:val="center"/>
              <w:rPr>
                <w:rFonts w:eastAsia="Times New Roman" w:cs="Times New Roman"/>
                <w:color w:val="000000"/>
                <w:sz w:val="20"/>
                <w:lang w:eastAsia="es-CO"/>
              </w:rPr>
            </w:pPr>
            <w:r w:rsidRPr="00265A11">
              <w:rPr>
                <w:rFonts w:eastAsia="Times New Roman" w:cs="Times New Roman"/>
                <w:color w:val="000000"/>
                <w:sz w:val="20"/>
                <w:lang w:eastAsia="es-CO"/>
              </w:rPr>
              <w:t>1.198.954.049</w:t>
            </w:r>
          </w:p>
        </w:tc>
        <w:tc>
          <w:tcPr>
            <w:tcW w:w="753" w:type="pct"/>
            <w:tcBorders>
              <w:top w:val="nil"/>
              <w:left w:val="nil"/>
              <w:bottom w:val="single" w:sz="4" w:space="0" w:color="auto"/>
              <w:right w:val="single" w:sz="4" w:space="0" w:color="auto"/>
            </w:tcBorders>
            <w:shd w:val="clear" w:color="auto" w:fill="auto"/>
            <w:noWrap/>
            <w:vAlign w:val="center"/>
            <w:hideMark/>
          </w:tcPr>
          <w:p w:rsidR="00D00FA6" w:rsidRPr="00265A11" w:rsidRDefault="00D00FA6" w:rsidP="00B8730A">
            <w:pPr>
              <w:spacing w:after="0" w:line="240" w:lineRule="auto"/>
              <w:jc w:val="center"/>
              <w:rPr>
                <w:rFonts w:eastAsia="Times New Roman" w:cs="Times New Roman"/>
                <w:color w:val="000000"/>
                <w:sz w:val="20"/>
                <w:lang w:eastAsia="es-CO"/>
              </w:rPr>
            </w:pPr>
            <w:r w:rsidRPr="00265A11">
              <w:rPr>
                <w:rFonts w:eastAsia="Times New Roman" w:cs="Times New Roman"/>
                <w:color w:val="000000"/>
                <w:sz w:val="20"/>
                <w:lang w:eastAsia="es-CO"/>
              </w:rPr>
              <w:t>82.555.500</w:t>
            </w:r>
          </w:p>
        </w:tc>
        <w:tc>
          <w:tcPr>
            <w:tcW w:w="810" w:type="pct"/>
            <w:tcBorders>
              <w:top w:val="nil"/>
              <w:left w:val="nil"/>
              <w:bottom w:val="single" w:sz="4" w:space="0" w:color="auto"/>
              <w:right w:val="single" w:sz="4" w:space="0" w:color="auto"/>
            </w:tcBorders>
            <w:shd w:val="clear" w:color="auto" w:fill="auto"/>
            <w:noWrap/>
            <w:vAlign w:val="center"/>
            <w:hideMark/>
          </w:tcPr>
          <w:p w:rsidR="00D00FA6" w:rsidRPr="00265A11" w:rsidRDefault="00D00FA6" w:rsidP="00B8730A">
            <w:pPr>
              <w:spacing w:after="0" w:line="240" w:lineRule="auto"/>
              <w:jc w:val="center"/>
              <w:rPr>
                <w:rFonts w:eastAsia="Times New Roman" w:cs="Times New Roman"/>
                <w:color w:val="000000"/>
                <w:sz w:val="20"/>
                <w:lang w:eastAsia="es-CO"/>
              </w:rPr>
            </w:pPr>
            <w:r w:rsidRPr="00265A11">
              <w:rPr>
                <w:rFonts w:eastAsia="Times New Roman" w:cs="Times New Roman"/>
                <w:color w:val="000000"/>
                <w:sz w:val="20"/>
                <w:lang w:eastAsia="es-CO"/>
              </w:rPr>
              <w:t> </w:t>
            </w:r>
          </w:p>
        </w:tc>
        <w:tc>
          <w:tcPr>
            <w:tcW w:w="664" w:type="pct"/>
            <w:tcBorders>
              <w:top w:val="nil"/>
              <w:left w:val="nil"/>
              <w:bottom w:val="single" w:sz="4" w:space="0" w:color="auto"/>
              <w:right w:val="single" w:sz="4" w:space="0" w:color="auto"/>
            </w:tcBorders>
            <w:shd w:val="clear" w:color="auto" w:fill="auto"/>
            <w:noWrap/>
            <w:vAlign w:val="center"/>
            <w:hideMark/>
          </w:tcPr>
          <w:p w:rsidR="00D00FA6" w:rsidRPr="00265A11" w:rsidRDefault="00D00FA6" w:rsidP="00B8730A">
            <w:pPr>
              <w:spacing w:after="0" w:line="240" w:lineRule="auto"/>
              <w:jc w:val="center"/>
              <w:rPr>
                <w:rFonts w:eastAsia="Times New Roman" w:cs="Times New Roman"/>
                <w:color w:val="000000"/>
                <w:sz w:val="20"/>
                <w:lang w:eastAsia="es-CO"/>
              </w:rPr>
            </w:pPr>
            <w:r w:rsidRPr="00265A11">
              <w:rPr>
                <w:rFonts w:eastAsia="Times New Roman" w:cs="Times New Roman"/>
                <w:color w:val="000000"/>
                <w:sz w:val="20"/>
                <w:lang w:eastAsia="es-CO"/>
              </w:rPr>
              <w:t> </w:t>
            </w:r>
          </w:p>
        </w:tc>
        <w:tc>
          <w:tcPr>
            <w:tcW w:w="1121" w:type="pct"/>
            <w:tcBorders>
              <w:top w:val="nil"/>
              <w:left w:val="nil"/>
              <w:bottom w:val="single" w:sz="4" w:space="0" w:color="auto"/>
              <w:right w:val="single" w:sz="4" w:space="0" w:color="auto"/>
            </w:tcBorders>
            <w:shd w:val="clear" w:color="auto" w:fill="auto"/>
            <w:noWrap/>
            <w:vAlign w:val="center"/>
            <w:hideMark/>
          </w:tcPr>
          <w:p w:rsidR="00D00FA6" w:rsidRPr="00265A11" w:rsidRDefault="00D00FA6" w:rsidP="00B8730A">
            <w:pPr>
              <w:spacing w:after="0" w:line="240" w:lineRule="auto"/>
              <w:jc w:val="center"/>
              <w:rPr>
                <w:rFonts w:eastAsia="Times New Roman" w:cs="Times New Roman"/>
                <w:color w:val="000000"/>
                <w:sz w:val="20"/>
                <w:lang w:eastAsia="es-CO"/>
              </w:rPr>
            </w:pPr>
            <w:r w:rsidRPr="00265A11">
              <w:rPr>
                <w:rFonts w:eastAsia="Times New Roman" w:cs="Times New Roman"/>
                <w:color w:val="000000"/>
                <w:sz w:val="20"/>
                <w:lang w:eastAsia="es-CO"/>
              </w:rPr>
              <w:t xml:space="preserve">              1.281.509.549 </w:t>
            </w:r>
          </w:p>
        </w:tc>
      </w:tr>
      <w:tr w:rsidR="00D00FA6" w:rsidRPr="00265A11" w:rsidTr="000E0025">
        <w:trPr>
          <w:trHeight w:val="300"/>
        </w:trPr>
        <w:tc>
          <w:tcPr>
            <w:tcW w:w="202" w:type="pct"/>
            <w:tcBorders>
              <w:top w:val="nil"/>
              <w:left w:val="double" w:sz="6" w:space="0" w:color="auto"/>
              <w:bottom w:val="single" w:sz="4" w:space="0" w:color="auto"/>
              <w:right w:val="single" w:sz="4" w:space="0" w:color="auto"/>
            </w:tcBorders>
            <w:shd w:val="clear" w:color="000000" w:fill="FFFFFF"/>
            <w:vAlign w:val="center"/>
            <w:hideMark/>
          </w:tcPr>
          <w:p w:rsidR="00D00FA6" w:rsidRPr="00265A11" w:rsidRDefault="00D00FA6" w:rsidP="00B8730A">
            <w:pPr>
              <w:spacing w:after="0" w:line="240" w:lineRule="auto"/>
              <w:jc w:val="right"/>
              <w:rPr>
                <w:rFonts w:eastAsia="Times New Roman" w:cs="Times New Roman"/>
                <w:b/>
                <w:bCs/>
                <w:color w:val="000000"/>
                <w:sz w:val="20"/>
                <w:lang w:eastAsia="es-CO"/>
              </w:rPr>
            </w:pPr>
            <w:r w:rsidRPr="00265A11">
              <w:rPr>
                <w:rFonts w:eastAsia="Times New Roman" w:cs="Times New Roman"/>
                <w:b/>
                <w:bCs/>
                <w:color w:val="000000"/>
                <w:sz w:val="20"/>
                <w:lang w:eastAsia="es-CO"/>
              </w:rPr>
              <w:t>6</w:t>
            </w:r>
          </w:p>
        </w:tc>
        <w:tc>
          <w:tcPr>
            <w:tcW w:w="638" w:type="pct"/>
            <w:tcBorders>
              <w:top w:val="nil"/>
              <w:left w:val="nil"/>
              <w:bottom w:val="single" w:sz="4" w:space="0" w:color="auto"/>
              <w:right w:val="single" w:sz="4" w:space="0" w:color="auto"/>
            </w:tcBorders>
            <w:shd w:val="clear" w:color="auto" w:fill="auto"/>
            <w:vAlign w:val="center"/>
            <w:hideMark/>
          </w:tcPr>
          <w:p w:rsidR="00D00FA6" w:rsidRPr="00265A11" w:rsidRDefault="00D00FA6" w:rsidP="00B8730A">
            <w:pPr>
              <w:spacing w:after="0" w:line="240" w:lineRule="auto"/>
              <w:jc w:val="left"/>
              <w:rPr>
                <w:rFonts w:eastAsia="Times New Roman" w:cs="Times New Roman"/>
                <w:color w:val="000000"/>
                <w:sz w:val="20"/>
                <w:lang w:eastAsia="es-CO"/>
              </w:rPr>
            </w:pPr>
            <w:proofErr w:type="spellStart"/>
            <w:r w:rsidRPr="00265A11">
              <w:rPr>
                <w:rFonts w:eastAsia="Times New Roman" w:cs="Times New Roman"/>
                <w:color w:val="000000"/>
                <w:sz w:val="20"/>
                <w:lang w:eastAsia="es-CO"/>
              </w:rPr>
              <w:t>Tame</w:t>
            </w:r>
            <w:proofErr w:type="spellEnd"/>
            <w:r w:rsidRPr="00265A11">
              <w:rPr>
                <w:rFonts w:eastAsia="Times New Roman" w:cs="Times New Roman"/>
                <w:color w:val="000000"/>
                <w:sz w:val="20"/>
                <w:lang w:eastAsia="es-CO"/>
              </w:rPr>
              <w:t xml:space="preserve"> </w:t>
            </w:r>
          </w:p>
        </w:tc>
        <w:tc>
          <w:tcPr>
            <w:tcW w:w="812" w:type="pct"/>
            <w:tcBorders>
              <w:top w:val="nil"/>
              <w:left w:val="nil"/>
              <w:bottom w:val="single" w:sz="4" w:space="0" w:color="auto"/>
              <w:right w:val="single" w:sz="4" w:space="0" w:color="auto"/>
            </w:tcBorders>
            <w:shd w:val="clear" w:color="auto" w:fill="auto"/>
            <w:noWrap/>
            <w:vAlign w:val="center"/>
            <w:hideMark/>
          </w:tcPr>
          <w:p w:rsidR="00D00FA6" w:rsidRPr="00265A11" w:rsidRDefault="00D00FA6" w:rsidP="00B8730A">
            <w:pPr>
              <w:spacing w:after="0" w:line="240" w:lineRule="auto"/>
              <w:jc w:val="center"/>
              <w:rPr>
                <w:rFonts w:eastAsia="Times New Roman" w:cs="Times New Roman"/>
                <w:color w:val="000000"/>
                <w:sz w:val="20"/>
                <w:lang w:eastAsia="es-CO"/>
              </w:rPr>
            </w:pPr>
            <w:r w:rsidRPr="00265A11">
              <w:rPr>
                <w:rFonts w:eastAsia="Times New Roman" w:cs="Times New Roman"/>
                <w:color w:val="000000"/>
                <w:sz w:val="20"/>
                <w:lang w:eastAsia="es-CO"/>
              </w:rPr>
              <w:t>577.673.297</w:t>
            </w:r>
          </w:p>
        </w:tc>
        <w:tc>
          <w:tcPr>
            <w:tcW w:w="753" w:type="pct"/>
            <w:tcBorders>
              <w:top w:val="nil"/>
              <w:left w:val="nil"/>
              <w:bottom w:val="single" w:sz="4" w:space="0" w:color="auto"/>
              <w:right w:val="single" w:sz="4" w:space="0" w:color="auto"/>
            </w:tcBorders>
            <w:shd w:val="clear" w:color="auto" w:fill="auto"/>
            <w:noWrap/>
            <w:vAlign w:val="center"/>
            <w:hideMark/>
          </w:tcPr>
          <w:p w:rsidR="00D00FA6" w:rsidRPr="00265A11" w:rsidRDefault="00D00FA6" w:rsidP="00B8730A">
            <w:pPr>
              <w:spacing w:after="0" w:line="240" w:lineRule="auto"/>
              <w:jc w:val="center"/>
              <w:rPr>
                <w:rFonts w:eastAsia="Times New Roman" w:cs="Times New Roman"/>
                <w:color w:val="000000"/>
                <w:sz w:val="20"/>
                <w:lang w:eastAsia="es-CO"/>
              </w:rPr>
            </w:pPr>
            <w:r w:rsidRPr="00265A11">
              <w:rPr>
                <w:rFonts w:eastAsia="Times New Roman" w:cs="Times New Roman"/>
                <w:color w:val="000000"/>
                <w:sz w:val="20"/>
                <w:lang w:eastAsia="es-CO"/>
              </w:rPr>
              <w:t>335.982.000</w:t>
            </w:r>
          </w:p>
        </w:tc>
        <w:tc>
          <w:tcPr>
            <w:tcW w:w="810" w:type="pct"/>
            <w:tcBorders>
              <w:top w:val="nil"/>
              <w:left w:val="nil"/>
              <w:bottom w:val="single" w:sz="4" w:space="0" w:color="auto"/>
              <w:right w:val="single" w:sz="4" w:space="0" w:color="auto"/>
            </w:tcBorders>
            <w:shd w:val="clear" w:color="auto" w:fill="auto"/>
            <w:noWrap/>
            <w:vAlign w:val="center"/>
            <w:hideMark/>
          </w:tcPr>
          <w:p w:rsidR="00D00FA6" w:rsidRPr="00265A11" w:rsidRDefault="00D00FA6" w:rsidP="00B8730A">
            <w:pPr>
              <w:spacing w:after="0" w:line="240" w:lineRule="auto"/>
              <w:jc w:val="center"/>
              <w:rPr>
                <w:rFonts w:eastAsia="Times New Roman" w:cs="Times New Roman"/>
                <w:color w:val="000000"/>
                <w:sz w:val="20"/>
                <w:lang w:eastAsia="es-CO"/>
              </w:rPr>
            </w:pPr>
            <w:r w:rsidRPr="00265A11">
              <w:rPr>
                <w:rFonts w:eastAsia="Times New Roman" w:cs="Times New Roman"/>
                <w:color w:val="000000"/>
                <w:sz w:val="20"/>
                <w:lang w:eastAsia="es-CO"/>
              </w:rPr>
              <w:t>0</w:t>
            </w:r>
          </w:p>
        </w:tc>
        <w:tc>
          <w:tcPr>
            <w:tcW w:w="664" w:type="pct"/>
            <w:tcBorders>
              <w:top w:val="nil"/>
              <w:left w:val="nil"/>
              <w:bottom w:val="single" w:sz="4" w:space="0" w:color="auto"/>
              <w:right w:val="single" w:sz="4" w:space="0" w:color="auto"/>
            </w:tcBorders>
            <w:shd w:val="clear" w:color="auto" w:fill="auto"/>
            <w:noWrap/>
            <w:vAlign w:val="center"/>
            <w:hideMark/>
          </w:tcPr>
          <w:p w:rsidR="00D00FA6" w:rsidRPr="00265A11" w:rsidRDefault="00D00FA6" w:rsidP="00B8730A">
            <w:pPr>
              <w:spacing w:after="0" w:line="240" w:lineRule="auto"/>
              <w:jc w:val="center"/>
              <w:rPr>
                <w:rFonts w:eastAsia="Times New Roman" w:cs="Times New Roman"/>
                <w:color w:val="000000"/>
                <w:sz w:val="20"/>
                <w:lang w:eastAsia="es-CO"/>
              </w:rPr>
            </w:pPr>
            <w:r w:rsidRPr="00265A11">
              <w:rPr>
                <w:rFonts w:eastAsia="Times New Roman" w:cs="Times New Roman"/>
                <w:color w:val="000000"/>
                <w:sz w:val="20"/>
                <w:lang w:eastAsia="es-CO"/>
              </w:rPr>
              <w:t>0</w:t>
            </w:r>
          </w:p>
        </w:tc>
        <w:tc>
          <w:tcPr>
            <w:tcW w:w="1121" w:type="pct"/>
            <w:tcBorders>
              <w:top w:val="nil"/>
              <w:left w:val="nil"/>
              <w:bottom w:val="single" w:sz="4" w:space="0" w:color="auto"/>
              <w:right w:val="single" w:sz="4" w:space="0" w:color="auto"/>
            </w:tcBorders>
            <w:shd w:val="clear" w:color="auto" w:fill="auto"/>
            <w:noWrap/>
            <w:vAlign w:val="center"/>
            <w:hideMark/>
          </w:tcPr>
          <w:p w:rsidR="00D00FA6" w:rsidRPr="00265A11" w:rsidRDefault="00D00FA6" w:rsidP="00B8730A">
            <w:pPr>
              <w:spacing w:after="0" w:line="240" w:lineRule="auto"/>
              <w:jc w:val="center"/>
              <w:rPr>
                <w:rFonts w:eastAsia="Times New Roman" w:cs="Times New Roman"/>
                <w:color w:val="000000"/>
                <w:sz w:val="20"/>
                <w:lang w:eastAsia="es-CO"/>
              </w:rPr>
            </w:pPr>
            <w:r w:rsidRPr="00265A11">
              <w:rPr>
                <w:rFonts w:eastAsia="Times New Roman" w:cs="Times New Roman"/>
                <w:color w:val="000000"/>
                <w:sz w:val="20"/>
                <w:lang w:eastAsia="es-CO"/>
              </w:rPr>
              <w:t xml:space="preserve">                 913.655.297 </w:t>
            </w:r>
          </w:p>
        </w:tc>
      </w:tr>
      <w:tr w:rsidR="00D00FA6" w:rsidRPr="00265A11" w:rsidTr="000E0025">
        <w:trPr>
          <w:trHeight w:val="499"/>
        </w:trPr>
        <w:tc>
          <w:tcPr>
            <w:tcW w:w="202" w:type="pct"/>
            <w:tcBorders>
              <w:top w:val="nil"/>
              <w:left w:val="double" w:sz="6" w:space="0" w:color="auto"/>
              <w:bottom w:val="single" w:sz="4" w:space="0" w:color="auto"/>
              <w:right w:val="single" w:sz="4" w:space="0" w:color="auto"/>
            </w:tcBorders>
            <w:shd w:val="clear" w:color="000000" w:fill="FFFFFF"/>
            <w:vAlign w:val="center"/>
            <w:hideMark/>
          </w:tcPr>
          <w:p w:rsidR="00D00FA6" w:rsidRPr="00265A11" w:rsidRDefault="00D00FA6" w:rsidP="00B8730A">
            <w:pPr>
              <w:spacing w:after="0" w:line="240" w:lineRule="auto"/>
              <w:jc w:val="right"/>
              <w:rPr>
                <w:rFonts w:eastAsia="Times New Roman" w:cs="Times New Roman"/>
                <w:b/>
                <w:bCs/>
                <w:color w:val="000000"/>
                <w:sz w:val="20"/>
                <w:lang w:eastAsia="es-CO"/>
              </w:rPr>
            </w:pPr>
            <w:r w:rsidRPr="00265A11">
              <w:rPr>
                <w:rFonts w:eastAsia="Times New Roman" w:cs="Times New Roman"/>
                <w:b/>
                <w:bCs/>
                <w:color w:val="000000"/>
                <w:sz w:val="20"/>
                <w:lang w:eastAsia="es-CO"/>
              </w:rPr>
              <w:t>7</w:t>
            </w:r>
          </w:p>
        </w:tc>
        <w:tc>
          <w:tcPr>
            <w:tcW w:w="638" w:type="pct"/>
            <w:tcBorders>
              <w:top w:val="nil"/>
              <w:left w:val="nil"/>
              <w:bottom w:val="single" w:sz="4" w:space="0" w:color="auto"/>
              <w:right w:val="single" w:sz="4" w:space="0" w:color="auto"/>
            </w:tcBorders>
            <w:shd w:val="clear" w:color="auto" w:fill="auto"/>
            <w:vAlign w:val="center"/>
            <w:hideMark/>
          </w:tcPr>
          <w:p w:rsidR="00D00FA6" w:rsidRPr="00265A11" w:rsidRDefault="00D00FA6" w:rsidP="00B8730A">
            <w:pPr>
              <w:spacing w:after="0" w:line="240" w:lineRule="auto"/>
              <w:jc w:val="left"/>
              <w:rPr>
                <w:rFonts w:eastAsia="Times New Roman" w:cs="Times New Roman"/>
                <w:color w:val="000000"/>
                <w:sz w:val="20"/>
                <w:lang w:eastAsia="es-CO"/>
              </w:rPr>
            </w:pPr>
            <w:r w:rsidRPr="00265A11">
              <w:rPr>
                <w:rFonts w:eastAsia="Times New Roman" w:cs="Times New Roman"/>
                <w:color w:val="000000"/>
                <w:sz w:val="20"/>
                <w:lang w:eastAsia="es-CO"/>
              </w:rPr>
              <w:t xml:space="preserve">San Jose del Guaviare </w:t>
            </w:r>
          </w:p>
        </w:tc>
        <w:tc>
          <w:tcPr>
            <w:tcW w:w="812" w:type="pct"/>
            <w:tcBorders>
              <w:top w:val="nil"/>
              <w:left w:val="nil"/>
              <w:bottom w:val="single" w:sz="4" w:space="0" w:color="auto"/>
              <w:right w:val="single" w:sz="4" w:space="0" w:color="auto"/>
            </w:tcBorders>
            <w:shd w:val="clear" w:color="auto" w:fill="auto"/>
            <w:noWrap/>
            <w:vAlign w:val="center"/>
            <w:hideMark/>
          </w:tcPr>
          <w:p w:rsidR="00D00FA6" w:rsidRPr="00265A11" w:rsidRDefault="00D00FA6" w:rsidP="00B8730A">
            <w:pPr>
              <w:spacing w:after="0" w:line="240" w:lineRule="auto"/>
              <w:jc w:val="center"/>
              <w:rPr>
                <w:rFonts w:eastAsia="Times New Roman" w:cs="Times New Roman"/>
                <w:color w:val="000000"/>
                <w:sz w:val="20"/>
                <w:lang w:eastAsia="es-CO"/>
              </w:rPr>
            </w:pPr>
            <w:r w:rsidRPr="00265A11">
              <w:rPr>
                <w:rFonts w:eastAsia="Times New Roman" w:cs="Times New Roman"/>
                <w:color w:val="000000"/>
                <w:sz w:val="20"/>
                <w:lang w:eastAsia="es-CO"/>
              </w:rPr>
              <w:t>768.202.989</w:t>
            </w:r>
          </w:p>
        </w:tc>
        <w:tc>
          <w:tcPr>
            <w:tcW w:w="753" w:type="pct"/>
            <w:tcBorders>
              <w:top w:val="nil"/>
              <w:left w:val="nil"/>
              <w:bottom w:val="single" w:sz="4" w:space="0" w:color="auto"/>
              <w:right w:val="single" w:sz="4" w:space="0" w:color="auto"/>
            </w:tcBorders>
            <w:shd w:val="clear" w:color="auto" w:fill="auto"/>
            <w:noWrap/>
            <w:vAlign w:val="center"/>
            <w:hideMark/>
          </w:tcPr>
          <w:p w:rsidR="00D00FA6" w:rsidRPr="00265A11" w:rsidRDefault="00D00FA6" w:rsidP="00B8730A">
            <w:pPr>
              <w:spacing w:after="0" w:line="240" w:lineRule="auto"/>
              <w:jc w:val="center"/>
              <w:rPr>
                <w:rFonts w:eastAsia="Times New Roman" w:cs="Times New Roman"/>
                <w:color w:val="000000"/>
                <w:sz w:val="20"/>
                <w:lang w:eastAsia="es-CO"/>
              </w:rPr>
            </w:pPr>
            <w:r w:rsidRPr="00265A11">
              <w:rPr>
                <w:rFonts w:eastAsia="Times New Roman" w:cs="Times New Roman"/>
                <w:color w:val="000000"/>
                <w:sz w:val="20"/>
                <w:lang w:eastAsia="es-CO"/>
              </w:rPr>
              <w:t>244.297.016</w:t>
            </w:r>
          </w:p>
        </w:tc>
        <w:tc>
          <w:tcPr>
            <w:tcW w:w="810" w:type="pct"/>
            <w:tcBorders>
              <w:top w:val="nil"/>
              <w:left w:val="nil"/>
              <w:bottom w:val="single" w:sz="4" w:space="0" w:color="auto"/>
              <w:right w:val="single" w:sz="4" w:space="0" w:color="auto"/>
            </w:tcBorders>
            <w:shd w:val="clear" w:color="auto" w:fill="auto"/>
            <w:noWrap/>
            <w:vAlign w:val="center"/>
            <w:hideMark/>
          </w:tcPr>
          <w:p w:rsidR="00D00FA6" w:rsidRPr="00265A11" w:rsidRDefault="00D00FA6" w:rsidP="00B8730A">
            <w:pPr>
              <w:spacing w:after="0" w:line="240" w:lineRule="auto"/>
              <w:jc w:val="center"/>
              <w:rPr>
                <w:rFonts w:eastAsia="Times New Roman" w:cs="Times New Roman"/>
                <w:color w:val="000000"/>
                <w:sz w:val="20"/>
                <w:lang w:eastAsia="es-CO"/>
              </w:rPr>
            </w:pPr>
            <w:r w:rsidRPr="00265A11">
              <w:rPr>
                <w:rFonts w:eastAsia="Times New Roman" w:cs="Times New Roman"/>
                <w:color w:val="000000"/>
                <w:sz w:val="20"/>
                <w:lang w:eastAsia="es-CO"/>
              </w:rPr>
              <w:t>68.400.000</w:t>
            </w:r>
          </w:p>
        </w:tc>
        <w:tc>
          <w:tcPr>
            <w:tcW w:w="664" w:type="pct"/>
            <w:tcBorders>
              <w:top w:val="nil"/>
              <w:left w:val="nil"/>
              <w:bottom w:val="single" w:sz="4" w:space="0" w:color="auto"/>
              <w:right w:val="single" w:sz="4" w:space="0" w:color="auto"/>
            </w:tcBorders>
            <w:shd w:val="clear" w:color="auto" w:fill="auto"/>
            <w:noWrap/>
            <w:vAlign w:val="center"/>
            <w:hideMark/>
          </w:tcPr>
          <w:p w:rsidR="00D00FA6" w:rsidRPr="00265A11" w:rsidRDefault="00D00FA6" w:rsidP="00B8730A">
            <w:pPr>
              <w:spacing w:after="0" w:line="240" w:lineRule="auto"/>
              <w:jc w:val="center"/>
              <w:rPr>
                <w:rFonts w:eastAsia="Times New Roman" w:cs="Times New Roman"/>
                <w:color w:val="000000"/>
                <w:sz w:val="20"/>
                <w:lang w:eastAsia="es-CO"/>
              </w:rPr>
            </w:pPr>
            <w:r w:rsidRPr="00265A11">
              <w:rPr>
                <w:rFonts w:eastAsia="Times New Roman" w:cs="Times New Roman"/>
                <w:color w:val="000000"/>
                <w:sz w:val="20"/>
                <w:lang w:eastAsia="es-CO"/>
              </w:rPr>
              <w:t> </w:t>
            </w:r>
          </w:p>
        </w:tc>
        <w:tc>
          <w:tcPr>
            <w:tcW w:w="1121" w:type="pct"/>
            <w:tcBorders>
              <w:top w:val="nil"/>
              <w:left w:val="nil"/>
              <w:bottom w:val="single" w:sz="4" w:space="0" w:color="auto"/>
              <w:right w:val="single" w:sz="4" w:space="0" w:color="auto"/>
            </w:tcBorders>
            <w:shd w:val="clear" w:color="auto" w:fill="auto"/>
            <w:noWrap/>
            <w:vAlign w:val="center"/>
            <w:hideMark/>
          </w:tcPr>
          <w:p w:rsidR="00D00FA6" w:rsidRPr="00265A11" w:rsidRDefault="00D00FA6" w:rsidP="00B8730A">
            <w:pPr>
              <w:spacing w:after="0" w:line="240" w:lineRule="auto"/>
              <w:jc w:val="center"/>
              <w:rPr>
                <w:rFonts w:eastAsia="Times New Roman" w:cs="Times New Roman"/>
                <w:color w:val="000000"/>
                <w:sz w:val="20"/>
                <w:lang w:eastAsia="es-CO"/>
              </w:rPr>
            </w:pPr>
            <w:r w:rsidRPr="00265A11">
              <w:rPr>
                <w:rFonts w:eastAsia="Times New Roman" w:cs="Times New Roman"/>
                <w:color w:val="000000"/>
                <w:sz w:val="20"/>
                <w:lang w:eastAsia="es-CO"/>
              </w:rPr>
              <w:t xml:space="preserve">              1.080.900.005 </w:t>
            </w:r>
          </w:p>
        </w:tc>
      </w:tr>
      <w:tr w:rsidR="00D00FA6" w:rsidRPr="00265A11" w:rsidTr="000E0025">
        <w:trPr>
          <w:trHeight w:val="499"/>
        </w:trPr>
        <w:tc>
          <w:tcPr>
            <w:tcW w:w="202" w:type="pct"/>
            <w:tcBorders>
              <w:top w:val="nil"/>
              <w:left w:val="double" w:sz="6" w:space="0" w:color="auto"/>
              <w:bottom w:val="single" w:sz="4" w:space="0" w:color="auto"/>
              <w:right w:val="single" w:sz="4" w:space="0" w:color="auto"/>
            </w:tcBorders>
            <w:shd w:val="clear" w:color="000000" w:fill="FFFFFF"/>
            <w:vAlign w:val="center"/>
            <w:hideMark/>
          </w:tcPr>
          <w:p w:rsidR="00D00FA6" w:rsidRPr="00265A11" w:rsidRDefault="00D00FA6" w:rsidP="00B8730A">
            <w:pPr>
              <w:spacing w:after="0" w:line="240" w:lineRule="auto"/>
              <w:jc w:val="right"/>
              <w:rPr>
                <w:rFonts w:eastAsia="Times New Roman" w:cs="Times New Roman"/>
                <w:b/>
                <w:bCs/>
                <w:color w:val="000000"/>
                <w:sz w:val="20"/>
                <w:lang w:eastAsia="es-CO"/>
              </w:rPr>
            </w:pPr>
            <w:r w:rsidRPr="00265A11">
              <w:rPr>
                <w:rFonts w:eastAsia="Times New Roman" w:cs="Times New Roman"/>
                <w:b/>
                <w:bCs/>
                <w:color w:val="000000"/>
                <w:sz w:val="20"/>
                <w:lang w:eastAsia="es-CO"/>
              </w:rPr>
              <w:t>8</w:t>
            </w:r>
          </w:p>
        </w:tc>
        <w:tc>
          <w:tcPr>
            <w:tcW w:w="638" w:type="pct"/>
            <w:tcBorders>
              <w:top w:val="nil"/>
              <w:left w:val="nil"/>
              <w:bottom w:val="single" w:sz="4" w:space="0" w:color="auto"/>
              <w:right w:val="single" w:sz="4" w:space="0" w:color="auto"/>
            </w:tcBorders>
            <w:shd w:val="clear" w:color="auto" w:fill="auto"/>
            <w:vAlign w:val="center"/>
            <w:hideMark/>
          </w:tcPr>
          <w:p w:rsidR="00D00FA6" w:rsidRPr="00265A11" w:rsidRDefault="00D00FA6" w:rsidP="00B8730A">
            <w:pPr>
              <w:spacing w:after="0" w:line="240" w:lineRule="auto"/>
              <w:jc w:val="left"/>
              <w:rPr>
                <w:rFonts w:eastAsia="Times New Roman" w:cs="Times New Roman"/>
                <w:color w:val="000000"/>
                <w:sz w:val="20"/>
                <w:lang w:eastAsia="es-CO"/>
              </w:rPr>
            </w:pPr>
            <w:r w:rsidRPr="00265A11">
              <w:rPr>
                <w:rFonts w:eastAsia="Times New Roman" w:cs="Times New Roman"/>
                <w:color w:val="000000"/>
                <w:sz w:val="20"/>
                <w:lang w:eastAsia="es-CO"/>
              </w:rPr>
              <w:t xml:space="preserve"> Apartado</w:t>
            </w:r>
            <w:r w:rsidRPr="00265A11">
              <w:rPr>
                <w:rFonts w:eastAsia="Times New Roman" w:cs="Times New Roman"/>
                <w:color w:val="000000"/>
                <w:sz w:val="20"/>
                <w:lang w:eastAsia="es-CO"/>
              </w:rPr>
              <w:br/>
              <w:t>(Máxima)</w:t>
            </w:r>
          </w:p>
        </w:tc>
        <w:tc>
          <w:tcPr>
            <w:tcW w:w="812" w:type="pct"/>
            <w:tcBorders>
              <w:top w:val="nil"/>
              <w:left w:val="nil"/>
              <w:bottom w:val="single" w:sz="4" w:space="0" w:color="auto"/>
              <w:right w:val="single" w:sz="4" w:space="0" w:color="auto"/>
            </w:tcBorders>
            <w:shd w:val="clear" w:color="auto" w:fill="auto"/>
            <w:noWrap/>
            <w:vAlign w:val="center"/>
            <w:hideMark/>
          </w:tcPr>
          <w:p w:rsidR="00D00FA6" w:rsidRPr="00265A11" w:rsidRDefault="00D00FA6" w:rsidP="00B8730A">
            <w:pPr>
              <w:spacing w:after="0" w:line="240" w:lineRule="auto"/>
              <w:jc w:val="center"/>
              <w:rPr>
                <w:rFonts w:eastAsia="Times New Roman" w:cs="Times New Roman"/>
                <w:color w:val="000000"/>
                <w:sz w:val="20"/>
                <w:lang w:eastAsia="es-CO"/>
              </w:rPr>
            </w:pPr>
            <w:r w:rsidRPr="00265A11">
              <w:rPr>
                <w:rFonts w:eastAsia="Times New Roman" w:cs="Times New Roman"/>
                <w:color w:val="000000"/>
                <w:sz w:val="20"/>
                <w:lang w:eastAsia="es-CO"/>
              </w:rPr>
              <w:t>1.824.441.283</w:t>
            </w:r>
          </w:p>
        </w:tc>
        <w:tc>
          <w:tcPr>
            <w:tcW w:w="753" w:type="pct"/>
            <w:tcBorders>
              <w:top w:val="nil"/>
              <w:left w:val="nil"/>
              <w:bottom w:val="single" w:sz="4" w:space="0" w:color="auto"/>
              <w:right w:val="single" w:sz="4" w:space="0" w:color="auto"/>
            </w:tcBorders>
            <w:shd w:val="clear" w:color="auto" w:fill="auto"/>
            <w:noWrap/>
            <w:vAlign w:val="center"/>
            <w:hideMark/>
          </w:tcPr>
          <w:p w:rsidR="00D00FA6" w:rsidRPr="00265A11" w:rsidRDefault="00D00FA6" w:rsidP="00B8730A">
            <w:pPr>
              <w:spacing w:after="0" w:line="240" w:lineRule="auto"/>
              <w:jc w:val="center"/>
              <w:rPr>
                <w:rFonts w:eastAsia="Times New Roman" w:cs="Times New Roman"/>
                <w:color w:val="000000"/>
                <w:sz w:val="20"/>
                <w:lang w:eastAsia="es-CO"/>
              </w:rPr>
            </w:pPr>
            <w:r w:rsidRPr="00265A11">
              <w:rPr>
                <w:rFonts w:eastAsia="Times New Roman" w:cs="Times New Roman"/>
                <w:color w:val="000000"/>
                <w:sz w:val="20"/>
                <w:lang w:eastAsia="es-CO"/>
              </w:rPr>
              <w:t>179.417.071</w:t>
            </w:r>
          </w:p>
        </w:tc>
        <w:tc>
          <w:tcPr>
            <w:tcW w:w="810" w:type="pct"/>
            <w:tcBorders>
              <w:top w:val="nil"/>
              <w:left w:val="nil"/>
              <w:bottom w:val="single" w:sz="4" w:space="0" w:color="auto"/>
              <w:right w:val="single" w:sz="4" w:space="0" w:color="auto"/>
            </w:tcBorders>
            <w:shd w:val="clear" w:color="auto" w:fill="auto"/>
            <w:noWrap/>
            <w:vAlign w:val="center"/>
            <w:hideMark/>
          </w:tcPr>
          <w:p w:rsidR="00D00FA6" w:rsidRPr="00265A11" w:rsidRDefault="00D00FA6" w:rsidP="00B8730A">
            <w:pPr>
              <w:spacing w:after="0" w:line="240" w:lineRule="auto"/>
              <w:jc w:val="center"/>
              <w:rPr>
                <w:rFonts w:eastAsia="Times New Roman" w:cs="Times New Roman"/>
                <w:color w:val="000000"/>
                <w:sz w:val="20"/>
                <w:lang w:eastAsia="es-CO"/>
              </w:rPr>
            </w:pPr>
            <w:r w:rsidRPr="00265A11">
              <w:rPr>
                <w:rFonts w:eastAsia="Times New Roman" w:cs="Times New Roman"/>
                <w:color w:val="000000"/>
                <w:sz w:val="20"/>
                <w:lang w:eastAsia="es-CO"/>
              </w:rPr>
              <w:t> </w:t>
            </w:r>
          </w:p>
        </w:tc>
        <w:tc>
          <w:tcPr>
            <w:tcW w:w="664" w:type="pct"/>
            <w:tcBorders>
              <w:top w:val="nil"/>
              <w:left w:val="nil"/>
              <w:bottom w:val="single" w:sz="4" w:space="0" w:color="auto"/>
              <w:right w:val="single" w:sz="4" w:space="0" w:color="auto"/>
            </w:tcBorders>
            <w:shd w:val="clear" w:color="auto" w:fill="auto"/>
            <w:noWrap/>
            <w:vAlign w:val="center"/>
            <w:hideMark/>
          </w:tcPr>
          <w:p w:rsidR="00D00FA6" w:rsidRPr="00265A11" w:rsidRDefault="00D00FA6" w:rsidP="00B8730A">
            <w:pPr>
              <w:spacing w:after="0" w:line="240" w:lineRule="auto"/>
              <w:jc w:val="center"/>
              <w:rPr>
                <w:rFonts w:eastAsia="Times New Roman" w:cs="Times New Roman"/>
                <w:color w:val="000000"/>
                <w:sz w:val="20"/>
                <w:lang w:eastAsia="es-CO"/>
              </w:rPr>
            </w:pPr>
            <w:r w:rsidRPr="00265A11">
              <w:rPr>
                <w:rFonts w:eastAsia="Times New Roman" w:cs="Times New Roman"/>
                <w:color w:val="000000"/>
                <w:sz w:val="20"/>
                <w:lang w:eastAsia="es-CO"/>
              </w:rPr>
              <w:t> </w:t>
            </w:r>
          </w:p>
        </w:tc>
        <w:tc>
          <w:tcPr>
            <w:tcW w:w="1121" w:type="pct"/>
            <w:tcBorders>
              <w:top w:val="nil"/>
              <w:left w:val="nil"/>
              <w:bottom w:val="single" w:sz="4" w:space="0" w:color="auto"/>
              <w:right w:val="single" w:sz="4" w:space="0" w:color="auto"/>
            </w:tcBorders>
            <w:shd w:val="clear" w:color="auto" w:fill="auto"/>
            <w:noWrap/>
            <w:vAlign w:val="center"/>
            <w:hideMark/>
          </w:tcPr>
          <w:p w:rsidR="00D00FA6" w:rsidRPr="00265A11" w:rsidRDefault="00D00FA6" w:rsidP="00B8730A">
            <w:pPr>
              <w:spacing w:after="0" w:line="240" w:lineRule="auto"/>
              <w:jc w:val="center"/>
              <w:rPr>
                <w:rFonts w:eastAsia="Times New Roman" w:cs="Times New Roman"/>
                <w:color w:val="000000"/>
                <w:sz w:val="20"/>
                <w:lang w:eastAsia="es-CO"/>
              </w:rPr>
            </w:pPr>
            <w:r w:rsidRPr="00265A11">
              <w:rPr>
                <w:rFonts w:eastAsia="Times New Roman" w:cs="Times New Roman"/>
                <w:color w:val="000000"/>
                <w:sz w:val="20"/>
                <w:lang w:eastAsia="es-CO"/>
              </w:rPr>
              <w:t xml:space="preserve">              2.003.858.354 </w:t>
            </w:r>
          </w:p>
        </w:tc>
      </w:tr>
      <w:tr w:rsidR="00D00FA6" w:rsidRPr="00265A11" w:rsidTr="000E0025">
        <w:trPr>
          <w:trHeight w:val="499"/>
        </w:trPr>
        <w:tc>
          <w:tcPr>
            <w:tcW w:w="202" w:type="pct"/>
            <w:tcBorders>
              <w:top w:val="nil"/>
              <w:left w:val="double" w:sz="6" w:space="0" w:color="auto"/>
              <w:bottom w:val="single" w:sz="4" w:space="0" w:color="auto"/>
              <w:right w:val="single" w:sz="4" w:space="0" w:color="auto"/>
            </w:tcBorders>
            <w:shd w:val="clear" w:color="000000" w:fill="FFFFFF"/>
            <w:vAlign w:val="center"/>
            <w:hideMark/>
          </w:tcPr>
          <w:p w:rsidR="00D00FA6" w:rsidRPr="00265A11" w:rsidRDefault="00D00FA6" w:rsidP="00B8730A">
            <w:pPr>
              <w:spacing w:after="0" w:line="240" w:lineRule="auto"/>
              <w:jc w:val="right"/>
              <w:rPr>
                <w:rFonts w:eastAsia="Times New Roman" w:cs="Times New Roman"/>
                <w:b/>
                <w:bCs/>
                <w:color w:val="000000"/>
                <w:sz w:val="20"/>
                <w:lang w:eastAsia="es-CO"/>
              </w:rPr>
            </w:pPr>
            <w:r w:rsidRPr="00265A11">
              <w:rPr>
                <w:rFonts w:eastAsia="Times New Roman" w:cs="Times New Roman"/>
                <w:b/>
                <w:bCs/>
                <w:color w:val="000000"/>
                <w:sz w:val="20"/>
                <w:lang w:eastAsia="es-CO"/>
              </w:rPr>
              <w:t>9</w:t>
            </w:r>
          </w:p>
        </w:tc>
        <w:tc>
          <w:tcPr>
            <w:tcW w:w="638" w:type="pct"/>
            <w:tcBorders>
              <w:top w:val="nil"/>
              <w:left w:val="nil"/>
              <w:bottom w:val="single" w:sz="4" w:space="0" w:color="auto"/>
              <w:right w:val="single" w:sz="4" w:space="0" w:color="auto"/>
            </w:tcBorders>
            <w:shd w:val="clear" w:color="auto" w:fill="auto"/>
            <w:vAlign w:val="center"/>
            <w:hideMark/>
          </w:tcPr>
          <w:p w:rsidR="00D00FA6" w:rsidRPr="00265A11" w:rsidRDefault="00D00FA6" w:rsidP="00B8730A">
            <w:pPr>
              <w:spacing w:after="0" w:line="240" w:lineRule="auto"/>
              <w:jc w:val="left"/>
              <w:rPr>
                <w:rFonts w:eastAsia="Times New Roman" w:cs="Times New Roman"/>
                <w:color w:val="000000"/>
                <w:sz w:val="20"/>
                <w:lang w:eastAsia="es-CO"/>
              </w:rPr>
            </w:pPr>
            <w:r w:rsidRPr="00265A11">
              <w:rPr>
                <w:rFonts w:eastAsia="Times New Roman" w:cs="Times New Roman"/>
                <w:color w:val="000000"/>
                <w:sz w:val="20"/>
                <w:lang w:eastAsia="es-CO"/>
              </w:rPr>
              <w:t xml:space="preserve"> El Molino </w:t>
            </w:r>
          </w:p>
        </w:tc>
        <w:tc>
          <w:tcPr>
            <w:tcW w:w="812" w:type="pct"/>
            <w:tcBorders>
              <w:top w:val="nil"/>
              <w:left w:val="nil"/>
              <w:bottom w:val="single" w:sz="4" w:space="0" w:color="auto"/>
              <w:right w:val="single" w:sz="4" w:space="0" w:color="auto"/>
            </w:tcBorders>
            <w:shd w:val="clear" w:color="auto" w:fill="auto"/>
            <w:noWrap/>
            <w:vAlign w:val="center"/>
            <w:hideMark/>
          </w:tcPr>
          <w:p w:rsidR="00D00FA6" w:rsidRPr="00265A11" w:rsidRDefault="00D00FA6" w:rsidP="00B8730A">
            <w:pPr>
              <w:spacing w:after="0" w:line="240" w:lineRule="auto"/>
              <w:jc w:val="center"/>
              <w:rPr>
                <w:rFonts w:eastAsia="Times New Roman" w:cs="Times New Roman"/>
                <w:color w:val="000000"/>
                <w:sz w:val="20"/>
                <w:lang w:eastAsia="es-CO"/>
              </w:rPr>
            </w:pPr>
            <w:r w:rsidRPr="00265A11">
              <w:rPr>
                <w:rFonts w:eastAsia="Times New Roman" w:cs="Times New Roman"/>
                <w:color w:val="000000"/>
                <w:sz w:val="20"/>
                <w:lang w:eastAsia="es-CO"/>
              </w:rPr>
              <w:t>942.766.404</w:t>
            </w:r>
          </w:p>
        </w:tc>
        <w:tc>
          <w:tcPr>
            <w:tcW w:w="753" w:type="pct"/>
            <w:tcBorders>
              <w:top w:val="nil"/>
              <w:left w:val="nil"/>
              <w:bottom w:val="single" w:sz="4" w:space="0" w:color="auto"/>
              <w:right w:val="single" w:sz="4" w:space="0" w:color="auto"/>
            </w:tcBorders>
            <w:shd w:val="clear" w:color="auto" w:fill="auto"/>
            <w:noWrap/>
            <w:vAlign w:val="center"/>
            <w:hideMark/>
          </w:tcPr>
          <w:p w:rsidR="00D00FA6" w:rsidRPr="00265A11" w:rsidRDefault="00D00FA6" w:rsidP="00B8730A">
            <w:pPr>
              <w:spacing w:after="0" w:line="240" w:lineRule="auto"/>
              <w:jc w:val="center"/>
              <w:rPr>
                <w:rFonts w:eastAsia="Times New Roman" w:cs="Times New Roman"/>
                <w:color w:val="000000"/>
                <w:sz w:val="20"/>
                <w:lang w:eastAsia="es-CO"/>
              </w:rPr>
            </w:pPr>
            <w:r w:rsidRPr="00265A11">
              <w:rPr>
                <w:rFonts w:eastAsia="Times New Roman" w:cs="Times New Roman"/>
                <w:color w:val="000000"/>
                <w:sz w:val="20"/>
                <w:lang w:eastAsia="es-CO"/>
              </w:rPr>
              <w:t>226.812.537</w:t>
            </w:r>
          </w:p>
        </w:tc>
        <w:tc>
          <w:tcPr>
            <w:tcW w:w="810" w:type="pct"/>
            <w:tcBorders>
              <w:top w:val="nil"/>
              <w:left w:val="nil"/>
              <w:bottom w:val="single" w:sz="4" w:space="0" w:color="auto"/>
              <w:right w:val="single" w:sz="4" w:space="0" w:color="auto"/>
            </w:tcBorders>
            <w:shd w:val="clear" w:color="auto" w:fill="auto"/>
            <w:noWrap/>
            <w:vAlign w:val="center"/>
            <w:hideMark/>
          </w:tcPr>
          <w:p w:rsidR="00D00FA6" w:rsidRPr="00265A11" w:rsidRDefault="00D00FA6" w:rsidP="00B8730A">
            <w:pPr>
              <w:spacing w:after="0" w:line="240" w:lineRule="auto"/>
              <w:jc w:val="center"/>
              <w:rPr>
                <w:rFonts w:eastAsia="Times New Roman" w:cs="Times New Roman"/>
                <w:color w:val="000000"/>
                <w:sz w:val="20"/>
                <w:lang w:eastAsia="es-CO"/>
              </w:rPr>
            </w:pPr>
            <w:r w:rsidRPr="00265A11">
              <w:rPr>
                <w:rFonts w:eastAsia="Times New Roman" w:cs="Times New Roman"/>
                <w:color w:val="000000"/>
                <w:sz w:val="20"/>
                <w:lang w:eastAsia="es-CO"/>
              </w:rPr>
              <w:t> </w:t>
            </w:r>
          </w:p>
        </w:tc>
        <w:tc>
          <w:tcPr>
            <w:tcW w:w="664" w:type="pct"/>
            <w:tcBorders>
              <w:top w:val="nil"/>
              <w:left w:val="nil"/>
              <w:bottom w:val="single" w:sz="4" w:space="0" w:color="auto"/>
              <w:right w:val="single" w:sz="4" w:space="0" w:color="auto"/>
            </w:tcBorders>
            <w:shd w:val="clear" w:color="auto" w:fill="auto"/>
            <w:noWrap/>
            <w:vAlign w:val="center"/>
            <w:hideMark/>
          </w:tcPr>
          <w:p w:rsidR="00D00FA6" w:rsidRPr="00265A11" w:rsidRDefault="00D00FA6" w:rsidP="00B8730A">
            <w:pPr>
              <w:spacing w:after="0" w:line="240" w:lineRule="auto"/>
              <w:jc w:val="center"/>
              <w:rPr>
                <w:rFonts w:eastAsia="Times New Roman" w:cs="Times New Roman"/>
                <w:color w:val="000000"/>
                <w:sz w:val="20"/>
                <w:lang w:eastAsia="es-CO"/>
              </w:rPr>
            </w:pPr>
            <w:r w:rsidRPr="00265A11">
              <w:rPr>
                <w:rFonts w:eastAsia="Times New Roman" w:cs="Times New Roman"/>
                <w:color w:val="000000"/>
                <w:sz w:val="20"/>
                <w:lang w:eastAsia="es-CO"/>
              </w:rPr>
              <w:t> </w:t>
            </w:r>
          </w:p>
        </w:tc>
        <w:tc>
          <w:tcPr>
            <w:tcW w:w="1121" w:type="pct"/>
            <w:tcBorders>
              <w:top w:val="nil"/>
              <w:left w:val="nil"/>
              <w:bottom w:val="single" w:sz="4" w:space="0" w:color="auto"/>
              <w:right w:val="single" w:sz="4" w:space="0" w:color="auto"/>
            </w:tcBorders>
            <w:shd w:val="clear" w:color="auto" w:fill="auto"/>
            <w:noWrap/>
            <w:vAlign w:val="center"/>
            <w:hideMark/>
          </w:tcPr>
          <w:p w:rsidR="00D00FA6" w:rsidRPr="00265A11" w:rsidRDefault="00D00FA6" w:rsidP="00B8730A">
            <w:pPr>
              <w:spacing w:after="0" w:line="240" w:lineRule="auto"/>
              <w:jc w:val="center"/>
              <w:rPr>
                <w:rFonts w:eastAsia="Times New Roman" w:cs="Times New Roman"/>
                <w:color w:val="000000"/>
                <w:sz w:val="20"/>
                <w:lang w:eastAsia="es-CO"/>
              </w:rPr>
            </w:pPr>
            <w:r w:rsidRPr="00265A11">
              <w:rPr>
                <w:rFonts w:eastAsia="Times New Roman" w:cs="Times New Roman"/>
                <w:color w:val="000000"/>
                <w:sz w:val="20"/>
                <w:lang w:eastAsia="es-CO"/>
              </w:rPr>
              <w:t xml:space="preserve">              1.169.578.941 </w:t>
            </w:r>
          </w:p>
        </w:tc>
      </w:tr>
      <w:tr w:rsidR="00D00FA6" w:rsidRPr="00265A11" w:rsidTr="000E0025">
        <w:trPr>
          <w:trHeight w:val="499"/>
        </w:trPr>
        <w:tc>
          <w:tcPr>
            <w:tcW w:w="202" w:type="pct"/>
            <w:tcBorders>
              <w:top w:val="nil"/>
              <w:left w:val="double" w:sz="6" w:space="0" w:color="auto"/>
              <w:bottom w:val="single" w:sz="4" w:space="0" w:color="auto"/>
              <w:right w:val="single" w:sz="4" w:space="0" w:color="auto"/>
            </w:tcBorders>
            <w:shd w:val="clear" w:color="000000" w:fill="FFFFFF"/>
            <w:vAlign w:val="center"/>
            <w:hideMark/>
          </w:tcPr>
          <w:p w:rsidR="00D00FA6" w:rsidRPr="00265A11" w:rsidRDefault="00D00FA6" w:rsidP="00B8730A">
            <w:pPr>
              <w:spacing w:after="0" w:line="240" w:lineRule="auto"/>
              <w:jc w:val="right"/>
              <w:rPr>
                <w:rFonts w:eastAsia="Times New Roman" w:cs="Times New Roman"/>
                <w:b/>
                <w:bCs/>
                <w:color w:val="000000"/>
                <w:sz w:val="20"/>
                <w:lang w:eastAsia="es-CO"/>
              </w:rPr>
            </w:pPr>
            <w:r w:rsidRPr="00265A11">
              <w:rPr>
                <w:rFonts w:eastAsia="Times New Roman" w:cs="Times New Roman"/>
                <w:b/>
                <w:bCs/>
                <w:color w:val="000000"/>
                <w:sz w:val="20"/>
                <w:lang w:eastAsia="es-CO"/>
              </w:rPr>
              <w:t>10</w:t>
            </w:r>
          </w:p>
        </w:tc>
        <w:tc>
          <w:tcPr>
            <w:tcW w:w="638" w:type="pct"/>
            <w:tcBorders>
              <w:top w:val="nil"/>
              <w:left w:val="nil"/>
              <w:bottom w:val="single" w:sz="4" w:space="0" w:color="auto"/>
              <w:right w:val="single" w:sz="4" w:space="0" w:color="auto"/>
            </w:tcBorders>
            <w:shd w:val="clear" w:color="auto" w:fill="auto"/>
            <w:vAlign w:val="center"/>
            <w:hideMark/>
          </w:tcPr>
          <w:p w:rsidR="00D00FA6" w:rsidRPr="00265A11" w:rsidRDefault="00D00FA6" w:rsidP="00B8730A">
            <w:pPr>
              <w:spacing w:after="0" w:line="240" w:lineRule="auto"/>
              <w:jc w:val="left"/>
              <w:rPr>
                <w:rFonts w:eastAsia="Times New Roman" w:cs="Times New Roman"/>
                <w:color w:val="000000"/>
                <w:sz w:val="20"/>
                <w:lang w:eastAsia="es-CO"/>
              </w:rPr>
            </w:pPr>
            <w:r w:rsidRPr="00265A11">
              <w:rPr>
                <w:rFonts w:eastAsia="Times New Roman" w:cs="Times New Roman"/>
                <w:color w:val="000000"/>
                <w:sz w:val="20"/>
                <w:lang w:eastAsia="es-CO"/>
              </w:rPr>
              <w:t xml:space="preserve">Caucasia </w:t>
            </w:r>
          </w:p>
        </w:tc>
        <w:tc>
          <w:tcPr>
            <w:tcW w:w="812" w:type="pct"/>
            <w:tcBorders>
              <w:top w:val="nil"/>
              <w:left w:val="nil"/>
              <w:bottom w:val="single" w:sz="4" w:space="0" w:color="auto"/>
              <w:right w:val="single" w:sz="4" w:space="0" w:color="auto"/>
            </w:tcBorders>
            <w:shd w:val="clear" w:color="auto" w:fill="auto"/>
            <w:noWrap/>
            <w:vAlign w:val="center"/>
            <w:hideMark/>
          </w:tcPr>
          <w:p w:rsidR="00D00FA6" w:rsidRPr="00265A11" w:rsidRDefault="00D00FA6" w:rsidP="00B8730A">
            <w:pPr>
              <w:spacing w:after="0" w:line="240" w:lineRule="auto"/>
              <w:jc w:val="center"/>
              <w:rPr>
                <w:rFonts w:eastAsia="Times New Roman" w:cs="Times New Roman"/>
                <w:color w:val="000000"/>
                <w:sz w:val="20"/>
                <w:lang w:eastAsia="es-CO"/>
              </w:rPr>
            </w:pPr>
            <w:r w:rsidRPr="00265A11">
              <w:rPr>
                <w:rFonts w:eastAsia="Times New Roman" w:cs="Times New Roman"/>
                <w:color w:val="000000"/>
                <w:sz w:val="20"/>
                <w:lang w:eastAsia="es-CO"/>
              </w:rPr>
              <w:t>512.096.499</w:t>
            </w:r>
          </w:p>
        </w:tc>
        <w:tc>
          <w:tcPr>
            <w:tcW w:w="753" w:type="pct"/>
            <w:tcBorders>
              <w:top w:val="nil"/>
              <w:left w:val="nil"/>
              <w:bottom w:val="single" w:sz="4" w:space="0" w:color="auto"/>
              <w:right w:val="single" w:sz="4" w:space="0" w:color="auto"/>
            </w:tcBorders>
            <w:shd w:val="clear" w:color="auto" w:fill="auto"/>
            <w:noWrap/>
            <w:vAlign w:val="center"/>
            <w:hideMark/>
          </w:tcPr>
          <w:p w:rsidR="00D00FA6" w:rsidRPr="00265A11" w:rsidRDefault="00D00FA6" w:rsidP="00B8730A">
            <w:pPr>
              <w:spacing w:after="0" w:line="240" w:lineRule="auto"/>
              <w:jc w:val="center"/>
              <w:rPr>
                <w:rFonts w:eastAsia="Times New Roman" w:cs="Times New Roman"/>
                <w:color w:val="000000"/>
                <w:sz w:val="20"/>
                <w:lang w:eastAsia="es-CO"/>
              </w:rPr>
            </w:pPr>
            <w:r w:rsidRPr="00265A11">
              <w:rPr>
                <w:rFonts w:eastAsia="Times New Roman" w:cs="Times New Roman"/>
                <w:color w:val="000000"/>
                <w:sz w:val="20"/>
                <w:lang w:eastAsia="es-CO"/>
              </w:rPr>
              <w:t>108.143.000</w:t>
            </w:r>
          </w:p>
        </w:tc>
        <w:tc>
          <w:tcPr>
            <w:tcW w:w="810" w:type="pct"/>
            <w:tcBorders>
              <w:top w:val="nil"/>
              <w:left w:val="nil"/>
              <w:bottom w:val="single" w:sz="4" w:space="0" w:color="auto"/>
              <w:right w:val="single" w:sz="4" w:space="0" w:color="auto"/>
            </w:tcBorders>
            <w:shd w:val="clear" w:color="auto" w:fill="auto"/>
            <w:noWrap/>
            <w:vAlign w:val="center"/>
            <w:hideMark/>
          </w:tcPr>
          <w:p w:rsidR="00D00FA6" w:rsidRPr="00265A11" w:rsidRDefault="00D00FA6" w:rsidP="00B8730A">
            <w:pPr>
              <w:spacing w:after="0" w:line="240" w:lineRule="auto"/>
              <w:jc w:val="center"/>
              <w:rPr>
                <w:rFonts w:eastAsia="Times New Roman" w:cs="Times New Roman"/>
                <w:color w:val="000000"/>
                <w:sz w:val="20"/>
                <w:lang w:eastAsia="es-CO"/>
              </w:rPr>
            </w:pPr>
            <w:r w:rsidRPr="00265A11">
              <w:rPr>
                <w:rFonts w:eastAsia="Times New Roman" w:cs="Times New Roman"/>
                <w:color w:val="000000"/>
                <w:sz w:val="20"/>
                <w:lang w:eastAsia="es-CO"/>
              </w:rPr>
              <w:t>0</w:t>
            </w:r>
          </w:p>
        </w:tc>
        <w:tc>
          <w:tcPr>
            <w:tcW w:w="664" w:type="pct"/>
            <w:tcBorders>
              <w:top w:val="nil"/>
              <w:left w:val="nil"/>
              <w:bottom w:val="single" w:sz="4" w:space="0" w:color="auto"/>
              <w:right w:val="single" w:sz="4" w:space="0" w:color="auto"/>
            </w:tcBorders>
            <w:shd w:val="clear" w:color="auto" w:fill="auto"/>
            <w:noWrap/>
            <w:vAlign w:val="center"/>
            <w:hideMark/>
          </w:tcPr>
          <w:p w:rsidR="00D00FA6" w:rsidRPr="00265A11" w:rsidRDefault="00D00FA6" w:rsidP="00B8730A">
            <w:pPr>
              <w:spacing w:after="0" w:line="240" w:lineRule="auto"/>
              <w:jc w:val="center"/>
              <w:rPr>
                <w:rFonts w:eastAsia="Times New Roman" w:cs="Times New Roman"/>
                <w:color w:val="000000"/>
                <w:sz w:val="20"/>
                <w:lang w:eastAsia="es-CO"/>
              </w:rPr>
            </w:pPr>
            <w:r w:rsidRPr="00265A11">
              <w:rPr>
                <w:rFonts w:eastAsia="Times New Roman" w:cs="Times New Roman"/>
                <w:color w:val="000000"/>
                <w:sz w:val="20"/>
                <w:lang w:eastAsia="es-CO"/>
              </w:rPr>
              <w:t>314.123.600</w:t>
            </w:r>
          </w:p>
        </w:tc>
        <w:tc>
          <w:tcPr>
            <w:tcW w:w="1121" w:type="pct"/>
            <w:tcBorders>
              <w:top w:val="nil"/>
              <w:left w:val="nil"/>
              <w:bottom w:val="single" w:sz="4" w:space="0" w:color="auto"/>
              <w:right w:val="single" w:sz="4" w:space="0" w:color="auto"/>
            </w:tcBorders>
            <w:shd w:val="clear" w:color="auto" w:fill="auto"/>
            <w:noWrap/>
            <w:vAlign w:val="center"/>
            <w:hideMark/>
          </w:tcPr>
          <w:p w:rsidR="00D00FA6" w:rsidRPr="00265A11" w:rsidRDefault="00D00FA6" w:rsidP="00B8730A">
            <w:pPr>
              <w:spacing w:after="0" w:line="240" w:lineRule="auto"/>
              <w:jc w:val="center"/>
              <w:rPr>
                <w:rFonts w:eastAsia="Times New Roman" w:cs="Times New Roman"/>
                <w:color w:val="000000"/>
                <w:sz w:val="20"/>
                <w:lang w:eastAsia="es-CO"/>
              </w:rPr>
            </w:pPr>
            <w:r w:rsidRPr="00265A11">
              <w:rPr>
                <w:rFonts w:eastAsia="Times New Roman" w:cs="Times New Roman"/>
                <w:color w:val="000000"/>
                <w:sz w:val="20"/>
                <w:lang w:eastAsia="es-CO"/>
              </w:rPr>
              <w:t xml:space="preserve">                 934.363.099 </w:t>
            </w:r>
          </w:p>
        </w:tc>
      </w:tr>
      <w:tr w:rsidR="00D00FA6" w:rsidRPr="00265A11" w:rsidTr="000E0025">
        <w:trPr>
          <w:trHeight w:val="499"/>
        </w:trPr>
        <w:tc>
          <w:tcPr>
            <w:tcW w:w="202" w:type="pct"/>
            <w:tcBorders>
              <w:top w:val="nil"/>
              <w:left w:val="double" w:sz="6" w:space="0" w:color="auto"/>
              <w:bottom w:val="single" w:sz="4" w:space="0" w:color="auto"/>
              <w:right w:val="single" w:sz="4" w:space="0" w:color="auto"/>
            </w:tcBorders>
            <w:shd w:val="clear" w:color="000000" w:fill="FFFFFF"/>
            <w:vAlign w:val="center"/>
            <w:hideMark/>
          </w:tcPr>
          <w:p w:rsidR="00D00FA6" w:rsidRPr="00265A11" w:rsidRDefault="00D00FA6" w:rsidP="00B8730A">
            <w:pPr>
              <w:spacing w:after="0" w:line="240" w:lineRule="auto"/>
              <w:jc w:val="right"/>
              <w:rPr>
                <w:rFonts w:eastAsia="Times New Roman" w:cs="Times New Roman"/>
                <w:b/>
                <w:bCs/>
                <w:color w:val="000000"/>
                <w:sz w:val="20"/>
                <w:lang w:eastAsia="es-CO"/>
              </w:rPr>
            </w:pPr>
            <w:r w:rsidRPr="00265A11">
              <w:rPr>
                <w:rFonts w:eastAsia="Times New Roman" w:cs="Times New Roman"/>
                <w:b/>
                <w:bCs/>
                <w:color w:val="000000"/>
                <w:sz w:val="20"/>
                <w:lang w:eastAsia="es-CO"/>
              </w:rPr>
              <w:t>11</w:t>
            </w:r>
          </w:p>
        </w:tc>
        <w:tc>
          <w:tcPr>
            <w:tcW w:w="638" w:type="pct"/>
            <w:tcBorders>
              <w:top w:val="nil"/>
              <w:left w:val="nil"/>
              <w:bottom w:val="single" w:sz="4" w:space="0" w:color="auto"/>
              <w:right w:val="single" w:sz="4" w:space="0" w:color="auto"/>
            </w:tcBorders>
            <w:shd w:val="clear" w:color="auto" w:fill="auto"/>
            <w:vAlign w:val="center"/>
            <w:hideMark/>
          </w:tcPr>
          <w:p w:rsidR="00D00FA6" w:rsidRPr="00265A11" w:rsidRDefault="00D00FA6" w:rsidP="00B8730A">
            <w:pPr>
              <w:spacing w:after="0" w:line="240" w:lineRule="auto"/>
              <w:jc w:val="left"/>
              <w:rPr>
                <w:rFonts w:eastAsia="Times New Roman" w:cs="Times New Roman"/>
                <w:color w:val="000000"/>
                <w:sz w:val="20"/>
                <w:lang w:eastAsia="es-CO"/>
              </w:rPr>
            </w:pPr>
            <w:r w:rsidRPr="00265A11">
              <w:rPr>
                <w:rFonts w:eastAsia="Times New Roman" w:cs="Times New Roman"/>
                <w:color w:val="000000"/>
                <w:sz w:val="20"/>
                <w:lang w:eastAsia="es-CO"/>
              </w:rPr>
              <w:t xml:space="preserve"> Arauca</w:t>
            </w:r>
          </w:p>
        </w:tc>
        <w:tc>
          <w:tcPr>
            <w:tcW w:w="812" w:type="pct"/>
            <w:tcBorders>
              <w:top w:val="nil"/>
              <w:left w:val="nil"/>
              <w:bottom w:val="single" w:sz="4" w:space="0" w:color="auto"/>
              <w:right w:val="single" w:sz="4" w:space="0" w:color="auto"/>
            </w:tcBorders>
            <w:shd w:val="clear" w:color="auto" w:fill="auto"/>
            <w:noWrap/>
            <w:vAlign w:val="center"/>
            <w:hideMark/>
          </w:tcPr>
          <w:p w:rsidR="00D00FA6" w:rsidRPr="00265A11" w:rsidRDefault="00D00FA6" w:rsidP="00B8730A">
            <w:pPr>
              <w:spacing w:after="0" w:line="240" w:lineRule="auto"/>
              <w:jc w:val="center"/>
              <w:rPr>
                <w:rFonts w:eastAsia="Times New Roman" w:cs="Times New Roman"/>
                <w:color w:val="000000"/>
                <w:sz w:val="20"/>
                <w:lang w:eastAsia="es-CO"/>
              </w:rPr>
            </w:pPr>
            <w:r w:rsidRPr="00265A11">
              <w:rPr>
                <w:rFonts w:eastAsia="Times New Roman" w:cs="Times New Roman"/>
                <w:color w:val="000000"/>
                <w:sz w:val="20"/>
                <w:lang w:eastAsia="es-CO"/>
              </w:rPr>
              <w:t>1.024.713.515</w:t>
            </w:r>
          </w:p>
        </w:tc>
        <w:tc>
          <w:tcPr>
            <w:tcW w:w="753" w:type="pct"/>
            <w:tcBorders>
              <w:top w:val="nil"/>
              <w:left w:val="nil"/>
              <w:bottom w:val="single" w:sz="4" w:space="0" w:color="auto"/>
              <w:right w:val="single" w:sz="4" w:space="0" w:color="auto"/>
            </w:tcBorders>
            <w:shd w:val="clear" w:color="auto" w:fill="auto"/>
            <w:noWrap/>
            <w:vAlign w:val="center"/>
            <w:hideMark/>
          </w:tcPr>
          <w:p w:rsidR="00D00FA6" w:rsidRPr="00265A11" w:rsidRDefault="00D00FA6" w:rsidP="00B8730A">
            <w:pPr>
              <w:spacing w:after="0" w:line="240" w:lineRule="auto"/>
              <w:jc w:val="center"/>
              <w:rPr>
                <w:rFonts w:eastAsia="Times New Roman" w:cs="Times New Roman"/>
                <w:color w:val="000000"/>
                <w:sz w:val="20"/>
                <w:lang w:eastAsia="es-CO"/>
              </w:rPr>
            </w:pPr>
            <w:r w:rsidRPr="00265A11">
              <w:rPr>
                <w:rFonts w:eastAsia="Times New Roman" w:cs="Times New Roman"/>
                <w:color w:val="000000"/>
                <w:sz w:val="20"/>
                <w:lang w:eastAsia="es-CO"/>
              </w:rPr>
              <w:t>1.669.848.000</w:t>
            </w:r>
          </w:p>
        </w:tc>
        <w:tc>
          <w:tcPr>
            <w:tcW w:w="810" w:type="pct"/>
            <w:tcBorders>
              <w:top w:val="nil"/>
              <w:left w:val="nil"/>
              <w:bottom w:val="single" w:sz="4" w:space="0" w:color="auto"/>
              <w:right w:val="single" w:sz="4" w:space="0" w:color="auto"/>
            </w:tcBorders>
            <w:shd w:val="clear" w:color="auto" w:fill="auto"/>
            <w:noWrap/>
            <w:vAlign w:val="center"/>
            <w:hideMark/>
          </w:tcPr>
          <w:p w:rsidR="00D00FA6" w:rsidRPr="00265A11" w:rsidRDefault="00D00FA6" w:rsidP="00B8730A">
            <w:pPr>
              <w:spacing w:after="0" w:line="240" w:lineRule="auto"/>
              <w:jc w:val="center"/>
              <w:rPr>
                <w:rFonts w:eastAsia="Times New Roman" w:cs="Times New Roman"/>
                <w:color w:val="000000"/>
                <w:sz w:val="20"/>
                <w:lang w:eastAsia="es-CO"/>
              </w:rPr>
            </w:pPr>
            <w:r w:rsidRPr="00265A11">
              <w:rPr>
                <w:rFonts w:eastAsia="Times New Roman" w:cs="Times New Roman"/>
                <w:color w:val="000000"/>
                <w:sz w:val="20"/>
                <w:lang w:eastAsia="es-CO"/>
              </w:rPr>
              <w:t> </w:t>
            </w:r>
          </w:p>
        </w:tc>
        <w:tc>
          <w:tcPr>
            <w:tcW w:w="664" w:type="pct"/>
            <w:tcBorders>
              <w:top w:val="nil"/>
              <w:left w:val="nil"/>
              <w:bottom w:val="single" w:sz="4" w:space="0" w:color="auto"/>
              <w:right w:val="single" w:sz="4" w:space="0" w:color="auto"/>
            </w:tcBorders>
            <w:shd w:val="clear" w:color="auto" w:fill="auto"/>
            <w:noWrap/>
            <w:vAlign w:val="center"/>
            <w:hideMark/>
          </w:tcPr>
          <w:p w:rsidR="00D00FA6" w:rsidRPr="00265A11" w:rsidRDefault="00D00FA6" w:rsidP="00B8730A">
            <w:pPr>
              <w:spacing w:after="0" w:line="240" w:lineRule="auto"/>
              <w:jc w:val="center"/>
              <w:rPr>
                <w:rFonts w:eastAsia="Times New Roman" w:cs="Times New Roman"/>
                <w:color w:val="000000"/>
                <w:sz w:val="20"/>
                <w:lang w:eastAsia="es-CO"/>
              </w:rPr>
            </w:pPr>
            <w:r w:rsidRPr="00265A11">
              <w:rPr>
                <w:rFonts w:eastAsia="Times New Roman" w:cs="Times New Roman"/>
                <w:color w:val="000000"/>
                <w:sz w:val="20"/>
                <w:lang w:eastAsia="es-CO"/>
              </w:rPr>
              <w:t> </w:t>
            </w:r>
          </w:p>
        </w:tc>
        <w:tc>
          <w:tcPr>
            <w:tcW w:w="1121" w:type="pct"/>
            <w:tcBorders>
              <w:top w:val="nil"/>
              <w:left w:val="nil"/>
              <w:bottom w:val="single" w:sz="4" w:space="0" w:color="auto"/>
              <w:right w:val="single" w:sz="4" w:space="0" w:color="auto"/>
            </w:tcBorders>
            <w:shd w:val="clear" w:color="auto" w:fill="auto"/>
            <w:noWrap/>
            <w:vAlign w:val="center"/>
            <w:hideMark/>
          </w:tcPr>
          <w:p w:rsidR="00D00FA6" w:rsidRPr="00265A11" w:rsidRDefault="00D00FA6" w:rsidP="00B8730A">
            <w:pPr>
              <w:spacing w:after="0" w:line="240" w:lineRule="auto"/>
              <w:jc w:val="center"/>
              <w:rPr>
                <w:rFonts w:eastAsia="Times New Roman" w:cs="Times New Roman"/>
                <w:color w:val="000000"/>
                <w:sz w:val="20"/>
                <w:lang w:eastAsia="es-CO"/>
              </w:rPr>
            </w:pPr>
            <w:r w:rsidRPr="00265A11">
              <w:rPr>
                <w:rFonts w:eastAsia="Times New Roman" w:cs="Times New Roman"/>
                <w:color w:val="000000"/>
                <w:sz w:val="20"/>
                <w:lang w:eastAsia="es-CO"/>
              </w:rPr>
              <w:t xml:space="preserve">              2.694.561.515 </w:t>
            </w:r>
          </w:p>
        </w:tc>
      </w:tr>
      <w:tr w:rsidR="00D00FA6" w:rsidRPr="00265A11" w:rsidTr="000E0025">
        <w:trPr>
          <w:trHeight w:val="499"/>
        </w:trPr>
        <w:tc>
          <w:tcPr>
            <w:tcW w:w="202" w:type="pct"/>
            <w:tcBorders>
              <w:top w:val="nil"/>
              <w:left w:val="double" w:sz="6" w:space="0" w:color="auto"/>
              <w:bottom w:val="single" w:sz="4" w:space="0" w:color="auto"/>
              <w:right w:val="single" w:sz="4" w:space="0" w:color="auto"/>
            </w:tcBorders>
            <w:shd w:val="clear" w:color="000000" w:fill="FFFFFF"/>
            <w:vAlign w:val="center"/>
            <w:hideMark/>
          </w:tcPr>
          <w:p w:rsidR="00D00FA6" w:rsidRPr="00265A11" w:rsidRDefault="00D00FA6" w:rsidP="00B8730A">
            <w:pPr>
              <w:spacing w:after="0" w:line="240" w:lineRule="auto"/>
              <w:jc w:val="right"/>
              <w:rPr>
                <w:rFonts w:eastAsia="Times New Roman" w:cs="Times New Roman"/>
                <w:b/>
                <w:bCs/>
                <w:color w:val="000000"/>
                <w:sz w:val="20"/>
                <w:lang w:eastAsia="es-CO"/>
              </w:rPr>
            </w:pPr>
            <w:r w:rsidRPr="00265A11">
              <w:rPr>
                <w:rFonts w:eastAsia="Times New Roman" w:cs="Times New Roman"/>
                <w:b/>
                <w:bCs/>
                <w:color w:val="000000"/>
                <w:sz w:val="20"/>
                <w:lang w:eastAsia="es-CO"/>
              </w:rPr>
              <w:t>12</w:t>
            </w:r>
          </w:p>
        </w:tc>
        <w:tc>
          <w:tcPr>
            <w:tcW w:w="638" w:type="pct"/>
            <w:tcBorders>
              <w:top w:val="nil"/>
              <w:left w:val="nil"/>
              <w:bottom w:val="single" w:sz="4" w:space="0" w:color="auto"/>
              <w:right w:val="single" w:sz="4" w:space="0" w:color="auto"/>
            </w:tcBorders>
            <w:shd w:val="clear" w:color="auto" w:fill="auto"/>
            <w:vAlign w:val="center"/>
            <w:hideMark/>
          </w:tcPr>
          <w:p w:rsidR="00D00FA6" w:rsidRPr="00265A11" w:rsidRDefault="00D00FA6" w:rsidP="00B8730A">
            <w:pPr>
              <w:spacing w:after="0" w:line="240" w:lineRule="auto"/>
              <w:jc w:val="left"/>
              <w:rPr>
                <w:rFonts w:eastAsia="Times New Roman" w:cs="Times New Roman"/>
                <w:color w:val="000000"/>
                <w:sz w:val="20"/>
                <w:lang w:eastAsia="es-CO"/>
              </w:rPr>
            </w:pPr>
            <w:r w:rsidRPr="00265A11">
              <w:rPr>
                <w:rFonts w:eastAsia="Times New Roman" w:cs="Times New Roman"/>
                <w:color w:val="000000"/>
                <w:sz w:val="20"/>
                <w:lang w:eastAsia="es-CO"/>
              </w:rPr>
              <w:t xml:space="preserve">Pitalito </w:t>
            </w:r>
          </w:p>
        </w:tc>
        <w:tc>
          <w:tcPr>
            <w:tcW w:w="812" w:type="pct"/>
            <w:tcBorders>
              <w:top w:val="nil"/>
              <w:left w:val="nil"/>
              <w:bottom w:val="single" w:sz="4" w:space="0" w:color="auto"/>
              <w:right w:val="single" w:sz="4" w:space="0" w:color="auto"/>
            </w:tcBorders>
            <w:shd w:val="clear" w:color="auto" w:fill="auto"/>
            <w:noWrap/>
            <w:vAlign w:val="center"/>
            <w:hideMark/>
          </w:tcPr>
          <w:p w:rsidR="00D00FA6" w:rsidRPr="00265A11" w:rsidRDefault="00D00FA6" w:rsidP="00B8730A">
            <w:pPr>
              <w:spacing w:after="0" w:line="240" w:lineRule="auto"/>
              <w:jc w:val="center"/>
              <w:rPr>
                <w:rFonts w:eastAsia="Times New Roman" w:cs="Times New Roman"/>
                <w:color w:val="000000"/>
                <w:sz w:val="20"/>
                <w:lang w:eastAsia="es-CO"/>
              </w:rPr>
            </w:pPr>
            <w:r w:rsidRPr="00265A11">
              <w:rPr>
                <w:rFonts w:eastAsia="Times New Roman" w:cs="Times New Roman"/>
                <w:color w:val="000000"/>
                <w:sz w:val="20"/>
                <w:lang w:eastAsia="es-CO"/>
              </w:rPr>
              <w:t>769.919.582</w:t>
            </w:r>
          </w:p>
        </w:tc>
        <w:tc>
          <w:tcPr>
            <w:tcW w:w="753" w:type="pct"/>
            <w:tcBorders>
              <w:top w:val="nil"/>
              <w:left w:val="nil"/>
              <w:bottom w:val="single" w:sz="4" w:space="0" w:color="auto"/>
              <w:right w:val="single" w:sz="4" w:space="0" w:color="auto"/>
            </w:tcBorders>
            <w:shd w:val="clear" w:color="auto" w:fill="auto"/>
            <w:noWrap/>
            <w:vAlign w:val="center"/>
            <w:hideMark/>
          </w:tcPr>
          <w:p w:rsidR="00D00FA6" w:rsidRPr="00265A11" w:rsidRDefault="00D00FA6" w:rsidP="00B8730A">
            <w:pPr>
              <w:spacing w:after="0" w:line="240" w:lineRule="auto"/>
              <w:jc w:val="center"/>
              <w:rPr>
                <w:rFonts w:eastAsia="Times New Roman" w:cs="Times New Roman"/>
                <w:color w:val="000000"/>
                <w:sz w:val="20"/>
                <w:lang w:eastAsia="es-CO"/>
              </w:rPr>
            </w:pPr>
            <w:r w:rsidRPr="00265A11">
              <w:rPr>
                <w:rFonts w:eastAsia="Times New Roman" w:cs="Times New Roman"/>
                <w:color w:val="000000"/>
                <w:sz w:val="20"/>
                <w:lang w:eastAsia="es-CO"/>
              </w:rPr>
              <w:t>163.036.000</w:t>
            </w:r>
          </w:p>
        </w:tc>
        <w:tc>
          <w:tcPr>
            <w:tcW w:w="810" w:type="pct"/>
            <w:tcBorders>
              <w:top w:val="nil"/>
              <w:left w:val="nil"/>
              <w:bottom w:val="single" w:sz="4" w:space="0" w:color="auto"/>
              <w:right w:val="single" w:sz="4" w:space="0" w:color="auto"/>
            </w:tcBorders>
            <w:shd w:val="clear" w:color="auto" w:fill="auto"/>
            <w:noWrap/>
            <w:vAlign w:val="center"/>
            <w:hideMark/>
          </w:tcPr>
          <w:p w:rsidR="00D00FA6" w:rsidRPr="00265A11" w:rsidRDefault="00D00FA6" w:rsidP="00B8730A">
            <w:pPr>
              <w:spacing w:after="0" w:line="240" w:lineRule="auto"/>
              <w:jc w:val="center"/>
              <w:rPr>
                <w:rFonts w:eastAsia="Times New Roman" w:cs="Times New Roman"/>
                <w:color w:val="000000"/>
                <w:sz w:val="20"/>
                <w:lang w:eastAsia="es-CO"/>
              </w:rPr>
            </w:pPr>
            <w:r w:rsidRPr="00265A11">
              <w:rPr>
                <w:rFonts w:eastAsia="Times New Roman" w:cs="Times New Roman"/>
                <w:color w:val="000000"/>
                <w:sz w:val="20"/>
                <w:lang w:eastAsia="es-CO"/>
              </w:rPr>
              <w:t> </w:t>
            </w:r>
          </w:p>
        </w:tc>
        <w:tc>
          <w:tcPr>
            <w:tcW w:w="664" w:type="pct"/>
            <w:tcBorders>
              <w:top w:val="nil"/>
              <w:left w:val="nil"/>
              <w:bottom w:val="single" w:sz="4" w:space="0" w:color="auto"/>
              <w:right w:val="single" w:sz="4" w:space="0" w:color="auto"/>
            </w:tcBorders>
            <w:shd w:val="clear" w:color="auto" w:fill="auto"/>
            <w:noWrap/>
            <w:vAlign w:val="center"/>
            <w:hideMark/>
          </w:tcPr>
          <w:p w:rsidR="00D00FA6" w:rsidRPr="00265A11" w:rsidRDefault="00D00FA6" w:rsidP="00B8730A">
            <w:pPr>
              <w:spacing w:after="0" w:line="240" w:lineRule="auto"/>
              <w:jc w:val="center"/>
              <w:rPr>
                <w:rFonts w:eastAsia="Times New Roman" w:cs="Times New Roman"/>
                <w:color w:val="000000"/>
                <w:sz w:val="20"/>
                <w:lang w:eastAsia="es-CO"/>
              </w:rPr>
            </w:pPr>
            <w:r w:rsidRPr="00265A11">
              <w:rPr>
                <w:rFonts w:eastAsia="Times New Roman" w:cs="Times New Roman"/>
                <w:color w:val="000000"/>
                <w:sz w:val="20"/>
                <w:lang w:eastAsia="es-CO"/>
              </w:rPr>
              <w:t> </w:t>
            </w:r>
          </w:p>
        </w:tc>
        <w:tc>
          <w:tcPr>
            <w:tcW w:w="1121" w:type="pct"/>
            <w:tcBorders>
              <w:top w:val="nil"/>
              <w:left w:val="nil"/>
              <w:bottom w:val="single" w:sz="4" w:space="0" w:color="auto"/>
              <w:right w:val="single" w:sz="4" w:space="0" w:color="auto"/>
            </w:tcBorders>
            <w:shd w:val="clear" w:color="auto" w:fill="auto"/>
            <w:noWrap/>
            <w:vAlign w:val="center"/>
            <w:hideMark/>
          </w:tcPr>
          <w:p w:rsidR="00D00FA6" w:rsidRPr="00265A11" w:rsidRDefault="00D00FA6" w:rsidP="00B8730A">
            <w:pPr>
              <w:spacing w:after="0" w:line="240" w:lineRule="auto"/>
              <w:jc w:val="center"/>
              <w:rPr>
                <w:rFonts w:eastAsia="Times New Roman" w:cs="Times New Roman"/>
                <w:color w:val="000000"/>
                <w:sz w:val="20"/>
                <w:lang w:eastAsia="es-CO"/>
              </w:rPr>
            </w:pPr>
            <w:r w:rsidRPr="00265A11">
              <w:rPr>
                <w:rFonts w:eastAsia="Times New Roman" w:cs="Times New Roman"/>
                <w:color w:val="000000"/>
                <w:sz w:val="20"/>
                <w:lang w:eastAsia="es-CO"/>
              </w:rPr>
              <w:t xml:space="preserve">                 932.955.582 </w:t>
            </w:r>
          </w:p>
        </w:tc>
      </w:tr>
      <w:tr w:rsidR="00D00FA6" w:rsidRPr="00265A11" w:rsidTr="000E0025">
        <w:trPr>
          <w:trHeight w:val="499"/>
        </w:trPr>
        <w:tc>
          <w:tcPr>
            <w:tcW w:w="202" w:type="pct"/>
            <w:tcBorders>
              <w:top w:val="nil"/>
              <w:left w:val="double" w:sz="6" w:space="0" w:color="auto"/>
              <w:bottom w:val="single" w:sz="4" w:space="0" w:color="auto"/>
              <w:right w:val="single" w:sz="4" w:space="0" w:color="auto"/>
            </w:tcBorders>
            <w:shd w:val="clear" w:color="000000" w:fill="FFFFFF"/>
            <w:vAlign w:val="center"/>
            <w:hideMark/>
          </w:tcPr>
          <w:p w:rsidR="00D00FA6" w:rsidRPr="00265A11" w:rsidRDefault="00D00FA6" w:rsidP="00B8730A">
            <w:pPr>
              <w:spacing w:after="0" w:line="240" w:lineRule="auto"/>
              <w:jc w:val="right"/>
              <w:rPr>
                <w:rFonts w:eastAsia="Times New Roman" w:cs="Times New Roman"/>
                <w:b/>
                <w:bCs/>
                <w:color w:val="000000"/>
                <w:sz w:val="20"/>
                <w:lang w:eastAsia="es-CO"/>
              </w:rPr>
            </w:pPr>
            <w:r w:rsidRPr="00265A11">
              <w:rPr>
                <w:rFonts w:eastAsia="Times New Roman" w:cs="Times New Roman"/>
                <w:b/>
                <w:bCs/>
                <w:color w:val="000000"/>
                <w:sz w:val="20"/>
                <w:lang w:eastAsia="es-CO"/>
              </w:rPr>
              <w:t>13</w:t>
            </w:r>
          </w:p>
        </w:tc>
        <w:tc>
          <w:tcPr>
            <w:tcW w:w="638" w:type="pct"/>
            <w:tcBorders>
              <w:top w:val="nil"/>
              <w:left w:val="nil"/>
              <w:bottom w:val="single" w:sz="4" w:space="0" w:color="auto"/>
              <w:right w:val="single" w:sz="4" w:space="0" w:color="auto"/>
            </w:tcBorders>
            <w:shd w:val="clear" w:color="auto" w:fill="auto"/>
            <w:vAlign w:val="center"/>
            <w:hideMark/>
          </w:tcPr>
          <w:p w:rsidR="00D00FA6" w:rsidRPr="00265A11" w:rsidRDefault="00D00FA6" w:rsidP="00B8730A">
            <w:pPr>
              <w:spacing w:after="0" w:line="240" w:lineRule="auto"/>
              <w:jc w:val="left"/>
              <w:rPr>
                <w:rFonts w:eastAsia="Times New Roman" w:cs="Times New Roman"/>
                <w:color w:val="000000"/>
                <w:sz w:val="20"/>
                <w:lang w:eastAsia="es-CO"/>
              </w:rPr>
            </w:pPr>
            <w:r w:rsidRPr="00265A11">
              <w:rPr>
                <w:rFonts w:eastAsia="Times New Roman" w:cs="Times New Roman"/>
                <w:color w:val="000000"/>
                <w:sz w:val="20"/>
                <w:lang w:eastAsia="es-CO"/>
              </w:rPr>
              <w:t xml:space="preserve"> Montería </w:t>
            </w:r>
          </w:p>
        </w:tc>
        <w:tc>
          <w:tcPr>
            <w:tcW w:w="812" w:type="pct"/>
            <w:tcBorders>
              <w:top w:val="nil"/>
              <w:left w:val="nil"/>
              <w:bottom w:val="single" w:sz="4" w:space="0" w:color="auto"/>
              <w:right w:val="single" w:sz="4" w:space="0" w:color="auto"/>
            </w:tcBorders>
            <w:shd w:val="clear" w:color="auto" w:fill="auto"/>
            <w:noWrap/>
            <w:vAlign w:val="center"/>
            <w:hideMark/>
          </w:tcPr>
          <w:p w:rsidR="00D00FA6" w:rsidRPr="00265A11" w:rsidRDefault="00D00FA6" w:rsidP="00B8730A">
            <w:pPr>
              <w:spacing w:after="0" w:line="240" w:lineRule="auto"/>
              <w:jc w:val="center"/>
              <w:rPr>
                <w:rFonts w:eastAsia="Times New Roman" w:cs="Times New Roman"/>
                <w:color w:val="000000"/>
                <w:sz w:val="20"/>
                <w:lang w:eastAsia="es-CO"/>
              </w:rPr>
            </w:pPr>
            <w:r w:rsidRPr="00265A11">
              <w:rPr>
                <w:rFonts w:eastAsia="Times New Roman" w:cs="Times New Roman"/>
                <w:color w:val="000000"/>
                <w:sz w:val="20"/>
                <w:lang w:eastAsia="es-CO"/>
              </w:rPr>
              <w:t>1.394.148.190</w:t>
            </w:r>
          </w:p>
        </w:tc>
        <w:tc>
          <w:tcPr>
            <w:tcW w:w="753" w:type="pct"/>
            <w:tcBorders>
              <w:top w:val="nil"/>
              <w:left w:val="nil"/>
              <w:bottom w:val="single" w:sz="4" w:space="0" w:color="auto"/>
              <w:right w:val="single" w:sz="4" w:space="0" w:color="auto"/>
            </w:tcBorders>
            <w:shd w:val="clear" w:color="auto" w:fill="auto"/>
            <w:noWrap/>
            <w:vAlign w:val="center"/>
            <w:hideMark/>
          </w:tcPr>
          <w:p w:rsidR="00D00FA6" w:rsidRPr="00265A11" w:rsidRDefault="00D00FA6" w:rsidP="00B8730A">
            <w:pPr>
              <w:spacing w:after="0" w:line="240" w:lineRule="auto"/>
              <w:jc w:val="center"/>
              <w:rPr>
                <w:rFonts w:eastAsia="Times New Roman" w:cs="Times New Roman"/>
                <w:color w:val="000000"/>
                <w:sz w:val="20"/>
                <w:lang w:eastAsia="es-CO"/>
              </w:rPr>
            </w:pPr>
            <w:r w:rsidRPr="00265A11">
              <w:rPr>
                <w:rFonts w:eastAsia="Times New Roman" w:cs="Times New Roman"/>
                <w:color w:val="000000"/>
                <w:sz w:val="20"/>
                <w:lang w:eastAsia="es-CO"/>
              </w:rPr>
              <w:t>608.407.860</w:t>
            </w:r>
          </w:p>
        </w:tc>
        <w:tc>
          <w:tcPr>
            <w:tcW w:w="810" w:type="pct"/>
            <w:tcBorders>
              <w:top w:val="nil"/>
              <w:left w:val="nil"/>
              <w:bottom w:val="single" w:sz="4" w:space="0" w:color="auto"/>
              <w:right w:val="single" w:sz="4" w:space="0" w:color="auto"/>
            </w:tcBorders>
            <w:shd w:val="clear" w:color="auto" w:fill="auto"/>
            <w:noWrap/>
            <w:vAlign w:val="center"/>
            <w:hideMark/>
          </w:tcPr>
          <w:p w:rsidR="00D00FA6" w:rsidRPr="00265A11" w:rsidRDefault="00D00FA6" w:rsidP="00B8730A">
            <w:pPr>
              <w:spacing w:after="0" w:line="240" w:lineRule="auto"/>
              <w:jc w:val="center"/>
              <w:rPr>
                <w:rFonts w:eastAsia="Times New Roman" w:cs="Times New Roman"/>
                <w:color w:val="000000"/>
                <w:sz w:val="20"/>
                <w:lang w:eastAsia="es-CO"/>
              </w:rPr>
            </w:pPr>
            <w:r w:rsidRPr="00265A11">
              <w:rPr>
                <w:rFonts w:eastAsia="Times New Roman" w:cs="Times New Roman"/>
                <w:color w:val="000000"/>
                <w:sz w:val="20"/>
                <w:lang w:eastAsia="es-CO"/>
              </w:rPr>
              <w:t> </w:t>
            </w:r>
          </w:p>
        </w:tc>
        <w:tc>
          <w:tcPr>
            <w:tcW w:w="664" w:type="pct"/>
            <w:tcBorders>
              <w:top w:val="nil"/>
              <w:left w:val="nil"/>
              <w:bottom w:val="single" w:sz="4" w:space="0" w:color="auto"/>
              <w:right w:val="single" w:sz="4" w:space="0" w:color="auto"/>
            </w:tcBorders>
            <w:shd w:val="clear" w:color="auto" w:fill="auto"/>
            <w:noWrap/>
            <w:vAlign w:val="center"/>
            <w:hideMark/>
          </w:tcPr>
          <w:p w:rsidR="00D00FA6" w:rsidRPr="00265A11" w:rsidRDefault="00D00FA6" w:rsidP="00B8730A">
            <w:pPr>
              <w:spacing w:after="0" w:line="240" w:lineRule="auto"/>
              <w:jc w:val="center"/>
              <w:rPr>
                <w:rFonts w:eastAsia="Times New Roman" w:cs="Times New Roman"/>
                <w:color w:val="000000"/>
                <w:sz w:val="20"/>
                <w:lang w:eastAsia="es-CO"/>
              </w:rPr>
            </w:pPr>
            <w:r w:rsidRPr="00265A11">
              <w:rPr>
                <w:rFonts w:eastAsia="Times New Roman" w:cs="Times New Roman"/>
                <w:color w:val="000000"/>
                <w:sz w:val="20"/>
                <w:lang w:eastAsia="es-CO"/>
              </w:rPr>
              <w:t> </w:t>
            </w:r>
          </w:p>
        </w:tc>
        <w:tc>
          <w:tcPr>
            <w:tcW w:w="1121" w:type="pct"/>
            <w:tcBorders>
              <w:top w:val="nil"/>
              <w:left w:val="nil"/>
              <w:bottom w:val="single" w:sz="4" w:space="0" w:color="auto"/>
              <w:right w:val="single" w:sz="4" w:space="0" w:color="auto"/>
            </w:tcBorders>
            <w:shd w:val="clear" w:color="auto" w:fill="auto"/>
            <w:noWrap/>
            <w:vAlign w:val="center"/>
            <w:hideMark/>
          </w:tcPr>
          <w:p w:rsidR="00D00FA6" w:rsidRPr="00265A11" w:rsidRDefault="00D00FA6" w:rsidP="00B8730A">
            <w:pPr>
              <w:spacing w:after="0" w:line="240" w:lineRule="auto"/>
              <w:jc w:val="center"/>
              <w:rPr>
                <w:rFonts w:eastAsia="Times New Roman" w:cs="Times New Roman"/>
                <w:color w:val="000000"/>
                <w:sz w:val="20"/>
                <w:lang w:eastAsia="es-CO"/>
              </w:rPr>
            </w:pPr>
            <w:r w:rsidRPr="00265A11">
              <w:rPr>
                <w:rFonts w:eastAsia="Times New Roman" w:cs="Times New Roman"/>
                <w:color w:val="000000"/>
                <w:sz w:val="20"/>
                <w:lang w:eastAsia="es-CO"/>
              </w:rPr>
              <w:t xml:space="preserve">              2.002.556.050 </w:t>
            </w:r>
          </w:p>
        </w:tc>
      </w:tr>
      <w:tr w:rsidR="00D00FA6" w:rsidRPr="00265A11" w:rsidTr="000E0025">
        <w:trPr>
          <w:trHeight w:val="499"/>
        </w:trPr>
        <w:tc>
          <w:tcPr>
            <w:tcW w:w="202" w:type="pct"/>
            <w:tcBorders>
              <w:top w:val="nil"/>
              <w:left w:val="double" w:sz="6" w:space="0" w:color="auto"/>
              <w:bottom w:val="single" w:sz="4" w:space="0" w:color="auto"/>
              <w:right w:val="single" w:sz="4" w:space="0" w:color="auto"/>
            </w:tcBorders>
            <w:shd w:val="clear" w:color="000000" w:fill="FFFFFF"/>
            <w:vAlign w:val="center"/>
            <w:hideMark/>
          </w:tcPr>
          <w:p w:rsidR="00D00FA6" w:rsidRPr="00265A11" w:rsidRDefault="00D00FA6" w:rsidP="00B8730A">
            <w:pPr>
              <w:spacing w:after="0" w:line="240" w:lineRule="auto"/>
              <w:jc w:val="right"/>
              <w:rPr>
                <w:rFonts w:eastAsia="Times New Roman" w:cs="Times New Roman"/>
                <w:b/>
                <w:bCs/>
                <w:color w:val="000000"/>
                <w:sz w:val="20"/>
                <w:lang w:eastAsia="es-CO"/>
              </w:rPr>
            </w:pPr>
            <w:r w:rsidRPr="00265A11">
              <w:rPr>
                <w:rFonts w:eastAsia="Times New Roman" w:cs="Times New Roman"/>
                <w:b/>
                <w:bCs/>
                <w:color w:val="000000"/>
                <w:sz w:val="20"/>
                <w:lang w:eastAsia="es-CO"/>
              </w:rPr>
              <w:t>14</w:t>
            </w:r>
          </w:p>
        </w:tc>
        <w:tc>
          <w:tcPr>
            <w:tcW w:w="638" w:type="pct"/>
            <w:tcBorders>
              <w:top w:val="nil"/>
              <w:left w:val="nil"/>
              <w:bottom w:val="single" w:sz="4" w:space="0" w:color="auto"/>
              <w:right w:val="single" w:sz="4" w:space="0" w:color="auto"/>
            </w:tcBorders>
            <w:shd w:val="clear" w:color="auto" w:fill="auto"/>
            <w:vAlign w:val="center"/>
            <w:hideMark/>
          </w:tcPr>
          <w:p w:rsidR="00D00FA6" w:rsidRPr="00265A11" w:rsidRDefault="00D00FA6" w:rsidP="00B8730A">
            <w:pPr>
              <w:spacing w:after="0" w:line="240" w:lineRule="auto"/>
              <w:jc w:val="left"/>
              <w:rPr>
                <w:rFonts w:eastAsia="Times New Roman" w:cs="Times New Roman"/>
                <w:color w:val="000000"/>
                <w:sz w:val="20"/>
                <w:lang w:eastAsia="es-CO"/>
              </w:rPr>
            </w:pPr>
            <w:proofErr w:type="spellStart"/>
            <w:r w:rsidRPr="00265A11">
              <w:rPr>
                <w:rFonts w:eastAsia="Times New Roman" w:cs="Times New Roman"/>
                <w:color w:val="000000"/>
                <w:sz w:val="20"/>
                <w:lang w:eastAsia="es-CO"/>
              </w:rPr>
              <w:t>Curumaní</w:t>
            </w:r>
            <w:proofErr w:type="spellEnd"/>
            <w:r w:rsidRPr="00265A11">
              <w:rPr>
                <w:rFonts w:eastAsia="Times New Roman" w:cs="Times New Roman"/>
                <w:color w:val="000000"/>
                <w:sz w:val="20"/>
                <w:lang w:eastAsia="es-CO"/>
              </w:rPr>
              <w:t xml:space="preserve"> </w:t>
            </w:r>
          </w:p>
        </w:tc>
        <w:tc>
          <w:tcPr>
            <w:tcW w:w="812" w:type="pct"/>
            <w:tcBorders>
              <w:top w:val="nil"/>
              <w:left w:val="nil"/>
              <w:bottom w:val="single" w:sz="4" w:space="0" w:color="auto"/>
              <w:right w:val="single" w:sz="4" w:space="0" w:color="auto"/>
            </w:tcBorders>
            <w:shd w:val="clear" w:color="auto" w:fill="auto"/>
            <w:noWrap/>
            <w:vAlign w:val="center"/>
            <w:hideMark/>
          </w:tcPr>
          <w:p w:rsidR="00D00FA6" w:rsidRPr="00265A11" w:rsidRDefault="00D00FA6" w:rsidP="00B8730A">
            <w:pPr>
              <w:spacing w:after="0" w:line="240" w:lineRule="auto"/>
              <w:jc w:val="center"/>
              <w:rPr>
                <w:rFonts w:eastAsia="Times New Roman" w:cs="Times New Roman"/>
                <w:color w:val="000000"/>
                <w:sz w:val="20"/>
                <w:lang w:eastAsia="es-CO"/>
              </w:rPr>
            </w:pPr>
            <w:r w:rsidRPr="00265A11">
              <w:rPr>
                <w:rFonts w:eastAsia="Times New Roman" w:cs="Times New Roman"/>
                <w:color w:val="000000"/>
                <w:sz w:val="20"/>
                <w:lang w:eastAsia="es-CO"/>
              </w:rPr>
              <w:t>904.098.512</w:t>
            </w:r>
          </w:p>
        </w:tc>
        <w:tc>
          <w:tcPr>
            <w:tcW w:w="753" w:type="pct"/>
            <w:tcBorders>
              <w:top w:val="nil"/>
              <w:left w:val="nil"/>
              <w:bottom w:val="single" w:sz="4" w:space="0" w:color="auto"/>
              <w:right w:val="single" w:sz="4" w:space="0" w:color="auto"/>
            </w:tcBorders>
            <w:shd w:val="clear" w:color="auto" w:fill="auto"/>
            <w:noWrap/>
            <w:vAlign w:val="center"/>
            <w:hideMark/>
          </w:tcPr>
          <w:p w:rsidR="00D00FA6" w:rsidRPr="00265A11" w:rsidRDefault="00D00FA6" w:rsidP="00B8730A">
            <w:pPr>
              <w:spacing w:after="0" w:line="240" w:lineRule="auto"/>
              <w:jc w:val="center"/>
              <w:rPr>
                <w:rFonts w:eastAsia="Times New Roman" w:cs="Times New Roman"/>
                <w:color w:val="000000"/>
                <w:sz w:val="20"/>
                <w:lang w:eastAsia="es-CO"/>
              </w:rPr>
            </w:pPr>
            <w:r w:rsidRPr="00265A11">
              <w:rPr>
                <w:rFonts w:eastAsia="Times New Roman" w:cs="Times New Roman"/>
                <w:color w:val="000000"/>
                <w:sz w:val="20"/>
                <w:lang w:eastAsia="es-CO"/>
              </w:rPr>
              <w:t>211.900.000</w:t>
            </w:r>
          </w:p>
        </w:tc>
        <w:tc>
          <w:tcPr>
            <w:tcW w:w="810" w:type="pct"/>
            <w:tcBorders>
              <w:top w:val="nil"/>
              <w:left w:val="nil"/>
              <w:bottom w:val="single" w:sz="4" w:space="0" w:color="auto"/>
              <w:right w:val="single" w:sz="4" w:space="0" w:color="auto"/>
            </w:tcBorders>
            <w:shd w:val="clear" w:color="auto" w:fill="auto"/>
            <w:noWrap/>
            <w:vAlign w:val="center"/>
            <w:hideMark/>
          </w:tcPr>
          <w:p w:rsidR="00D00FA6" w:rsidRPr="00265A11" w:rsidRDefault="00D00FA6" w:rsidP="00B8730A">
            <w:pPr>
              <w:spacing w:after="0" w:line="240" w:lineRule="auto"/>
              <w:jc w:val="center"/>
              <w:rPr>
                <w:rFonts w:eastAsia="Times New Roman" w:cs="Times New Roman"/>
                <w:color w:val="000000"/>
                <w:sz w:val="20"/>
                <w:lang w:eastAsia="es-CO"/>
              </w:rPr>
            </w:pPr>
            <w:r w:rsidRPr="00265A11">
              <w:rPr>
                <w:rFonts w:eastAsia="Times New Roman" w:cs="Times New Roman"/>
                <w:color w:val="000000"/>
                <w:sz w:val="20"/>
                <w:lang w:eastAsia="es-CO"/>
              </w:rPr>
              <w:t> </w:t>
            </w:r>
          </w:p>
        </w:tc>
        <w:tc>
          <w:tcPr>
            <w:tcW w:w="664" w:type="pct"/>
            <w:tcBorders>
              <w:top w:val="nil"/>
              <w:left w:val="nil"/>
              <w:bottom w:val="single" w:sz="4" w:space="0" w:color="auto"/>
              <w:right w:val="single" w:sz="4" w:space="0" w:color="auto"/>
            </w:tcBorders>
            <w:shd w:val="clear" w:color="auto" w:fill="auto"/>
            <w:noWrap/>
            <w:vAlign w:val="center"/>
            <w:hideMark/>
          </w:tcPr>
          <w:p w:rsidR="00D00FA6" w:rsidRPr="00265A11" w:rsidRDefault="00D00FA6" w:rsidP="00B8730A">
            <w:pPr>
              <w:spacing w:after="0" w:line="240" w:lineRule="auto"/>
              <w:jc w:val="center"/>
              <w:rPr>
                <w:rFonts w:eastAsia="Times New Roman" w:cs="Times New Roman"/>
                <w:color w:val="000000"/>
                <w:sz w:val="20"/>
                <w:lang w:eastAsia="es-CO"/>
              </w:rPr>
            </w:pPr>
            <w:r w:rsidRPr="00265A11">
              <w:rPr>
                <w:rFonts w:eastAsia="Times New Roman" w:cs="Times New Roman"/>
                <w:color w:val="000000"/>
                <w:sz w:val="20"/>
                <w:lang w:eastAsia="es-CO"/>
              </w:rPr>
              <w:t> </w:t>
            </w:r>
          </w:p>
        </w:tc>
        <w:tc>
          <w:tcPr>
            <w:tcW w:w="1121" w:type="pct"/>
            <w:tcBorders>
              <w:top w:val="nil"/>
              <w:left w:val="nil"/>
              <w:bottom w:val="single" w:sz="4" w:space="0" w:color="auto"/>
              <w:right w:val="single" w:sz="4" w:space="0" w:color="auto"/>
            </w:tcBorders>
            <w:shd w:val="clear" w:color="auto" w:fill="auto"/>
            <w:noWrap/>
            <w:vAlign w:val="center"/>
            <w:hideMark/>
          </w:tcPr>
          <w:p w:rsidR="00D00FA6" w:rsidRPr="00265A11" w:rsidRDefault="00D00FA6" w:rsidP="00B8730A">
            <w:pPr>
              <w:spacing w:after="0" w:line="240" w:lineRule="auto"/>
              <w:jc w:val="center"/>
              <w:rPr>
                <w:rFonts w:eastAsia="Times New Roman" w:cs="Times New Roman"/>
                <w:color w:val="000000"/>
                <w:sz w:val="20"/>
                <w:lang w:eastAsia="es-CO"/>
              </w:rPr>
            </w:pPr>
            <w:r w:rsidRPr="00265A11">
              <w:rPr>
                <w:rFonts w:eastAsia="Times New Roman" w:cs="Times New Roman"/>
                <w:color w:val="000000"/>
                <w:sz w:val="20"/>
                <w:lang w:eastAsia="es-CO"/>
              </w:rPr>
              <w:t xml:space="preserve">              1.115.998.512 </w:t>
            </w:r>
          </w:p>
        </w:tc>
      </w:tr>
      <w:tr w:rsidR="00D00FA6" w:rsidRPr="00265A11" w:rsidTr="000E0025">
        <w:trPr>
          <w:trHeight w:val="499"/>
        </w:trPr>
        <w:tc>
          <w:tcPr>
            <w:tcW w:w="202" w:type="pct"/>
            <w:tcBorders>
              <w:top w:val="nil"/>
              <w:left w:val="double" w:sz="6" w:space="0" w:color="auto"/>
              <w:bottom w:val="single" w:sz="4" w:space="0" w:color="auto"/>
              <w:right w:val="single" w:sz="4" w:space="0" w:color="auto"/>
            </w:tcBorders>
            <w:shd w:val="clear" w:color="000000" w:fill="FFFFFF"/>
            <w:vAlign w:val="center"/>
            <w:hideMark/>
          </w:tcPr>
          <w:p w:rsidR="00D00FA6" w:rsidRPr="00265A11" w:rsidRDefault="00D00FA6" w:rsidP="00B8730A">
            <w:pPr>
              <w:spacing w:after="0" w:line="240" w:lineRule="auto"/>
              <w:jc w:val="right"/>
              <w:rPr>
                <w:rFonts w:eastAsia="Times New Roman" w:cs="Times New Roman"/>
                <w:b/>
                <w:bCs/>
                <w:color w:val="000000"/>
                <w:sz w:val="20"/>
                <w:lang w:eastAsia="es-CO"/>
              </w:rPr>
            </w:pPr>
            <w:r w:rsidRPr="00265A11">
              <w:rPr>
                <w:rFonts w:eastAsia="Times New Roman" w:cs="Times New Roman"/>
                <w:b/>
                <w:bCs/>
                <w:color w:val="000000"/>
                <w:sz w:val="20"/>
                <w:lang w:eastAsia="es-CO"/>
              </w:rPr>
              <w:t>15</w:t>
            </w:r>
          </w:p>
        </w:tc>
        <w:tc>
          <w:tcPr>
            <w:tcW w:w="638" w:type="pct"/>
            <w:tcBorders>
              <w:top w:val="nil"/>
              <w:left w:val="nil"/>
              <w:bottom w:val="single" w:sz="4" w:space="0" w:color="auto"/>
              <w:right w:val="single" w:sz="4" w:space="0" w:color="auto"/>
            </w:tcBorders>
            <w:shd w:val="clear" w:color="auto" w:fill="auto"/>
            <w:vAlign w:val="center"/>
            <w:hideMark/>
          </w:tcPr>
          <w:p w:rsidR="00D00FA6" w:rsidRPr="00265A11" w:rsidRDefault="00D00FA6" w:rsidP="00B8730A">
            <w:pPr>
              <w:spacing w:after="0" w:line="240" w:lineRule="auto"/>
              <w:jc w:val="left"/>
              <w:rPr>
                <w:rFonts w:eastAsia="Times New Roman" w:cs="Times New Roman"/>
                <w:color w:val="000000"/>
                <w:sz w:val="20"/>
                <w:lang w:eastAsia="es-CO"/>
              </w:rPr>
            </w:pPr>
            <w:r w:rsidRPr="00265A11">
              <w:rPr>
                <w:rFonts w:eastAsia="Times New Roman" w:cs="Times New Roman"/>
                <w:color w:val="000000"/>
                <w:sz w:val="20"/>
                <w:lang w:eastAsia="es-CO"/>
              </w:rPr>
              <w:t xml:space="preserve">Cúcuta </w:t>
            </w:r>
          </w:p>
        </w:tc>
        <w:tc>
          <w:tcPr>
            <w:tcW w:w="812" w:type="pct"/>
            <w:tcBorders>
              <w:top w:val="nil"/>
              <w:left w:val="nil"/>
              <w:bottom w:val="single" w:sz="4" w:space="0" w:color="auto"/>
              <w:right w:val="single" w:sz="4" w:space="0" w:color="auto"/>
            </w:tcBorders>
            <w:shd w:val="clear" w:color="auto" w:fill="auto"/>
            <w:noWrap/>
            <w:vAlign w:val="center"/>
            <w:hideMark/>
          </w:tcPr>
          <w:p w:rsidR="00D00FA6" w:rsidRPr="00265A11" w:rsidRDefault="00D00FA6" w:rsidP="00B8730A">
            <w:pPr>
              <w:spacing w:after="0" w:line="240" w:lineRule="auto"/>
              <w:jc w:val="center"/>
              <w:rPr>
                <w:rFonts w:eastAsia="Times New Roman" w:cs="Times New Roman"/>
                <w:color w:val="000000"/>
                <w:sz w:val="20"/>
                <w:lang w:eastAsia="es-CO"/>
              </w:rPr>
            </w:pPr>
            <w:r w:rsidRPr="00265A11">
              <w:rPr>
                <w:rFonts w:eastAsia="Times New Roman" w:cs="Times New Roman"/>
                <w:color w:val="000000"/>
                <w:sz w:val="20"/>
                <w:lang w:eastAsia="es-CO"/>
              </w:rPr>
              <w:t>3.107.467.082</w:t>
            </w:r>
          </w:p>
        </w:tc>
        <w:tc>
          <w:tcPr>
            <w:tcW w:w="753" w:type="pct"/>
            <w:tcBorders>
              <w:top w:val="nil"/>
              <w:left w:val="nil"/>
              <w:bottom w:val="single" w:sz="4" w:space="0" w:color="auto"/>
              <w:right w:val="single" w:sz="4" w:space="0" w:color="auto"/>
            </w:tcBorders>
            <w:shd w:val="clear" w:color="auto" w:fill="auto"/>
            <w:noWrap/>
            <w:vAlign w:val="center"/>
            <w:hideMark/>
          </w:tcPr>
          <w:p w:rsidR="00D00FA6" w:rsidRPr="00265A11" w:rsidRDefault="00D00FA6" w:rsidP="00B8730A">
            <w:pPr>
              <w:spacing w:after="0" w:line="240" w:lineRule="auto"/>
              <w:jc w:val="center"/>
              <w:rPr>
                <w:rFonts w:eastAsia="Times New Roman" w:cs="Times New Roman"/>
                <w:color w:val="000000"/>
                <w:sz w:val="20"/>
                <w:lang w:eastAsia="es-CO"/>
              </w:rPr>
            </w:pPr>
            <w:r w:rsidRPr="00265A11">
              <w:rPr>
                <w:rFonts w:eastAsia="Times New Roman" w:cs="Times New Roman"/>
                <w:color w:val="000000"/>
                <w:sz w:val="20"/>
                <w:lang w:eastAsia="es-CO"/>
              </w:rPr>
              <w:t>750.000.000</w:t>
            </w:r>
          </w:p>
        </w:tc>
        <w:tc>
          <w:tcPr>
            <w:tcW w:w="810" w:type="pct"/>
            <w:tcBorders>
              <w:top w:val="nil"/>
              <w:left w:val="nil"/>
              <w:bottom w:val="single" w:sz="4" w:space="0" w:color="auto"/>
              <w:right w:val="single" w:sz="4" w:space="0" w:color="auto"/>
            </w:tcBorders>
            <w:shd w:val="clear" w:color="auto" w:fill="auto"/>
            <w:noWrap/>
            <w:vAlign w:val="center"/>
            <w:hideMark/>
          </w:tcPr>
          <w:p w:rsidR="00D00FA6" w:rsidRPr="00265A11" w:rsidRDefault="00D00FA6" w:rsidP="00B8730A">
            <w:pPr>
              <w:spacing w:after="0" w:line="240" w:lineRule="auto"/>
              <w:jc w:val="center"/>
              <w:rPr>
                <w:rFonts w:eastAsia="Times New Roman" w:cs="Times New Roman"/>
                <w:color w:val="000000"/>
                <w:sz w:val="20"/>
                <w:lang w:eastAsia="es-CO"/>
              </w:rPr>
            </w:pPr>
            <w:r w:rsidRPr="00265A11">
              <w:rPr>
                <w:rFonts w:eastAsia="Times New Roman" w:cs="Times New Roman"/>
                <w:color w:val="000000"/>
                <w:sz w:val="20"/>
                <w:lang w:eastAsia="es-CO"/>
              </w:rPr>
              <w:t>200.000.000</w:t>
            </w:r>
          </w:p>
        </w:tc>
        <w:tc>
          <w:tcPr>
            <w:tcW w:w="664" w:type="pct"/>
            <w:tcBorders>
              <w:top w:val="nil"/>
              <w:left w:val="nil"/>
              <w:bottom w:val="single" w:sz="4" w:space="0" w:color="auto"/>
              <w:right w:val="single" w:sz="4" w:space="0" w:color="auto"/>
            </w:tcBorders>
            <w:shd w:val="clear" w:color="auto" w:fill="auto"/>
            <w:noWrap/>
            <w:vAlign w:val="center"/>
            <w:hideMark/>
          </w:tcPr>
          <w:p w:rsidR="00D00FA6" w:rsidRPr="00265A11" w:rsidRDefault="00D00FA6" w:rsidP="00B8730A">
            <w:pPr>
              <w:spacing w:after="0" w:line="240" w:lineRule="auto"/>
              <w:jc w:val="center"/>
              <w:rPr>
                <w:rFonts w:eastAsia="Times New Roman" w:cs="Times New Roman"/>
                <w:color w:val="000000"/>
                <w:sz w:val="20"/>
                <w:lang w:eastAsia="es-CO"/>
              </w:rPr>
            </w:pPr>
            <w:r w:rsidRPr="00265A11">
              <w:rPr>
                <w:rFonts w:eastAsia="Times New Roman" w:cs="Times New Roman"/>
                <w:color w:val="000000"/>
                <w:sz w:val="20"/>
                <w:lang w:eastAsia="es-CO"/>
              </w:rPr>
              <w:t> </w:t>
            </w:r>
          </w:p>
        </w:tc>
        <w:tc>
          <w:tcPr>
            <w:tcW w:w="1121" w:type="pct"/>
            <w:tcBorders>
              <w:top w:val="nil"/>
              <w:left w:val="nil"/>
              <w:bottom w:val="single" w:sz="4" w:space="0" w:color="auto"/>
              <w:right w:val="single" w:sz="4" w:space="0" w:color="auto"/>
            </w:tcBorders>
            <w:shd w:val="clear" w:color="auto" w:fill="auto"/>
            <w:noWrap/>
            <w:vAlign w:val="center"/>
            <w:hideMark/>
          </w:tcPr>
          <w:p w:rsidR="00D00FA6" w:rsidRPr="00265A11" w:rsidRDefault="00D00FA6" w:rsidP="00B8730A">
            <w:pPr>
              <w:spacing w:after="0" w:line="240" w:lineRule="auto"/>
              <w:jc w:val="center"/>
              <w:rPr>
                <w:rFonts w:eastAsia="Times New Roman" w:cs="Times New Roman"/>
                <w:color w:val="000000"/>
                <w:sz w:val="20"/>
                <w:lang w:eastAsia="es-CO"/>
              </w:rPr>
            </w:pPr>
            <w:r w:rsidRPr="00265A11">
              <w:rPr>
                <w:rFonts w:eastAsia="Times New Roman" w:cs="Times New Roman"/>
                <w:color w:val="000000"/>
                <w:sz w:val="20"/>
                <w:lang w:eastAsia="es-CO"/>
              </w:rPr>
              <w:t xml:space="preserve">              4.057.467.082 </w:t>
            </w:r>
          </w:p>
        </w:tc>
      </w:tr>
      <w:tr w:rsidR="00D00FA6" w:rsidRPr="00265A11" w:rsidTr="000E0025">
        <w:trPr>
          <w:trHeight w:val="499"/>
        </w:trPr>
        <w:tc>
          <w:tcPr>
            <w:tcW w:w="202" w:type="pct"/>
            <w:tcBorders>
              <w:top w:val="nil"/>
              <w:left w:val="double" w:sz="6" w:space="0" w:color="auto"/>
              <w:bottom w:val="single" w:sz="4" w:space="0" w:color="auto"/>
              <w:right w:val="single" w:sz="4" w:space="0" w:color="auto"/>
            </w:tcBorders>
            <w:shd w:val="clear" w:color="000000" w:fill="FFFFFF"/>
            <w:vAlign w:val="center"/>
            <w:hideMark/>
          </w:tcPr>
          <w:p w:rsidR="00D00FA6" w:rsidRPr="00265A11" w:rsidRDefault="00D00FA6" w:rsidP="00B8730A">
            <w:pPr>
              <w:spacing w:after="0" w:line="240" w:lineRule="auto"/>
              <w:jc w:val="right"/>
              <w:rPr>
                <w:rFonts w:eastAsia="Times New Roman" w:cs="Times New Roman"/>
                <w:b/>
                <w:bCs/>
                <w:color w:val="000000"/>
                <w:sz w:val="20"/>
                <w:lang w:eastAsia="es-CO"/>
              </w:rPr>
            </w:pPr>
            <w:r w:rsidRPr="00265A11">
              <w:rPr>
                <w:rFonts w:eastAsia="Times New Roman" w:cs="Times New Roman"/>
                <w:b/>
                <w:bCs/>
                <w:color w:val="000000"/>
                <w:sz w:val="20"/>
                <w:lang w:eastAsia="es-CO"/>
              </w:rPr>
              <w:t>16</w:t>
            </w:r>
          </w:p>
        </w:tc>
        <w:tc>
          <w:tcPr>
            <w:tcW w:w="638" w:type="pct"/>
            <w:tcBorders>
              <w:top w:val="nil"/>
              <w:left w:val="nil"/>
              <w:bottom w:val="single" w:sz="4" w:space="0" w:color="auto"/>
              <w:right w:val="single" w:sz="4" w:space="0" w:color="auto"/>
            </w:tcBorders>
            <w:shd w:val="clear" w:color="auto" w:fill="auto"/>
            <w:vAlign w:val="center"/>
            <w:hideMark/>
          </w:tcPr>
          <w:p w:rsidR="00D00FA6" w:rsidRPr="00265A11" w:rsidRDefault="00D00FA6" w:rsidP="00B8730A">
            <w:pPr>
              <w:spacing w:after="0" w:line="240" w:lineRule="auto"/>
              <w:jc w:val="left"/>
              <w:rPr>
                <w:rFonts w:eastAsia="Times New Roman" w:cs="Times New Roman"/>
                <w:color w:val="000000"/>
                <w:sz w:val="20"/>
                <w:lang w:eastAsia="es-CO"/>
              </w:rPr>
            </w:pPr>
            <w:r w:rsidRPr="00265A11">
              <w:rPr>
                <w:rFonts w:eastAsia="Times New Roman" w:cs="Times New Roman"/>
                <w:color w:val="000000"/>
                <w:sz w:val="20"/>
                <w:lang w:eastAsia="es-CO"/>
              </w:rPr>
              <w:t xml:space="preserve">Soledad </w:t>
            </w:r>
          </w:p>
        </w:tc>
        <w:tc>
          <w:tcPr>
            <w:tcW w:w="812" w:type="pct"/>
            <w:tcBorders>
              <w:top w:val="nil"/>
              <w:left w:val="nil"/>
              <w:bottom w:val="single" w:sz="4" w:space="0" w:color="auto"/>
              <w:right w:val="single" w:sz="4" w:space="0" w:color="auto"/>
            </w:tcBorders>
            <w:shd w:val="clear" w:color="auto" w:fill="auto"/>
            <w:noWrap/>
            <w:vAlign w:val="center"/>
            <w:hideMark/>
          </w:tcPr>
          <w:p w:rsidR="00D00FA6" w:rsidRPr="00265A11" w:rsidRDefault="00D00FA6" w:rsidP="00B8730A">
            <w:pPr>
              <w:spacing w:after="0" w:line="240" w:lineRule="auto"/>
              <w:jc w:val="center"/>
              <w:rPr>
                <w:rFonts w:eastAsia="Times New Roman" w:cs="Times New Roman"/>
                <w:color w:val="000000"/>
                <w:sz w:val="20"/>
                <w:lang w:eastAsia="es-CO"/>
              </w:rPr>
            </w:pPr>
            <w:r w:rsidRPr="00265A11">
              <w:rPr>
                <w:rFonts w:eastAsia="Times New Roman" w:cs="Times New Roman"/>
                <w:color w:val="000000"/>
                <w:sz w:val="20"/>
                <w:lang w:eastAsia="es-CO"/>
              </w:rPr>
              <w:t>1.509.486.159</w:t>
            </w:r>
          </w:p>
        </w:tc>
        <w:tc>
          <w:tcPr>
            <w:tcW w:w="753" w:type="pct"/>
            <w:tcBorders>
              <w:top w:val="nil"/>
              <w:left w:val="nil"/>
              <w:bottom w:val="single" w:sz="4" w:space="0" w:color="auto"/>
              <w:right w:val="single" w:sz="4" w:space="0" w:color="auto"/>
            </w:tcBorders>
            <w:shd w:val="clear" w:color="auto" w:fill="auto"/>
            <w:noWrap/>
            <w:vAlign w:val="center"/>
            <w:hideMark/>
          </w:tcPr>
          <w:p w:rsidR="00D00FA6" w:rsidRPr="00265A11" w:rsidRDefault="00D00FA6" w:rsidP="00B8730A">
            <w:pPr>
              <w:spacing w:after="0" w:line="240" w:lineRule="auto"/>
              <w:jc w:val="center"/>
              <w:rPr>
                <w:rFonts w:eastAsia="Times New Roman" w:cs="Times New Roman"/>
                <w:color w:val="000000"/>
                <w:sz w:val="20"/>
                <w:lang w:eastAsia="es-CO"/>
              </w:rPr>
            </w:pPr>
            <w:r w:rsidRPr="00265A11">
              <w:rPr>
                <w:rFonts w:eastAsia="Times New Roman" w:cs="Times New Roman"/>
                <w:color w:val="000000"/>
                <w:sz w:val="20"/>
                <w:lang w:eastAsia="es-CO"/>
              </w:rPr>
              <w:t>0</w:t>
            </w:r>
          </w:p>
        </w:tc>
        <w:tc>
          <w:tcPr>
            <w:tcW w:w="810" w:type="pct"/>
            <w:tcBorders>
              <w:top w:val="nil"/>
              <w:left w:val="nil"/>
              <w:bottom w:val="single" w:sz="4" w:space="0" w:color="auto"/>
              <w:right w:val="single" w:sz="4" w:space="0" w:color="auto"/>
            </w:tcBorders>
            <w:shd w:val="clear" w:color="auto" w:fill="auto"/>
            <w:noWrap/>
            <w:vAlign w:val="center"/>
            <w:hideMark/>
          </w:tcPr>
          <w:p w:rsidR="00D00FA6" w:rsidRPr="00265A11" w:rsidRDefault="00D00FA6" w:rsidP="00B8730A">
            <w:pPr>
              <w:spacing w:after="0" w:line="240" w:lineRule="auto"/>
              <w:jc w:val="center"/>
              <w:rPr>
                <w:rFonts w:eastAsia="Times New Roman" w:cs="Times New Roman"/>
                <w:color w:val="000000"/>
                <w:sz w:val="20"/>
                <w:lang w:eastAsia="es-CO"/>
              </w:rPr>
            </w:pPr>
            <w:r w:rsidRPr="00265A11">
              <w:rPr>
                <w:rFonts w:eastAsia="Times New Roman" w:cs="Times New Roman"/>
                <w:color w:val="000000"/>
                <w:sz w:val="20"/>
                <w:lang w:eastAsia="es-CO"/>
              </w:rPr>
              <w:t>762.278.301</w:t>
            </w:r>
          </w:p>
        </w:tc>
        <w:tc>
          <w:tcPr>
            <w:tcW w:w="664" w:type="pct"/>
            <w:tcBorders>
              <w:top w:val="nil"/>
              <w:left w:val="nil"/>
              <w:bottom w:val="single" w:sz="4" w:space="0" w:color="auto"/>
              <w:right w:val="single" w:sz="4" w:space="0" w:color="auto"/>
            </w:tcBorders>
            <w:shd w:val="clear" w:color="auto" w:fill="auto"/>
            <w:noWrap/>
            <w:vAlign w:val="center"/>
            <w:hideMark/>
          </w:tcPr>
          <w:p w:rsidR="00D00FA6" w:rsidRPr="00265A11" w:rsidRDefault="00D00FA6" w:rsidP="00B8730A">
            <w:pPr>
              <w:spacing w:after="0" w:line="240" w:lineRule="auto"/>
              <w:jc w:val="center"/>
              <w:rPr>
                <w:rFonts w:eastAsia="Times New Roman" w:cs="Times New Roman"/>
                <w:color w:val="000000"/>
                <w:sz w:val="20"/>
                <w:lang w:eastAsia="es-CO"/>
              </w:rPr>
            </w:pPr>
            <w:r w:rsidRPr="00265A11">
              <w:rPr>
                <w:rFonts w:eastAsia="Times New Roman" w:cs="Times New Roman"/>
                <w:color w:val="000000"/>
                <w:sz w:val="20"/>
                <w:lang w:eastAsia="es-CO"/>
              </w:rPr>
              <w:t> </w:t>
            </w:r>
          </w:p>
        </w:tc>
        <w:tc>
          <w:tcPr>
            <w:tcW w:w="1121" w:type="pct"/>
            <w:tcBorders>
              <w:top w:val="nil"/>
              <w:left w:val="nil"/>
              <w:bottom w:val="single" w:sz="4" w:space="0" w:color="auto"/>
              <w:right w:val="single" w:sz="4" w:space="0" w:color="auto"/>
            </w:tcBorders>
            <w:shd w:val="clear" w:color="auto" w:fill="auto"/>
            <w:noWrap/>
            <w:vAlign w:val="center"/>
            <w:hideMark/>
          </w:tcPr>
          <w:p w:rsidR="00D00FA6" w:rsidRPr="00265A11" w:rsidRDefault="00D00FA6" w:rsidP="00B8730A">
            <w:pPr>
              <w:spacing w:after="0" w:line="240" w:lineRule="auto"/>
              <w:jc w:val="center"/>
              <w:rPr>
                <w:rFonts w:eastAsia="Times New Roman" w:cs="Times New Roman"/>
                <w:color w:val="000000"/>
                <w:sz w:val="20"/>
                <w:lang w:eastAsia="es-CO"/>
              </w:rPr>
            </w:pPr>
            <w:r w:rsidRPr="00265A11">
              <w:rPr>
                <w:rFonts w:eastAsia="Times New Roman" w:cs="Times New Roman"/>
                <w:color w:val="000000"/>
                <w:sz w:val="20"/>
                <w:lang w:eastAsia="es-CO"/>
              </w:rPr>
              <w:t xml:space="preserve">              2.271.764.460 </w:t>
            </w:r>
          </w:p>
        </w:tc>
      </w:tr>
      <w:tr w:rsidR="00D00FA6" w:rsidRPr="00265A11" w:rsidTr="000E0025">
        <w:trPr>
          <w:trHeight w:val="499"/>
        </w:trPr>
        <w:tc>
          <w:tcPr>
            <w:tcW w:w="202" w:type="pct"/>
            <w:tcBorders>
              <w:top w:val="nil"/>
              <w:left w:val="double" w:sz="6" w:space="0" w:color="auto"/>
              <w:bottom w:val="single" w:sz="4" w:space="0" w:color="auto"/>
              <w:right w:val="single" w:sz="4" w:space="0" w:color="auto"/>
            </w:tcBorders>
            <w:shd w:val="clear" w:color="000000" w:fill="FFFFFF"/>
            <w:vAlign w:val="center"/>
            <w:hideMark/>
          </w:tcPr>
          <w:p w:rsidR="00D00FA6" w:rsidRPr="00265A11" w:rsidRDefault="00D00FA6" w:rsidP="00B8730A">
            <w:pPr>
              <w:spacing w:after="0" w:line="240" w:lineRule="auto"/>
              <w:jc w:val="right"/>
              <w:rPr>
                <w:rFonts w:eastAsia="Times New Roman" w:cs="Times New Roman"/>
                <w:b/>
                <w:bCs/>
                <w:color w:val="000000"/>
                <w:sz w:val="20"/>
                <w:lang w:eastAsia="es-CO"/>
              </w:rPr>
            </w:pPr>
            <w:r w:rsidRPr="00265A11">
              <w:rPr>
                <w:rFonts w:eastAsia="Times New Roman" w:cs="Times New Roman"/>
                <w:b/>
                <w:bCs/>
                <w:color w:val="000000"/>
                <w:sz w:val="20"/>
                <w:lang w:eastAsia="es-CO"/>
              </w:rPr>
              <w:t>17</w:t>
            </w:r>
          </w:p>
        </w:tc>
        <w:tc>
          <w:tcPr>
            <w:tcW w:w="638" w:type="pct"/>
            <w:tcBorders>
              <w:top w:val="nil"/>
              <w:left w:val="nil"/>
              <w:bottom w:val="nil"/>
              <w:right w:val="single" w:sz="4" w:space="0" w:color="auto"/>
            </w:tcBorders>
            <w:shd w:val="clear" w:color="auto" w:fill="auto"/>
            <w:vAlign w:val="center"/>
            <w:hideMark/>
          </w:tcPr>
          <w:p w:rsidR="00D00FA6" w:rsidRPr="00265A11" w:rsidRDefault="00D00FA6" w:rsidP="00B8730A">
            <w:pPr>
              <w:spacing w:after="0" w:line="240" w:lineRule="auto"/>
              <w:jc w:val="left"/>
              <w:rPr>
                <w:rFonts w:eastAsia="Times New Roman" w:cs="Times New Roman"/>
                <w:color w:val="000000"/>
                <w:sz w:val="20"/>
                <w:lang w:eastAsia="es-CO"/>
              </w:rPr>
            </w:pPr>
            <w:r w:rsidRPr="00265A11">
              <w:rPr>
                <w:rFonts w:eastAsia="Times New Roman" w:cs="Times New Roman"/>
                <w:color w:val="000000"/>
                <w:sz w:val="20"/>
                <w:lang w:eastAsia="es-CO"/>
              </w:rPr>
              <w:t xml:space="preserve">Quibdó </w:t>
            </w:r>
          </w:p>
        </w:tc>
        <w:tc>
          <w:tcPr>
            <w:tcW w:w="812" w:type="pct"/>
            <w:tcBorders>
              <w:top w:val="nil"/>
              <w:left w:val="nil"/>
              <w:bottom w:val="nil"/>
              <w:right w:val="single" w:sz="4" w:space="0" w:color="auto"/>
            </w:tcBorders>
            <w:shd w:val="clear" w:color="auto" w:fill="auto"/>
            <w:noWrap/>
            <w:vAlign w:val="center"/>
            <w:hideMark/>
          </w:tcPr>
          <w:p w:rsidR="00D00FA6" w:rsidRPr="00265A11" w:rsidRDefault="00D00FA6" w:rsidP="00B8730A">
            <w:pPr>
              <w:spacing w:after="0" w:line="240" w:lineRule="auto"/>
              <w:jc w:val="center"/>
              <w:rPr>
                <w:rFonts w:eastAsia="Times New Roman" w:cs="Times New Roman"/>
                <w:color w:val="000000"/>
                <w:sz w:val="20"/>
                <w:lang w:eastAsia="es-CO"/>
              </w:rPr>
            </w:pPr>
            <w:r w:rsidRPr="00265A11">
              <w:rPr>
                <w:rFonts w:eastAsia="Times New Roman" w:cs="Times New Roman"/>
                <w:color w:val="000000"/>
                <w:sz w:val="20"/>
                <w:lang w:eastAsia="es-CO"/>
              </w:rPr>
              <w:t>1.986.120.867</w:t>
            </w:r>
          </w:p>
        </w:tc>
        <w:tc>
          <w:tcPr>
            <w:tcW w:w="753" w:type="pct"/>
            <w:tcBorders>
              <w:top w:val="nil"/>
              <w:left w:val="nil"/>
              <w:bottom w:val="nil"/>
              <w:right w:val="single" w:sz="4" w:space="0" w:color="auto"/>
            </w:tcBorders>
            <w:shd w:val="clear" w:color="auto" w:fill="auto"/>
            <w:noWrap/>
            <w:vAlign w:val="center"/>
            <w:hideMark/>
          </w:tcPr>
          <w:p w:rsidR="00D00FA6" w:rsidRPr="00265A11" w:rsidRDefault="00D00FA6" w:rsidP="00B8730A">
            <w:pPr>
              <w:spacing w:after="0" w:line="240" w:lineRule="auto"/>
              <w:jc w:val="center"/>
              <w:rPr>
                <w:rFonts w:eastAsia="Times New Roman" w:cs="Times New Roman"/>
                <w:color w:val="000000"/>
                <w:sz w:val="20"/>
                <w:lang w:eastAsia="es-CO"/>
              </w:rPr>
            </w:pPr>
            <w:r w:rsidRPr="00265A11">
              <w:rPr>
                <w:rFonts w:eastAsia="Times New Roman" w:cs="Times New Roman"/>
                <w:color w:val="000000"/>
                <w:sz w:val="20"/>
                <w:lang w:eastAsia="es-CO"/>
              </w:rPr>
              <w:t>366.941.774</w:t>
            </w:r>
          </w:p>
        </w:tc>
        <w:tc>
          <w:tcPr>
            <w:tcW w:w="810" w:type="pct"/>
            <w:tcBorders>
              <w:top w:val="nil"/>
              <w:left w:val="nil"/>
              <w:bottom w:val="nil"/>
              <w:right w:val="single" w:sz="4" w:space="0" w:color="auto"/>
            </w:tcBorders>
            <w:shd w:val="clear" w:color="auto" w:fill="auto"/>
            <w:noWrap/>
            <w:vAlign w:val="center"/>
            <w:hideMark/>
          </w:tcPr>
          <w:p w:rsidR="00D00FA6" w:rsidRPr="00265A11" w:rsidRDefault="00D00FA6" w:rsidP="00B8730A">
            <w:pPr>
              <w:spacing w:after="0" w:line="240" w:lineRule="auto"/>
              <w:jc w:val="center"/>
              <w:rPr>
                <w:rFonts w:eastAsia="Times New Roman" w:cs="Times New Roman"/>
                <w:color w:val="000000"/>
                <w:sz w:val="20"/>
                <w:lang w:eastAsia="es-CO"/>
              </w:rPr>
            </w:pPr>
            <w:r w:rsidRPr="00265A11">
              <w:rPr>
                <w:rFonts w:eastAsia="Times New Roman" w:cs="Times New Roman"/>
                <w:color w:val="000000"/>
                <w:sz w:val="20"/>
                <w:lang w:eastAsia="es-CO"/>
              </w:rPr>
              <w:t> </w:t>
            </w:r>
          </w:p>
        </w:tc>
        <w:tc>
          <w:tcPr>
            <w:tcW w:w="664" w:type="pct"/>
            <w:tcBorders>
              <w:top w:val="nil"/>
              <w:left w:val="nil"/>
              <w:bottom w:val="nil"/>
              <w:right w:val="single" w:sz="4" w:space="0" w:color="auto"/>
            </w:tcBorders>
            <w:shd w:val="clear" w:color="auto" w:fill="auto"/>
            <w:noWrap/>
            <w:vAlign w:val="center"/>
            <w:hideMark/>
          </w:tcPr>
          <w:p w:rsidR="00D00FA6" w:rsidRPr="00265A11" w:rsidRDefault="00D00FA6" w:rsidP="00B8730A">
            <w:pPr>
              <w:spacing w:after="0" w:line="240" w:lineRule="auto"/>
              <w:jc w:val="center"/>
              <w:rPr>
                <w:rFonts w:eastAsia="Times New Roman" w:cs="Times New Roman"/>
                <w:color w:val="000000"/>
                <w:sz w:val="20"/>
                <w:lang w:eastAsia="es-CO"/>
              </w:rPr>
            </w:pPr>
            <w:r w:rsidRPr="00265A11">
              <w:rPr>
                <w:rFonts w:eastAsia="Times New Roman" w:cs="Times New Roman"/>
                <w:color w:val="000000"/>
                <w:sz w:val="20"/>
                <w:lang w:eastAsia="es-CO"/>
              </w:rPr>
              <w:t>154.770.554</w:t>
            </w:r>
          </w:p>
        </w:tc>
        <w:tc>
          <w:tcPr>
            <w:tcW w:w="1121" w:type="pct"/>
            <w:tcBorders>
              <w:top w:val="nil"/>
              <w:left w:val="nil"/>
              <w:bottom w:val="nil"/>
              <w:right w:val="single" w:sz="4" w:space="0" w:color="auto"/>
            </w:tcBorders>
            <w:shd w:val="clear" w:color="auto" w:fill="auto"/>
            <w:noWrap/>
            <w:vAlign w:val="center"/>
            <w:hideMark/>
          </w:tcPr>
          <w:p w:rsidR="00D00FA6" w:rsidRPr="00265A11" w:rsidRDefault="00D00FA6" w:rsidP="00B8730A">
            <w:pPr>
              <w:spacing w:after="0" w:line="240" w:lineRule="auto"/>
              <w:jc w:val="center"/>
              <w:rPr>
                <w:rFonts w:eastAsia="Times New Roman" w:cs="Times New Roman"/>
                <w:color w:val="000000"/>
                <w:sz w:val="20"/>
                <w:lang w:eastAsia="es-CO"/>
              </w:rPr>
            </w:pPr>
            <w:r w:rsidRPr="00265A11">
              <w:rPr>
                <w:rFonts w:eastAsia="Times New Roman" w:cs="Times New Roman"/>
                <w:color w:val="000000"/>
                <w:sz w:val="20"/>
                <w:lang w:eastAsia="es-CO"/>
              </w:rPr>
              <w:t xml:space="preserve">              2.507.833.195 </w:t>
            </w:r>
          </w:p>
        </w:tc>
      </w:tr>
      <w:tr w:rsidR="00D00FA6" w:rsidRPr="00265A11" w:rsidTr="000E0025">
        <w:trPr>
          <w:trHeight w:val="330"/>
        </w:trPr>
        <w:tc>
          <w:tcPr>
            <w:tcW w:w="202" w:type="pct"/>
            <w:tcBorders>
              <w:top w:val="double" w:sz="6" w:space="0" w:color="auto"/>
              <w:left w:val="double" w:sz="6" w:space="0" w:color="auto"/>
              <w:bottom w:val="double" w:sz="6" w:space="0" w:color="auto"/>
              <w:right w:val="single" w:sz="4" w:space="0" w:color="auto"/>
            </w:tcBorders>
            <w:shd w:val="clear" w:color="auto" w:fill="auto"/>
            <w:noWrap/>
            <w:vAlign w:val="bottom"/>
            <w:hideMark/>
          </w:tcPr>
          <w:p w:rsidR="00D00FA6" w:rsidRPr="00265A11" w:rsidRDefault="00D00FA6" w:rsidP="00B8730A">
            <w:pPr>
              <w:spacing w:after="0" w:line="240" w:lineRule="auto"/>
              <w:jc w:val="left"/>
              <w:rPr>
                <w:rFonts w:eastAsia="Times New Roman" w:cs="Times New Roman"/>
                <w:color w:val="000000"/>
                <w:sz w:val="20"/>
                <w:lang w:eastAsia="es-CO"/>
              </w:rPr>
            </w:pPr>
            <w:r w:rsidRPr="00265A11">
              <w:rPr>
                <w:rFonts w:eastAsia="Times New Roman" w:cs="Times New Roman"/>
                <w:color w:val="000000"/>
                <w:sz w:val="20"/>
                <w:lang w:eastAsia="es-CO"/>
              </w:rPr>
              <w:t> </w:t>
            </w:r>
          </w:p>
        </w:tc>
        <w:tc>
          <w:tcPr>
            <w:tcW w:w="638" w:type="pct"/>
            <w:tcBorders>
              <w:top w:val="double" w:sz="6" w:space="0" w:color="auto"/>
              <w:left w:val="nil"/>
              <w:bottom w:val="double" w:sz="6" w:space="0" w:color="auto"/>
              <w:right w:val="single" w:sz="4" w:space="0" w:color="auto"/>
            </w:tcBorders>
            <w:shd w:val="clear" w:color="auto" w:fill="auto"/>
            <w:noWrap/>
            <w:vAlign w:val="bottom"/>
            <w:hideMark/>
          </w:tcPr>
          <w:p w:rsidR="00D00FA6" w:rsidRPr="00265A11" w:rsidRDefault="00D00FA6" w:rsidP="00B8730A">
            <w:pPr>
              <w:spacing w:after="0" w:line="240" w:lineRule="auto"/>
              <w:jc w:val="left"/>
              <w:rPr>
                <w:rFonts w:eastAsia="Times New Roman" w:cs="Times New Roman"/>
                <w:color w:val="000000"/>
                <w:sz w:val="20"/>
                <w:lang w:eastAsia="es-CO"/>
              </w:rPr>
            </w:pPr>
            <w:r w:rsidRPr="00265A11">
              <w:rPr>
                <w:rFonts w:eastAsia="Times New Roman" w:cs="Times New Roman"/>
                <w:color w:val="000000"/>
                <w:sz w:val="20"/>
                <w:lang w:eastAsia="es-CO"/>
              </w:rPr>
              <w:t> TOTAL</w:t>
            </w:r>
          </w:p>
        </w:tc>
        <w:tc>
          <w:tcPr>
            <w:tcW w:w="812" w:type="pct"/>
            <w:tcBorders>
              <w:top w:val="double" w:sz="6" w:space="0" w:color="auto"/>
              <w:left w:val="nil"/>
              <w:bottom w:val="double" w:sz="6" w:space="0" w:color="auto"/>
              <w:right w:val="single" w:sz="4" w:space="0" w:color="auto"/>
            </w:tcBorders>
            <w:shd w:val="clear" w:color="auto" w:fill="auto"/>
            <w:noWrap/>
            <w:vAlign w:val="bottom"/>
            <w:hideMark/>
          </w:tcPr>
          <w:p w:rsidR="00D00FA6" w:rsidRPr="00265A11" w:rsidRDefault="00D00FA6" w:rsidP="00B8730A">
            <w:pPr>
              <w:spacing w:after="0" w:line="240" w:lineRule="auto"/>
              <w:jc w:val="right"/>
              <w:rPr>
                <w:rFonts w:eastAsia="Times New Roman" w:cs="Times New Roman"/>
                <w:color w:val="000000"/>
                <w:sz w:val="20"/>
                <w:lang w:eastAsia="es-CO"/>
              </w:rPr>
            </w:pPr>
            <w:r w:rsidRPr="00265A11">
              <w:rPr>
                <w:rFonts w:eastAsia="Times New Roman" w:cs="Times New Roman"/>
                <w:color w:val="000000"/>
                <w:sz w:val="20"/>
                <w:lang w:eastAsia="es-CO"/>
              </w:rPr>
              <w:t>18.905.909.965</w:t>
            </w:r>
          </w:p>
        </w:tc>
        <w:tc>
          <w:tcPr>
            <w:tcW w:w="753" w:type="pct"/>
            <w:tcBorders>
              <w:top w:val="double" w:sz="6" w:space="0" w:color="auto"/>
              <w:left w:val="nil"/>
              <w:bottom w:val="double" w:sz="6" w:space="0" w:color="auto"/>
              <w:right w:val="single" w:sz="4" w:space="0" w:color="auto"/>
            </w:tcBorders>
            <w:shd w:val="clear" w:color="auto" w:fill="auto"/>
            <w:noWrap/>
            <w:vAlign w:val="bottom"/>
            <w:hideMark/>
          </w:tcPr>
          <w:p w:rsidR="00D00FA6" w:rsidRPr="00265A11" w:rsidRDefault="00D00FA6" w:rsidP="00B8730A">
            <w:pPr>
              <w:spacing w:after="0" w:line="240" w:lineRule="auto"/>
              <w:jc w:val="right"/>
              <w:rPr>
                <w:rFonts w:eastAsia="Times New Roman" w:cs="Times New Roman"/>
                <w:color w:val="000000"/>
                <w:sz w:val="20"/>
                <w:lang w:eastAsia="es-CO"/>
              </w:rPr>
            </w:pPr>
            <w:r w:rsidRPr="00265A11">
              <w:rPr>
                <w:rFonts w:eastAsia="Times New Roman" w:cs="Times New Roman"/>
                <w:color w:val="000000"/>
                <w:sz w:val="20"/>
                <w:lang w:eastAsia="es-CO"/>
              </w:rPr>
              <w:t>9.879.220.793</w:t>
            </w:r>
          </w:p>
        </w:tc>
        <w:tc>
          <w:tcPr>
            <w:tcW w:w="810" w:type="pct"/>
            <w:tcBorders>
              <w:top w:val="double" w:sz="6" w:space="0" w:color="auto"/>
              <w:left w:val="nil"/>
              <w:bottom w:val="double" w:sz="6" w:space="0" w:color="auto"/>
              <w:right w:val="single" w:sz="4" w:space="0" w:color="auto"/>
            </w:tcBorders>
            <w:shd w:val="clear" w:color="auto" w:fill="auto"/>
            <w:noWrap/>
            <w:vAlign w:val="bottom"/>
            <w:hideMark/>
          </w:tcPr>
          <w:p w:rsidR="00D00FA6" w:rsidRPr="00265A11" w:rsidRDefault="00D00FA6" w:rsidP="00B8730A">
            <w:pPr>
              <w:spacing w:after="0" w:line="240" w:lineRule="auto"/>
              <w:jc w:val="right"/>
              <w:rPr>
                <w:rFonts w:eastAsia="Times New Roman" w:cs="Times New Roman"/>
                <w:color w:val="000000"/>
                <w:sz w:val="20"/>
                <w:lang w:eastAsia="es-CO"/>
              </w:rPr>
            </w:pPr>
            <w:r w:rsidRPr="00265A11">
              <w:rPr>
                <w:rFonts w:eastAsia="Times New Roman" w:cs="Times New Roman"/>
                <w:color w:val="000000"/>
                <w:sz w:val="20"/>
                <w:lang w:eastAsia="es-CO"/>
              </w:rPr>
              <w:t>1.030.678.301</w:t>
            </w:r>
          </w:p>
        </w:tc>
        <w:tc>
          <w:tcPr>
            <w:tcW w:w="664" w:type="pct"/>
            <w:tcBorders>
              <w:top w:val="double" w:sz="6" w:space="0" w:color="auto"/>
              <w:left w:val="nil"/>
              <w:bottom w:val="double" w:sz="6" w:space="0" w:color="auto"/>
              <w:right w:val="single" w:sz="4" w:space="0" w:color="auto"/>
            </w:tcBorders>
            <w:shd w:val="clear" w:color="auto" w:fill="auto"/>
            <w:noWrap/>
            <w:vAlign w:val="bottom"/>
            <w:hideMark/>
          </w:tcPr>
          <w:p w:rsidR="00D00FA6" w:rsidRPr="00265A11" w:rsidRDefault="00D00FA6" w:rsidP="00B8730A">
            <w:pPr>
              <w:spacing w:after="0" w:line="240" w:lineRule="auto"/>
              <w:jc w:val="right"/>
              <w:rPr>
                <w:rFonts w:eastAsia="Times New Roman" w:cs="Times New Roman"/>
                <w:color w:val="000000"/>
                <w:sz w:val="20"/>
                <w:lang w:eastAsia="es-CO"/>
              </w:rPr>
            </w:pPr>
            <w:r w:rsidRPr="00265A11">
              <w:rPr>
                <w:rFonts w:eastAsia="Times New Roman" w:cs="Times New Roman"/>
                <w:color w:val="000000"/>
                <w:sz w:val="20"/>
                <w:lang w:eastAsia="es-CO"/>
              </w:rPr>
              <w:t>468.894.154</w:t>
            </w:r>
          </w:p>
        </w:tc>
        <w:tc>
          <w:tcPr>
            <w:tcW w:w="1121" w:type="pct"/>
            <w:tcBorders>
              <w:top w:val="double" w:sz="6" w:space="0" w:color="auto"/>
              <w:left w:val="nil"/>
              <w:bottom w:val="double" w:sz="6" w:space="0" w:color="auto"/>
              <w:right w:val="single" w:sz="4" w:space="0" w:color="auto"/>
            </w:tcBorders>
            <w:shd w:val="clear" w:color="auto" w:fill="auto"/>
            <w:noWrap/>
            <w:vAlign w:val="bottom"/>
            <w:hideMark/>
          </w:tcPr>
          <w:p w:rsidR="00D00FA6" w:rsidRPr="00265A11" w:rsidRDefault="00D00FA6" w:rsidP="00B8730A">
            <w:pPr>
              <w:spacing w:after="0" w:line="240" w:lineRule="auto"/>
              <w:jc w:val="right"/>
              <w:rPr>
                <w:rFonts w:eastAsia="Times New Roman" w:cs="Times New Roman"/>
                <w:color w:val="000000"/>
                <w:sz w:val="20"/>
                <w:lang w:eastAsia="es-CO"/>
              </w:rPr>
            </w:pPr>
            <w:r w:rsidRPr="00265A11">
              <w:rPr>
                <w:rFonts w:eastAsia="Times New Roman" w:cs="Times New Roman"/>
                <w:color w:val="000000"/>
                <w:sz w:val="20"/>
                <w:lang w:eastAsia="es-CO"/>
              </w:rPr>
              <w:t>30.284.703.213</w:t>
            </w:r>
          </w:p>
        </w:tc>
      </w:tr>
    </w:tbl>
    <w:p w:rsidR="00D00FA6" w:rsidRPr="00265A11" w:rsidRDefault="00D00FA6" w:rsidP="00D00FA6">
      <w:pPr>
        <w:jc w:val="center"/>
        <w:rPr>
          <w:rFonts w:cs="Arial"/>
          <w:b/>
        </w:rPr>
      </w:pPr>
    </w:p>
    <w:p w:rsidR="00D00FA6" w:rsidRPr="00265A11" w:rsidRDefault="00B03177" w:rsidP="000E0025">
      <w:pPr>
        <w:pBdr>
          <w:top w:val="single" w:sz="4" w:space="1" w:color="auto"/>
          <w:bottom w:val="single" w:sz="4" w:space="1" w:color="auto"/>
        </w:pBdr>
        <w:tabs>
          <w:tab w:val="left" w:pos="7088"/>
        </w:tabs>
        <w:ind w:right="-306"/>
        <w:rPr>
          <w:rFonts w:cs="Tahoma"/>
          <w:b/>
        </w:rPr>
      </w:pPr>
      <w:r>
        <w:rPr>
          <w:rFonts w:cs="Tahoma"/>
          <w:b/>
        </w:rPr>
        <w:t>5</w:t>
      </w:r>
      <w:r w:rsidR="000E0025">
        <w:rPr>
          <w:rFonts w:cs="Tahoma"/>
          <w:b/>
        </w:rPr>
        <w:t xml:space="preserve">.4 </w:t>
      </w:r>
      <w:r>
        <w:rPr>
          <w:rFonts w:cs="Tahoma"/>
          <w:b/>
        </w:rPr>
        <w:t>Centros Regionales en C</w:t>
      </w:r>
      <w:r w:rsidR="00D00FA6" w:rsidRPr="00265A11">
        <w:rPr>
          <w:rFonts w:cs="Tahoma"/>
          <w:b/>
        </w:rPr>
        <w:t>onstrucción</w:t>
      </w:r>
    </w:p>
    <w:p w:rsidR="00D00FA6" w:rsidRPr="00265A11" w:rsidRDefault="00D00FA6" w:rsidP="000E0025">
      <w:pPr>
        <w:ind w:right="-306"/>
        <w:rPr>
          <w:rFonts w:cs="Arial"/>
          <w:b/>
        </w:rPr>
      </w:pPr>
      <w:r w:rsidRPr="00265A11">
        <w:rPr>
          <w:rFonts w:cs="Arial"/>
        </w:rPr>
        <w:t xml:space="preserve">En este periodo, se ha mantenido el acompañamiento técnico a las entidades territoriales que se encuentran ejecutando los convenios interadministrativos, a </w:t>
      </w:r>
      <w:r w:rsidR="000E0025" w:rsidRPr="00265A11">
        <w:rPr>
          <w:rFonts w:cs="Arial"/>
        </w:rPr>
        <w:t>continuación,</w:t>
      </w:r>
      <w:r w:rsidRPr="00265A11">
        <w:rPr>
          <w:rFonts w:cs="Arial"/>
        </w:rPr>
        <w:t xml:space="preserve"> se relacionan los centros en construcción:</w:t>
      </w:r>
    </w:p>
    <w:tbl>
      <w:tblPr>
        <w:tblW w:w="5000" w:type="pct"/>
        <w:tblCellMar>
          <w:left w:w="70" w:type="dxa"/>
          <w:right w:w="70" w:type="dxa"/>
        </w:tblCellMar>
        <w:tblLook w:val="04A0" w:firstRow="1" w:lastRow="0" w:firstColumn="1" w:lastColumn="0" w:noHBand="0" w:noVBand="1"/>
      </w:tblPr>
      <w:tblGrid>
        <w:gridCol w:w="375"/>
        <w:gridCol w:w="1375"/>
        <w:gridCol w:w="1504"/>
        <w:gridCol w:w="1394"/>
        <w:gridCol w:w="1500"/>
        <w:gridCol w:w="1122"/>
        <w:gridCol w:w="2177"/>
      </w:tblGrid>
      <w:tr w:rsidR="00D00FA6" w:rsidRPr="000E0025" w:rsidTr="000E0025">
        <w:trPr>
          <w:trHeight w:val="231"/>
          <w:tblHeader/>
        </w:trPr>
        <w:tc>
          <w:tcPr>
            <w:tcW w:w="198" w:type="pct"/>
            <w:vMerge w:val="restart"/>
            <w:tcBorders>
              <w:top w:val="double" w:sz="6" w:space="0" w:color="auto"/>
              <w:left w:val="double" w:sz="6" w:space="0" w:color="auto"/>
              <w:bottom w:val="single" w:sz="4" w:space="0" w:color="auto"/>
              <w:right w:val="single" w:sz="4" w:space="0" w:color="auto"/>
            </w:tcBorders>
            <w:shd w:val="clear" w:color="auto" w:fill="C00000"/>
            <w:noWrap/>
            <w:vAlign w:val="center"/>
            <w:hideMark/>
          </w:tcPr>
          <w:p w:rsidR="00D00FA6" w:rsidRPr="000E0025" w:rsidRDefault="00D00FA6" w:rsidP="00B8730A">
            <w:pPr>
              <w:spacing w:after="0" w:line="240" w:lineRule="auto"/>
              <w:jc w:val="center"/>
              <w:rPr>
                <w:rFonts w:eastAsia="Times New Roman" w:cs="Times New Roman"/>
                <w:b/>
                <w:bCs/>
                <w:color w:val="FFFFFF" w:themeColor="background1"/>
                <w:sz w:val="20"/>
                <w:lang w:eastAsia="es-CO"/>
              </w:rPr>
            </w:pPr>
            <w:r w:rsidRPr="000E0025">
              <w:rPr>
                <w:rFonts w:eastAsia="Times New Roman" w:cs="Times New Roman"/>
                <w:b/>
                <w:bCs/>
                <w:color w:val="FFFFFF" w:themeColor="background1"/>
                <w:sz w:val="20"/>
                <w:lang w:eastAsia="es-CO"/>
              </w:rPr>
              <w:t>Nº</w:t>
            </w:r>
          </w:p>
        </w:tc>
        <w:tc>
          <w:tcPr>
            <w:tcW w:w="728" w:type="pct"/>
            <w:vMerge w:val="restart"/>
            <w:tcBorders>
              <w:top w:val="double" w:sz="6" w:space="0" w:color="auto"/>
              <w:left w:val="single" w:sz="4" w:space="0" w:color="auto"/>
              <w:bottom w:val="single" w:sz="4" w:space="0" w:color="auto"/>
              <w:right w:val="single" w:sz="4" w:space="0" w:color="auto"/>
            </w:tcBorders>
            <w:shd w:val="clear" w:color="auto" w:fill="C00000"/>
            <w:noWrap/>
            <w:vAlign w:val="center"/>
            <w:hideMark/>
          </w:tcPr>
          <w:p w:rsidR="00D00FA6" w:rsidRPr="000E0025" w:rsidRDefault="00D00FA6" w:rsidP="00B8730A">
            <w:pPr>
              <w:spacing w:after="0" w:line="240" w:lineRule="auto"/>
              <w:jc w:val="center"/>
              <w:rPr>
                <w:rFonts w:eastAsia="Times New Roman" w:cs="Times New Roman"/>
                <w:b/>
                <w:bCs/>
                <w:color w:val="FFFFFF" w:themeColor="background1"/>
                <w:sz w:val="20"/>
                <w:lang w:eastAsia="es-CO"/>
              </w:rPr>
            </w:pPr>
            <w:r w:rsidRPr="000E0025">
              <w:rPr>
                <w:rFonts w:eastAsia="Times New Roman" w:cs="Times New Roman"/>
                <w:b/>
                <w:bCs/>
                <w:color w:val="FFFFFF" w:themeColor="background1"/>
                <w:sz w:val="20"/>
                <w:lang w:eastAsia="es-CO"/>
              </w:rPr>
              <w:t>Municipio</w:t>
            </w:r>
          </w:p>
        </w:tc>
        <w:tc>
          <w:tcPr>
            <w:tcW w:w="4074" w:type="pct"/>
            <w:gridSpan w:val="5"/>
            <w:tcBorders>
              <w:top w:val="double" w:sz="6" w:space="0" w:color="auto"/>
              <w:left w:val="nil"/>
              <w:bottom w:val="single" w:sz="4" w:space="0" w:color="auto"/>
              <w:right w:val="single" w:sz="4" w:space="0" w:color="auto"/>
            </w:tcBorders>
            <w:shd w:val="clear" w:color="auto" w:fill="C00000"/>
            <w:vAlign w:val="center"/>
            <w:hideMark/>
          </w:tcPr>
          <w:p w:rsidR="00D00FA6" w:rsidRPr="000E0025" w:rsidRDefault="00D00FA6" w:rsidP="00B8730A">
            <w:pPr>
              <w:spacing w:after="0" w:line="240" w:lineRule="auto"/>
              <w:jc w:val="center"/>
              <w:rPr>
                <w:rFonts w:eastAsia="Times New Roman" w:cs="Times New Roman"/>
                <w:b/>
                <w:bCs/>
                <w:color w:val="FFFFFF" w:themeColor="background1"/>
                <w:sz w:val="20"/>
                <w:lang w:eastAsia="es-CO"/>
              </w:rPr>
            </w:pPr>
            <w:r w:rsidRPr="000E0025">
              <w:rPr>
                <w:rFonts w:eastAsia="Times New Roman" w:cs="Times New Roman"/>
                <w:b/>
                <w:bCs/>
                <w:color w:val="FFFFFF" w:themeColor="background1"/>
                <w:sz w:val="20"/>
                <w:lang w:eastAsia="es-CO"/>
              </w:rPr>
              <w:t xml:space="preserve">APORTES AL CONVENIO </w:t>
            </w:r>
          </w:p>
        </w:tc>
      </w:tr>
      <w:tr w:rsidR="00D00FA6" w:rsidRPr="000E0025" w:rsidTr="000E0025">
        <w:trPr>
          <w:trHeight w:val="220"/>
          <w:tblHeader/>
        </w:trPr>
        <w:tc>
          <w:tcPr>
            <w:tcW w:w="198" w:type="pct"/>
            <w:vMerge/>
            <w:tcBorders>
              <w:top w:val="double" w:sz="6" w:space="0" w:color="auto"/>
              <w:left w:val="double" w:sz="6" w:space="0" w:color="auto"/>
              <w:bottom w:val="single" w:sz="4" w:space="0" w:color="auto"/>
              <w:right w:val="single" w:sz="4" w:space="0" w:color="auto"/>
            </w:tcBorders>
            <w:shd w:val="clear" w:color="auto" w:fill="C00000"/>
            <w:vAlign w:val="center"/>
            <w:hideMark/>
          </w:tcPr>
          <w:p w:rsidR="00D00FA6" w:rsidRPr="000E0025" w:rsidRDefault="00D00FA6" w:rsidP="00B8730A">
            <w:pPr>
              <w:spacing w:after="0" w:line="240" w:lineRule="auto"/>
              <w:jc w:val="left"/>
              <w:rPr>
                <w:rFonts w:eastAsia="Times New Roman" w:cs="Times New Roman"/>
                <w:b/>
                <w:bCs/>
                <w:color w:val="FFFFFF" w:themeColor="background1"/>
                <w:sz w:val="20"/>
                <w:lang w:eastAsia="es-CO"/>
              </w:rPr>
            </w:pPr>
          </w:p>
        </w:tc>
        <w:tc>
          <w:tcPr>
            <w:tcW w:w="728" w:type="pct"/>
            <w:vMerge/>
            <w:tcBorders>
              <w:top w:val="double" w:sz="6" w:space="0" w:color="auto"/>
              <w:left w:val="single" w:sz="4" w:space="0" w:color="auto"/>
              <w:bottom w:val="single" w:sz="4" w:space="0" w:color="auto"/>
              <w:right w:val="single" w:sz="4" w:space="0" w:color="auto"/>
            </w:tcBorders>
            <w:shd w:val="clear" w:color="auto" w:fill="C00000"/>
            <w:vAlign w:val="center"/>
            <w:hideMark/>
          </w:tcPr>
          <w:p w:rsidR="00D00FA6" w:rsidRPr="000E0025" w:rsidRDefault="00D00FA6" w:rsidP="00B8730A">
            <w:pPr>
              <w:spacing w:after="0" w:line="240" w:lineRule="auto"/>
              <w:jc w:val="left"/>
              <w:rPr>
                <w:rFonts w:eastAsia="Times New Roman" w:cs="Times New Roman"/>
                <w:b/>
                <w:bCs/>
                <w:color w:val="FFFFFF" w:themeColor="background1"/>
                <w:sz w:val="20"/>
                <w:lang w:eastAsia="es-CO"/>
              </w:rPr>
            </w:pPr>
          </w:p>
        </w:tc>
        <w:tc>
          <w:tcPr>
            <w:tcW w:w="796" w:type="pct"/>
            <w:tcBorders>
              <w:top w:val="nil"/>
              <w:left w:val="nil"/>
              <w:bottom w:val="single" w:sz="4" w:space="0" w:color="auto"/>
              <w:right w:val="single" w:sz="4" w:space="0" w:color="auto"/>
            </w:tcBorders>
            <w:shd w:val="clear" w:color="auto" w:fill="C00000"/>
            <w:vAlign w:val="center"/>
            <w:hideMark/>
          </w:tcPr>
          <w:p w:rsidR="00D00FA6" w:rsidRPr="000E0025" w:rsidRDefault="00D00FA6" w:rsidP="00B8730A">
            <w:pPr>
              <w:spacing w:after="0" w:line="240" w:lineRule="auto"/>
              <w:jc w:val="center"/>
              <w:rPr>
                <w:rFonts w:eastAsia="Times New Roman" w:cs="Times New Roman"/>
                <w:b/>
                <w:bCs/>
                <w:color w:val="FFFFFF" w:themeColor="background1"/>
                <w:sz w:val="20"/>
                <w:lang w:eastAsia="es-CO"/>
              </w:rPr>
            </w:pPr>
            <w:r w:rsidRPr="000E0025">
              <w:rPr>
                <w:rFonts w:eastAsia="Times New Roman" w:cs="Times New Roman"/>
                <w:b/>
                <w:bCs/>
                <w:color w:val="FFFFFF" w:themeColor="background1"/>
                <w:sz w:val="20"/>
                <w:lang w:eastAsia="es-CO"/>
              </w:rPr>
              <w:t>UNIDAD</w:t>
            </w:r>
          </w:p>
        </w:tc>
        <w:tc>
          <w:tcPr>
            <w:tcW w:w="738" w:type="pct"/>
            <w:tcBorders>
              <w:top w:val="nil"/>
              <w:left w:val="nil"/>
              <w:bottom w:val="single" w:sz="4" w:space="0" w:color="auto"/>
              <w:right w:val="single" w:sz="4" w:space="0" w:color="auto"/>
            </w:tcBorders>
            <w:shd w:val="clear" w:color="auto" w:fill="C00000"/>
            <w:vAlign w:val="center"/>
            <w:hideMark/>
          </w:tcPr>
          <w:p w:rsidR="00D00FA6" w:rsidRPr="000E0025" w:rsidRDefault="00D00FA6" w:rsidP="00B8730A">
            <w:pPr>
              <w:spacing w:after="0" w:line="240" w:lineRule="auto"/>
              <w:jc w:val="center"/>
              <w:rPr>
                <w:rFonts w:eastAsia="Times New Roman" w:cs="Times New Roman"/>
                <w:b/>
                <w:bCs/>
                <w:color w:val="FFFFFF" w:themeColor="background1"/>
                <w:sz w:val="20"/>
                <w:lang w:eastAsia="es-CO"/>
              </w:rPr>
            </w:pPr>
            <w:r w:rsidRPr="000E0025">
              <w:rPr>
                <w:rFonts w:eastAsia="Times New Roman" w:cs="Times New Roman"/>
                <w:b/>
                <w:bCs/>
                <w:color w:val="FFFFFF" w:themeColor="background1"/>
                <w:sz w:val="20"/>
                <w:lang w:eastAsia="es-CO"/>
              </w:rPr>
              <w:t>MUNICIPIO</w:t>
            </w:r>
          </w:p>
        </w:tc>
        <w:tc>
          <w:tcPr>
            <w:tcW w:w="794" w:type="pct"/>
            <w:tcBorders>
              <w:top w:val="nil"/>
              <w:left w:val="nil"/>
              <w:bottom w:val="single" w:sz="4" w:space="0" w:color="auto"/>
              <w:right w:val="single" w:sz="4" w:space="0" w:color="auto"/>
            </w:tcBorders>
            <w:shd w:val="clear" w:color="auto" w:fill="C00000"/>
            <w:vAlign w:val="center"/>
            <w:hideMark/>
          </w:tcPr>
          <w:p w:rsidR="00D00FA6" w:rsidRPr="000E0025" w:rsidRDefault="00D00FA6" w:rsidP="00B8730A">
            <w:pPr>
              <w:spacing w:after="0" w:line="240" w:lineRule="auto"/>
              <w:jc w:val="center"/>
              <w:rPr>
                <w:rFonts w:eastAsia="Times New Roman" w:cs="Times New Roman"/>
                <w:b/>
                <w:bCs/>
                <w:color w:val="FFFFFF" w:themeColor="background1"/>
                <w:sz w:val="20"/>
                <w:lang w:eastAsia="es-CO"/>
              </w:rPr>
            </w:pPr>
            <w:r w:rsidRPr="000E0025">
              <w:rPr>
                <w:rFonts w:eastAsia="Times New Roman" w:cs="Times New Roman"/>
                <w:b/>
                <w:bCs/>
                <w:color w:val="FFFFFF" w:themeColor="background1"/>
                <w:sz w:val="20"/>
                <w:lang w:eastAsia="es-CO"/>
              </w:rPr>
              <w:t>GOBERNACIÓN</w:t>
            </w:r>
          </w:p>
        </w:tc>
        <w:tc>
          <w:tcPr>
            <w:tcW w:w="594" w:type="pct"/>
            <w:tcBorders>
              <w:top w:val="nil"/>
              <w:left w:val="nil"/>
              <w:bottom w:val="single" w:sz="4" w:space="0" w:color="auto"/>
              <w:right w:val="single" w:sz="4" w:space="0" w:color="auto"/>
            </w:tcBorders>
            <w:shd w:val="clear" w:color="auto" w:fill="C00000"/>
            <w:vAlign w:val="center"/>
            <w:hideMark/>
          </w:tcPr>
          <w:p w:rsidR="00D00FA6" w:rsidRPr="000E0025" w:rsidRDefault="00D00FA6" w:rsidP="00B8730A">
            <w:pPr>
              <w:spacing w:after="0" w:line="240" w:lineRule="auto"/>
              <w:jc w:val="center"/>
              <w:rPr>
                <w:rFonts w:eastAsia="Times New Roman" w:cs="Times New Roman"/>
                <w:b/>
                <w:bCs/>
                <w:color w:val="FFFFFF" w:themeColor="background1"/>
                <w:sz w:val="20"/>
                <w:lang w:eastAsia="es-CO"/>
              </w:rPr>
            </w:pPr>
            <w:r w:rsidRPr="000E0025">
              <w:rPr>
                <w:rFonts w:eastAsia="Times New Roman" w:cs="Times New Roman"/>
                <w:b/>
                <w:bCs/>
                <w:color w:val="FFFFFF" w:themeColor="background1"/>
                <w:sz w:val="20"/>
                <w:lang w:eastAsia="es-CO"/>
              </w:rPr>
              <w:t>OTROS</w:t>
            </w:r>
          </w:p>
        </w:tc>
        <w:tc>
          <w:tcPr>
            <w:tcW w:w="1151" w:type="pct"/>
            <w:tcBorders>
              <w:top w:val="nil"/>
              <w:left w:val="nil"/>
              <w:bottom w:val="single" w:sz="4" w:space="0" w:color="auto"/>
              <w:right w:val="single" w:sz="4" w:space="0" w:color="auto"/>
            </w:tcBorders>
            <w:shd w:val="clear" w:color="auto" w:fill="C00000"/>
            <w:vAlign w:val="center"/>
            <w:hideMark/>
          </w:tcPr>
          <w:p w:rsidR="00D00FA6" w:rsidRPr="000E0025" w:rsidRDefault="00D00FA6" w:rsidP="00B8730A">
            <w:pPr>
              <w:spacing w:after="0" w:line="240" w:lineRule="auto"/>
              <w:jc w:val="center"/>
              <w:rPr>
                <w:rFonts w:eastAsia="Times New Roman" w:cs="Times New Roman"/>
                <w:b/>
                <w:bCs/>
                <w:color w:val="FFFFFF" w:themeColor="background1"/>
                <w:sz w:val="20"/>
                <w:lang w:eastAsia="es-CO"/>
              </w:rPr>
            </w:pPr>
            <w:r w:rsidRPr="000E0025">
              <w:rPr>
                <w:rFonts w:eastAsia="Times New Roman" w:cs="Times New Roman"/>
                <w:b/>
                <w:bCs/>
                <w:color w:val="FFFFFF" w:themeColor="background1"/>
                <w:sz w:val="20"/>
                <w:lang w:eastAsia="es-CO"/>
              </w:rPr>
              <w:t>TOTAL</w:t>
            </w:r>
          </w:p>
        </w:tc>
      </w:tr>
      <w:tr w:rsidR="00D00FA6" w:rsidRPr="000E0025" w:rsidTr="000E0025">
        <w:trPr>
          <w:trHeight w:val="366"/>
          <w:tblHeader/>
        </w:trPr>
        <w:tc>
          <w:tcPr>
            <w:tcW w:w="198" w:type="pct"/>
            <w:tcBorders>
              <w:top w:val="nil"/>
              <w:left w:val="double" w:sz="6" w:space="0" w:color="auto"/>
              <w:bottom w:val="single" w:sz="4" w:space="0" w:color="auto"/>
              <w:right w:val="single" w:sz="4" w:space="0" w:color="auto"/>
            </w:tcBorders>
            <w:shd w:val="clear" w:color="000000" w:fill="FFFFFF"/>
            <w:vAlign w:val="center"/>
            <w:hideMark/>
          </w:tcPr>
          <w:p w:rsidR="00D00FA6" w:rsidRPr="000E0025" w:rsidRDefault="00D00FA6" w:rsidP="00B8730A">
            <w:pPr>
              <w:spacing w:after="0" w:line="240" w:lineRule="auto"/>
              <w:jc w:val="right"/>
              <w:rPr>
                <w:rFonts w:eastAsia="Times New Roman" w:cs="Times New Roman"/>
                <w:b/>
                <w:bCs/>
                <w:color w:val="000000"/>
                <w:sz w:val="20"/>
                <w:lang w:eastAsia="es-CO"/>
              </w:rPr>
            </w:pPr>
            <w:r w:rsidRPr="000E0025">
              <w:rPr>
                <w:rFonts w:eastAsia="Times New Roman" w:cs="Times New Roman"/>
                <w:b/>
                <w:bCs/>
                <w:color w:val="000000"/>
                <w:sz w:val="20"/>
                <w:lang w:eastAsia="es-CO"/>
              </w:rPr>
              <w:t>1</w:t>
            </w:r>
          </w:p>
        </w:tc>
        <w:tc>
          <w:tcPr>
            <w:tcW w:w="728" w:type="pct"/>
            <w:tcBorders>
              <w:top w:val="nil"/>
              <w:left w:val="nil"/>
              <w:bottom w:val="single" w:sz="4" w:space="0" w:color="auto"/>
              <w:right w:val="single" w:sz="4" w:space="0" w:color="auto"/>
            </w:tcBorders>
            <w:shd w:val="clear" w:color="auto" w:fill="auto"/>
            <w:vAlign w:val="center"/>
            <w:hideMark/>
          </w:tcPr>
          <w:p w:rsidR="00D00FA6" w:rsidRPr="000E0025" w:rsidRDefault="00D00FA6" w:rsidP="00B8730A">
            <w:pPr>
              <w:spacing w:after="0" w:line="240" w:lineRule="auto"/>
              <w:jc w:val="left"/>
              <w:rPr>
                <w:rFonts w:eastAsia="Times New Roman" w:cs="Times New Roman"/>
                <w:color w:val="000000"/>
                <w:sz w:val="20"/>
                <w:lang w:eastAsia="es-CO"/>
              </w:rPr>
            </w:pPr>
            <w:r w:rsidRPr="000E0025">
              <w:rPr>
                <w:rFonts w:eastAsia="Times New Roman" w:cs="Times New Roman"/>
                <w:color w:val="000000"/>
                <w:sz w:val="20"/>
                <w:lang w:eastAsia="es-CO"/>
              </w:rPr>
              <w:t xml:space="preserve">La Palma </w:t>
            </w:r>
          </w:p>
        </w:tc>
        <w:tc>
          <w:tcPr>
            <w:tcW w:w="796" w:type="pct"/>
            <w:tcBorders>
              <w:top w:val="nil"/>
              <w:left w:val="nil"/>
              <w:bottom w:val="single" w:sz="4" w:space="0" w:color="auto"/>
              <w:right w:val="single" w:sz="4" w:space="0" w:color="auto"/>
            </w:tcBorders>
            <w:shd w:val="clear" w:color="auto" w:fill="auto"/>
            <w:noWrap/>
            <w:vAlign w:val="center"/>
            <w:hideMark/>
          </w:tcPr>
          <w:p w:rsidR="00D00FA6" w:rsidRPr="000E0025" w:rsidRDefault="00D00FA6" w:rsidP="00B8730A">
            <w:pPr>
              <w:spacing w:after="0" w:line="240" w:lineRule="auto"/>
              <w:jc w:val="center"/>
              <w:rPr>
                <w:rFonts w:eastAsia="Times New Roman" w:cs="Times New Roman"/>
                <w:color w:val="000000"/>
                <w:sz w:val="20"/>
                <w:lang w:eastAsia="es-CO"/>
              </w:rPr>
            </w:pPr>
            <w:r w:rsidRPr="000E0025">
              <w:rPr>
                <w:rFonts w:eastAsia="Times New Roman" w:cs="Times New Roman"/>
                <w:color w:val="000000"/>
                <w:sz w:val="20"/>
                <w:lang w:eastAsia="es-CO"/>
              </w:rPr>
              <w:t>1.041.300.000</w:t>
            </w:r>
          </w:p>
        </w:tc>
        <w:tc>
          <w:tcPr>
            <w:tcW w:w="738" w:type="pct"/>
            <w:tcBorders>
              <w:top w:val="nil"/>
              <w:left w:val="nil"/>
              <w:bottom w:val="single" w:sz="4" w:space="0" w:color="auto"/>
              <w:right w:val="single" w:sz="4" w:space="0" w:color="auto"/>
            </w:tcBorders>
            <w:shd w:val="clear" w:color="auto" w:fill="auto"/>
            <w:noWrap/>
            <w:vAlign w:val="center"/>
            <w:hideMark/>
          </w:tcPr>
          <w:p w:rsidR="00D00FA6" w:rsidRPr="000E0025" w:rsidRDefault="00D00FA6" w:rsidP="00B8730A">
            <w:pPr>
              <w:spacing w:after="0" w:line="240" w:lineRule="auto"/>
              <w:jc w:val="center"/>
              <w:rPr>
                <w:rFonts w:eastAsia="Times New Roman" w:cs="Times New Roman"/>
                <w:color w:val="000000"/>
                <w:sz w:val="20"/>
                <w:lang w:eastAsia="es-CO"/>
              </w:rPr>
            </w:pPr>
            <w:r w:rsidRPr="000E0025">
              <w:rPr>
                <w:rFonts w:eastAsia="Times New Roman" w:cs="Times New Roman"/>
                <w:color w:val="000000"/>
                <w:sz w:val="20"/>
                <w:lang w:eastAsia="es-CO"/>
              </w:rPr>
              <w:t>249.122.299</w:t>
            </w:r>
          </w:p>
        </w:tc>
        <w:tc>
          <w:tcPr>
            <w:tcW w:w="794" w:type="pct"/>
            <w:tcBorders>
              <w:top w:val="nil"/>
              <w:left w:val="nil"/>
              <w:bottom w:val="single" w:sz="4" w:space="0" w:color="auto"/>
              <w:right w:val="single" w:sz="4" w:space="0" w:color="auto"/>
            </w:tcBorders>
            <w:shd w:val="clear" w:color="auto" w:fill="auto"/>
            <w:noWrap/>
            <w:vAlign w:val="center"/>
            <w:hideMark/>
          </w:tcPr>
          <w:p w:rsidR="00D00FA6" w:rsidRPr="000E0025" w:rsidRDefault="00D00FA6" w:rsidP="00B8730A">
            <w:pPr>
              <w:spacing w:after="0" w:line="240" w:lineRule="auto"/>
              <w:jc w:val="center"/>
              <w:rPr>
                <w:rFonts w:eastAsia="Times New Roman" w:cs="Times New Roman"/>
                <w:color w:val="000000"/>
                <w:sz w:val="20"/>
                <w:lang w:eastAsia="es-CO"/>
              </w:rPr>
            </w:pPr>
            <w:r w:rsidRPr="000E0025">
              <w:rPr>
                <w:rFonts w:eastAsia="Times New Roman" w:cs="Times New Roman"/>
                <w:color w:val="000000"/>
                <w:sz w:val="20"/>
                <w:lang w:eastAsia="es-CO"/>
              </w:rPr>
              <w:t> </w:t>
            </w:r>
          </w:p>
        </w:tc>
        <w:tc>
          <w:tcPr>
            <w:tcW w:w="594" w:type="pct"/>
            <w:tcBorders>
              <w:top w:val="nil"/>
              <w:left w:val="nil"/>
              <w:bottom w:val="single" w:sz="4" w:space="0" w:color="auto"/>
              <w:right w:val="single" w:sz="4" w:space="0" w:color="auto"/>
            </w:tcBorders>
            <w:shd w:val="clear" w:color="auto" w:fill="auto"/>
            <w:noWrap/>
            <w:vAlign w:val="center"/>
            <w:hideMark/>
          </w:tcPr>
          <w:p w:rsidR="00D00FA6" w:rsidRPr="000E0025" w:rsidRDefault="00D00FA6" w:rsidP="00B8730A">
            <w:pPr>
              <w:spacing w:after="0" w:line="240" w:lineRule="auto"/>
              <w:jc w:val="center"/>
              <w:rPr>
                <w:rFonts w:eastAsia="Times New Roman" w:cs="Times New Roman"/>
                <w:color w:val="000000"/>
                <w:sz w:val="20"/>
                <w:lang w:eastAsia="es-CO"/>
              </w:rPr>
            </w:pPr>
            <w:r w:rsidRPr="000E0025">
              <w:rPr>
                <w:rFonts w:eastAsia="Times New Roman" w:cs="Times New Roman"/>
                <w:color w:val="000000"/>
                <w:sz w:val="20"/>
                <w:lang w:eastAsia="es-CO"/>
              </w:rPr>
              <w:t> </w:t>
            </w:r>
          </w:p>
        </w:tc>
        <w:tc>
          <w:tcPr>
            <w:tcW w:w="1151" w:type="pct"/>
            <w:tcBorders>
              <w:top w:val="nil"/>
              <w:left w:val="nil"/>
              <w:bottom w:val="single" w:sz="4" w:space="0" w:color="auto"/>
              <w:right w:val="single" w:sz="4" w:space="0" w:color="auto"/>
            </w:tcBorders>
            <w:shd w:val="clear" w:color="auto" w:fill="auto"/>
            <w:noWrap/>
            <w:vAlign w:val="center"/>
            <w:hideMark/>
          </w:tcPr>
          <w:p w:rsidR="00D00FA6" w:rsidRPr="000E0025" w:rsidRDefault="00D00FA6" w:rsidP="00B8730A">
            <w:pPr>
              <w:spacing w:after="0" w:line="240" w:lineRule="auto"/>
              <w:jc w:val="center"/>
              <w:rPr>
                <w:rFonts w:eastAsia="Times New Roman" w:cs="Times New Roman"/>
                <w:color w:val="000000"/>
                <w:sz w:val="20"/>
                <w:lang w:eastAsia="es-CO"/>
              </w:rPr>
            </w:pPr>
            <w:r w:rsidRPr="000E0025">
              <w:rPr>
                <w:rFonts w:eastAsia="Times New Roman" w:cs="Times New Roman"/>
                <w:color w:val="000000"/>
                <w:sz w:val="20"/>
                <w:lang w:eastAsia="es-CO"/>
              </w:rPr>
              <w:t xml:space="preserve">                1.290.422.299 </w:t>
            </w:r>
          </w:p>
        </w:tc>
      </w:tr>
      <w:tr w:rsidR="00D00FA6" w:rsidRPr="000E0025" w:rsidTr="000E0025">
        <w:trPr>
          <w:trHeight w:val="366"/>
          <w:tblHeader/>
        </w:trPr>
        <w:tc>
          <w:tcPr>
            <w:tcW w:w="198" w:type="pct"/>
            <w:tcBorders>
              <w:top w:val="nil"/>
              <w:left w:val="double" w:sz="6" w:space="0" w:color="auto"/>
              <w:bottom w:val="single" w:sz="4" w:space="0" w:color="auto"/>
              <w:right w:val="single" w:sz="4" w:space="0" w:color="auto"/>
            </w:tcBorders>
            <w:shd w:val="clear" w:color="000000" w:fill="FFFFFF"/>
            <w:vAlign w:val="center"/>
            <w:hideMark/>
          </w:tcPr>
          <w:p w:rsidR="00D00FA6" w:rsidRPr="000E0025" w:rsidRDefault="00D00FA6" w:rsidP="00B8730A">
            <w:pPr>
              <w:spacing w:after="0" w:line="240" w:lineRule="auto"/>
              <w:jc w:val="right"/>
              <w:rPr>
                <w:rFonts w:eastAsia="Times New Roman" w:cs="Times New Roman"/>
                <w:b/>
                <w:bCs/>
                <w:color w:val="000000"/>
                <w:sz w:val="20"/>
                <w:lang w:eastAsia="es-CO"/>
              </w:rPr>
            </w:pPr>
            <w:r w:rsidRPr="000E0025">
              <w:rPr>
                <w:rFonts w:eastAsia="Times New Roman" w:cs="Times New Roman"/>
                <w:b/>
                <w:bCs/>
                <w:color w:val="000000"/>
                <w:sz w:val="20"/>
                <w:lang w:eastAsia="es-CO"/>
              </w:rPr>
              <w:t>2</w:t>
            </w:r>
          </w:p>
        </w:tc>
        <w:tc>
          <w:tcPr>
            <w:tcW w:w="728" w:type="pct"/>
            <w:tcBorders>
              <w:top w:val="nil"/>
              <w:left w:val="nil"/>
              <w:bottom w:val="single" w:sz="4" w:space="0" w:color="auto"/>
              <w:right w:val="single" w:sz="4" w:space="0" w:color="auto"/>
            </w:tcBorders>
            <w:shd w:val="clear" w:color="auto" w:fill="auto"/>
            <w:vAlign w:val="center"/>
            <w:hideMark/>
          </w:tcPr>
          <w:p w:rsidR="00D00FA6" w:rsidRPr="000E0025" w:rsidRDefault="00D00FA6" w:rsidP="00B8730A">
            <w:pPr>
              <w:spacing w:after="0" w:line="240" w:lineRule="auto"/>
              <w:jc w:val="left"/>
              <w:rPr>
                <w:rFonts w:eastAsia="Times New Roman" w:cs="Times New Roman"/>
                <w:color w:val="000000"/>
                <w:sz w:val="20"/>
                <w:lang w:eastAsia="es-CO"/>
              </w:rPr>
            </w:pPr>
            <w:proofErr w:type="spellStart"/>
            <w:r w:rsidRPr="000E0025">
              <w:rPr>
                <w:rFonts w:eastAsia="Times New Roman" w:cs="Times New Roman"/>
                <w:color w:val="000000"/>
                <w:sz w:val="20"/>
                <w:lang w:eastAsia="es-CO"/>
              </w:rPr>
              <w:t>Policarpa</w:t>
            </w:r>
            <w:proofErr w:type="spellEnd"/>
            <w:r w:rsidRPr="000E0025">
              <w:rPr>
                <w:rFonts w:eastAsia="Times New Roman" w:cs="Times New Roman"/>
                <w:color w:val="000000"/>
                <w:sz w:val="20"/>
                <w:lang w:eastAsia="es-CO"/>
              </w:rPr>
              <w:t xml:space="preserve"> </w:t>
            </w:r>
          </w:p>
        </w:tc>
        <w:tc>
          <w:tcPr>
            <w:tcW w:w="796" w:type="pct"/>
            <w:tcBorders>
              <w:top w:val="nil"/>
              <w:left w:val="nil"/>
              <w:bottom w:val="single" w:sz="4" w:space="0" w:color="auto"/>
              <w:right w:val="single" w:sz="4" w:space="0" w:color="auto"/>
            </w:tcBorders>
            <w:shd w:val="clear" w:color="auto" w:fill="auto"/>
            <w:noWrap/>
            <w:vAlign w:val="center"/>
            <w:hideMark/>
          </w:tcPr>
          <w:p w:rsidR="00D00FA6" w:rsidRPr="000E0025" w:rsidRDefault="00D00FA6" w:rsidP="00B8730A">
            <w:pPr>
              <w:spacing w:after="0" w:line="240" w:lineRule="auto"/>
              <w:jc w:val="center"/>
              <w:rPr>
                <w:rFonts w:eastAsia="Times New Roman" w:cs="Times New Roman"/>
                <w:color w:val="000000"/>
                <w:sz w:val="20"/>
                <w:lang w:eastAsia="es-CO"/>
              </w:rPr>
            </w:pPr>
            <w:r w:rsidRPr="000E0025">
              <w:rPr>
                <w:rFonts w:eastAsia="Times New Roman" w:cs="Times New Roman"/>
                <w:color w:val="000000"/>
                <w:sz w:val="20"/>
                <w:lang w:eastAsia="es-CO"/>
              </w:rPr>
              <w:t>1.594.523.515</w:t>
            </w:r>
          </w:p>
        </w:tc>
        <w:tc>
          <w:tcPr>
            <w:tcW w:w="738" w:type="pct"/>
            <w:tcBorders>
              <w:top w:val="nil"/>
              <w:left w:val="nil"/>
              <w:bottom w:val="single" w:sz="4" w:space="0" w:color="auto"/>
              <w:right w:val="single" w:sz="4" w:space="0" w:color="auto"/>
            </w:tcBorders>
            <w:shd w:val="clear" w:color="auto" w:fill="auto"/>
            <w:noWrap/>
            <w:vAlign w:val="center"/>
            <w:hideMark/>
          </w:tcPr>
          <w:p w:rsidR="00D00FA6" w:rsidRPr="000E0025" w:rsidRDefault="00D00FA6" w:rsidP="00B8730A">
            <w:pPr>
              <w:spacing w:after="0" w:line="240" w:lineRule="auto"/>
              <w:jc w:val="center"/>
              <w:rPr>
                <w:rFonts w:eastAsia="Times New Roman" w:cs="Times New Roman"/>
                <w:color w:val="000000"/>
                <w:sz w:val="20"/>
                <w:lang w:eastAsia="es-CO"/>
              </w:rPr>
            </w:pPr>
            <w:r w:rsidRPr="000E0025">
              <w:rPr>
                <w:rFonts w:eastAsia="Times New Roman" w:cs="Times New Roman"/>
                <w:color w:val="000000"/>
                <w:sz w:val="20"/>
                <w:lang w:eastAsia="es-CO"/>
              </w:rPr>
              <w:t>78.779.422</w:t>
            </w:r>
          </w:p>
        </w:tc>
        <w:tc>
          <w:tcPr>
            <w:tcW w:w="794" w:type="pct"/>
            <w:tcBorders>
              <w:top w:val="nil"/>
              <w:left w:val="nil"/>
              <w:bottom w:val="single" w:sz="4" w:space="0" w:color="auto"/>
              <w:right w:val="single" w:sz="4" w:space="0" w:color="auto"/>
            </w:tcBorders>
            <w:shd w:val="clear" w:color="auto" w:fill="auto"/>
            <w:noWrap/>
            <w:vAlign w:val="center"/>
            <w:hideMark/>
          </w:tcPr>
          <w:p w:rsidR="00D00FA6" w:rsidRPr="000E0025" w:rsidRDefault="00D00FA6" w:rsidP="00B8730A">
            <w:pPr>
              <w:spacing w:after="0" w:line="240" w:lineRule="auto"/>
              <w:jc w:val="center"/>
              <w:rPr>
                <w:rFonts w:eastAsia="Times New Roman" w:cs="Times New Roman"/>
                <w:color w:val="000000"/>
                <w:sz w:val="20"/>
                <w:lang w:eastAsia="es-CO"/>
              </w:rPr>
            </w:pPr>
            <w:r w:rsidRPr="000E0025">
              <w:rPr>
                <w:rFonts w:eastAsia="Times New Roman" w:cs="Times New Roman"/>
                <w:color w:val="000000"/>
                <w:sz w:val="20"/>
                <w:lang w:eastAsia="es-CO"/>
              </w:rPr>
              <w:t> </w:t>
            </w:r>
          </w:p>
        </w:tc>
        <w:tc>
          <w:tcPr>
            <w:tcW w:w="594" w:type="pct"/>
            <w:tcBorders>
              <w:top w:val="nil"/>
              <w:left w:val="nil"/>
              <w:bottom w:val="single" w:sz="4" w:space="0" w:color="auto"/>
              <w:right w:val="single" w:sz="4" w:space="0" w:color="auto"/>
            </w:tcBorders>
            <w:shd w:val="clear" w:color="auto" w:fill="auto"/>
            <w:noWrap/>
            <w:vAlign w:val="center"/>
            <w:hideMark/>
          </w:tcPr>
          <w:p w:rsidR="00D00FA6" w:rsidRPr="000E0025" w:rsidRDefault="00D00FA6" w:rsidP="00B8730A">
            <w:pPr>
              <w:spacing w:after="0" w:line="240" w:lineRule="auto"/>
              <w:jc w:val="center"/>
              <w:rPr>
                <w:rFonts w:eastAsia="Times New Roman" w:cs="Times New Roman"/>
                <w:color w:val="000000"/>
                <w:sz w:val="20"/>
                <w:lang w:eastAsia="es-CO"/>
              </w:rPr>
            </w:pPr>
            <w:r w:rsidRPr="000E0025">
              <w:rPr>
                <w:rFonts w:eastAsia="Times New Roman" w:cs="Times New Roman"/>
                <w:color w:val="000000"/>
                <w:sz w:val="20"/>
                <w:lang w:eastAsia="es-CO"/>
              </w:rPr>
              <w:t> </w:t>
            </w:r>
          </w:p>
        </w:tc>
        <w:tc>
          <w:tcPr>
            <w:tcW w:w="1151" w:type="pct"/>
            <w:tcBorders>
              <w:top w:val="nil"/>
              <w:left w:val="nil"/>
              <w:bottom w:val="single" w:sz="4" w:space="0" w:color="auto"/>
              <w:right w:val="single" w:sz="4" w:space="0" w:color="auto"/>
            </w:tcBorders>
            <w:shd w:val="clear" w:color="auto" w:fill="auto"/>
            <w:noWrap/>
            <w:vAlign w:val="center"/>
            <w:hideMark/>
          </w:tcPr>
          <w:p w:rsidR="00D00FA6" w:rsidRPr="000E0025" w:rsidRDefault="00D00FA6" w:rsidP="00B8730A">
            <w:pPr>
              <w:spacing w:after="0" w:line="240" w:lineRule="auto"/>
              <w:jc w:val="center"/>
              <w:rPr>
                <w:rFonts w:eastAsia="Times New Roman" w:cs="Times New Roman"/>
                <w:color w:val="000000"/>
                <w:sz w:val="20"/>
                <w:lang w:eastAsia="es-CO"/>
              </w:rPr>
            </w:pPr>
            <w:r w:rsidRPr="000E0025">
              <w:rPr>
                <w:rFonts w:eastAsia="Times New Roman" w:cs="Times New Roman"/>
                <w:color w:val="000000"/>
                <w:sz w:val="20"/>
                <w:lang w:eastAsia="es-CO"/>
              </w:rPr>
              <w:t xml:space="preserve">                1.673.302.937 </w:t>
            </w:r>
          </w:p>
        </w:tc>
      </w:tr>
      <w:tr w:rsidR="00D00FA6" w:rsidRPr="000E0025" w:rsidTr="000E0025">
        <w:trPr>
          <w:trHeight w:val="366"/>
          <w:tblHeader/>
        </w:trPr>
        <w:tc>
          <w:tcPr>
            <w:tcW w:w="198" w:type="pct"/>
            <w:tcBorders>
              <w:top w:val="nil"/>
              <w:left w:val="double" w:sz="6" w:space="0" w:color="auto"/>
              <w:bottom w:val="single" w:sz="4" w:space="0" w:color="auto"/>
              <w:right w:val="single" w:sz="4" w:space="0" w:color="auto"/>
            </w:tcBorders>
            <w:shd w:val="clear" w:color="000000" w:fill="FFFFFF"/>
            <w:vAlign w:val="center"/>
            <w:hideMark/>
          </w:tcPr>
          <w:p w:rsidR="00D00FA6" w:rsidRPr="000E0025" w:rsidRDefault="00D00FA6" w:rsidP="00B8730A">
            <w:pPr>
              <w:spacing w:after="0" w:line="240" w:lineRule="auto"/>
              <w:jc w:val="right"/>
              <w:rPr>
                <w:rFonts w:eastAsia="Times New Roman" w:cs="Times New Roman"/>
                <w:b/>
                <w:bCs/>
                <w:color w:val="000000"/>
                <w:sz w:val="20"/>
                <w:lang w:eastAsia="es-CO"/>
              </w:rPr>
            </w:pPr>
            <w:r w:rsidRPr="000E0025">
              <w:rPr>
                <w:rFonts w:eastAsia="Times New Roman" w:cs="Times New Roman"/>
                <w:b/>
                <w:bCs/>
                <w:color w:val="000000"/>
                <w:sz w:val="20"/>
                <w:lang w:eastAsia="es-CO"/>
              </w:rPr>
              <w:t>3</w:t>
            </w:r>
          </w:p>
        </w:tc>
        <w:tc>
          <w:tcPr>
            <w:tcW w:w="728" w:type="pct"/>
            <w:tcBorders>
              <w:top w:val="nil"/>
              <w:left w:val="nil"/>
              <w:bottom w:val="single" w:sz="4" w:space="0" w:color="auto"/>
              <w:right w:val="single" w:sz="4" w:space="0" w:color="auto"/>
            </w:tcBorders>
            <w:shd w:val="clear" w:color="auto" w:fill="auto"/>
            <w:vAlign w:val="center"/>
            <w:hideMark/>
          </w:tcPr>
          <w:p w:rsidR="00D00FA6" w:rsidRPr="000E0025" w:rsidRDefault="00D00FA6" w:rsidP="00B8730A">
            <w:pPr>
              <w:spacing w:after="0" w:line="240" w:lineRule="auto"/>
              <w:jc w:val="left"/>
              <w:rPr>
                <w:rFonts w:eastAsia="Times New Roman" w:cs="Times New Roman"/>
                <w:color w:val="000000"/>
                <w:sz w:val="20"/>
                <w:lang w:eastAsia="es-CO"/>
              </w:rPr>
            </w:pPr>
            <w:r w:rsidRPr="000E0025">
              <w:rPr>
                <w:rFonts w:eastAsia="Times New Roman" w:cs="Times New Roman"/>
                <w:color w:val="000000"/>
                <w:sz w:val="20"/>
                <w:lang w:eastAsia="es-CO"/>
              </w:rPr>
              <w:t xml:space="preserve">Soacha   </w:t>
            </w:r>
          </w:p>
        </w:tc>
        <w:tc>
          <w:tcPr>
            <w:tcW w:w="796" w:type="pct"/>
            <w:tcBorders>
              <w:top w:val="nil"/>
              <w:left w:val="nil"/>
              <w:bottom w:val="single" w:sz="4" w:space="0" w:color="auto"/>
              <w:right w:val="single" w:sz="4" w:space="0" w:color="auto"/>
            </w:tcBorders>
            <w:shd w:val="clear" w:color="auto" w:fill="auto"/>
            <w:noWrap/>
            <w:vAlign w:val="center"/>
            <w:hideMark/>
          </w:tcPr>
          <w:p w:rsidR="00D00FA6" w:rsidRPr="000E0025" w:rsidRDefault="00D00FA6" w:rsidP="00B8730A">
            <w:pPr>
              <w:spacing w:after="0" w:line="240" w:lineRule="auto"/>
              <w:jc w:val="center"/>
              <w:rPr>
                <w:rFonts w:eastAsia="Times New Roman" w:cs="Times New Roman"/>
                <w:color w:val="000000"/>
                <w:sz w:val="20"/>
                <w:lang w:eastAsia="es-CO"/>
              </w:rPr>
            </w:pPr>
            <w:r w:rsidRPr="000E0025">
              <w:rPr>
                <w:rFonts w:eastAsia="Times New Roman" w:cs="Times New Roman"/>
                <w:color w:val="000000"/>
                <w:sz w:val="20"/>
                <w:lang w:eastAsia="es-CO"/>
              </w:rPr>
              <w:t>1.900.000.000</w:t>
            </w:r>
          </w:p>
        </w:tc>
        <w:tc>
          <w:tcPr>
            <w:tcW w:w="738" w:type="pct"/>
            <w:tcBorders>
              <w:top w:val="nil"/>
              <w:left w:val="nil"/>
              <w:bottom w:val="single" w:sz="4" w:space="0" w:color="auto"/>
              <w:right w:val="single" w:sz="4" w:space="0" w:color="auto"/>
            </w:tcBorders>
            <w:shd w:val="clear" w:color="auto" w:fill="auto"/>
            <w:noWrap/>
            <w:vAlign w:val="center"/>
            <w:hideMark/>
          </w:tcPr>
          <w:p w:rsidR="00D00FA6" w:rsidRPr="000E0025" w:rsidRDefault="00D00FA6" w:rsidP="00B8730A">
            <w:pPr>
              <w:spacing w:after="0" w:line="240" w:lineRule="auto"/>
              <w:jc w:val="center"/>
              <w:rPr>
                <w:rFonts w:eastAsia="Times New Roman" w:cs="Times New Roman"/>
                <w:color w:val="000000"/>
                <w:sz w:val="20"/>
                <w:lang w:eastAsia="es-CO"/>
              </w:rPr>
            </w:pPr>
            <w:r w:rsidRPr="000E0025">
              <w:rPr>
                <w:rFonts w:eastAsia="Times New Roman" w:cs="Times New Roman"/>
                <w:color w:val="000000"/>
                <w:sz w:val="20"/>
                <w:lang w:eastAsia="es-CO"/>
              </w:rPr>
              <w:t>1.598.806.000</w:t>
            </w:r>
          </w:p>
        </w:tc>
        <w:tc>
          <w:tcPr>
            <w:tcW w:w="794" w:type="pct"/>
            <w:tcBorders>
              <w:top w:val="nil"/>
              <w:left w:val="nil"/>
              <w:bottom w:val="single" w:sz="4" w:space="0" w:color="auto"/>
              <w:right w:val="single" w:sz="4" w:space="0" w:color="auto"/>
            </w:tcBorders>
            <w:shd w:val="clear" w:color="auto" w:fill="auto"/>
            <w:noWrap/>
            <w:vAlign w:val="center"/>
            <w:hideMark/>
          </w:tcPr>
          <w:p w:rsidR="00D00FA6" w:rsidRPr="000E0025" w:rsidRDefault="00D00FA6" w:rsidP="00B8730A">
            <w:pPr>
              <w:spacing w:after="0" w:line="240" w:lineRule="auto"/>
              <w:jc w:val="center"/>
              <w:rPr>
                <w:rFonts w:eastAsia="Times New Roman" w:cs="Times New Roman"/>
                <w:color w:val="000000"/>
                <w:sz w:val="20"/>
                <w:lang w:eastAsia="es-CO"/>
              </w:rPr>
            </w:pPr>
            <w:r w:rsidRPr="000E0025">
              <w:rPr>
                <w:rFonts w:eastAsia="Times New Roman" w:cs="Times New Roman"/>
                <w:color w:val="000000"/>
                <w:sz w:val="20"/>
                <w:lang w:eastAsia="es-CO"/>
              </w:rPr>
              <w:t>323.758.342</w:t>
            </w:r>
          </w:p>
        </w:tc>
        <w:tc>
          <w:tcPr>
            <w:tcW w:w="594" w:type="pct"/>
            <w:tcBorders>
              <w:top w:val="nil"/>
              <w:left w:val="nil"/>
              <w:bottom w:val="single" w:sz="4" w:space="0" w:color="auto"/>
              <w:right w:val="single" w:sz="4" w:space="0" w:color="auto"/>
            </w:tcBorders>
            <w:shd w:val="clear" w:color="auto" w:fill="auto"/>
            <w:noWrap/>
            <w:vAlign w:val="center"/>
            <w:hideMark/>
          </w:tcPr>
          <w:p w:rsidR="00D00FA6" w:rsidRPr="000E0025" w:rsidRDefault="00D00FA6" w:rsidP="00B8730A">
            <w:pPr>
              <w:spacing w:after="0" w:line="240" w:lineRule="auto"/>
              <w:jc w:val="center"/>
              <w:rPr>
                <w:rFonts w:eastAsia="Times New Roman" w:cs="Times New Roman"/>
                <w:color w:val="000000"/>
                <w:sz w:val="20"/>
                <w:lang w:eastAsia="es-CO"/>
              </w:rPr>
            </w:pPr>
            <w:r w:rsidRPr="000E0025">
              <w:rPr>
                <w:rFonts w:eastAsia="Times New Roman" w:cs="Times New Roman"/>
                <w:color w:val="000000"/>
                <w:sz w:val="20"/>
                <w:lang w:eastAsia="es-CO"/>
              </w:rPr>
              <w:t> </w:t>
            </w:r>
          </w:p>
        </w:tc>
        <w:tc>
          <w:tcPr>
            <w:tcW w:w="1151" w:type="pct"/>
            <w:tcBorders>
              <w:top w:val="nil"/>
              <w:left w:val="nil"/>
              <w:bottom w:val="single" w:sz="4" w:space="0" w:color="auto"/>
              <w:right w:val="single" w:sz="4" w:space="0" w:color="auto"/>
            </w:tcBorders>
            <w:shd w:val="clear" w:color="auto" w:fill="auto"/>
            <w:noWrap/>
            <w:vAlign w:val="center"/>
            <w:hideMark/>
          </w:tcPr>
          <w:p w:rsidR="00D00FA6" w:rsidRPr="000E0025" w:rsidRDefault="00D00FA6" w:rsidP="00B8730A">
            <w:pPr>
              <w:spacing w:after="0" w:line="240" w:lineRule="auto"/>
              <w:jc w:val="center"/>
              <w:rPr>
                <w:rFonts w:eastAsia="Times New Roman" w:cs="Times New Roman"/>
                <w:color w:val="000000"/>
                <w:sz w:val="20"/>
                <w:lang w:eastAsia="es-CO"/>
              </w:rPr>
            </w:pPr>
            <w:r w:rsidRPr="000E0025">
              <w:rPr>
                <w:rFonts w:eastAsia="Times New Roman" w:cs="Times New Roman"/>
                <w:color w:val="000000"/>
                <w:sz w:val="20"/>
                <w:lang w:eastAsia="es-CO"/>
              </w:rPr>
              <w:t xml:space="preserve">                3.822.564.342 </w:t>
            </w:r>
          </w:p>
        </w:tc>
      </w:tr>
      <w:tr w:rsidR="00D00FA6" w:rsidRPr="000E0025" w:rsidTr="000E0025">
        <w:trPr>
          <w:trHeight w:val="366"/>
          <w:tblHeader/>
        </w:trPr>
        <w:tc>
          <w:tcPr>
            <w:tcW w:w="198" w:type="pct"/>
            <w:tcBorders>
              <w:top w:val="nil"/>
              <w:left w:val="double" w:sz="6" w:space="0" w:color="auto"/>
              <w:bottom w:val="single" w:sz="4" w:space="0" w:color="auto"/>
              <w:right w:val="single" w:sz="4" w:space="0" w:color="auto"/>
            </w:tcBorders>
            <w:shd w:val="clear" w:color="000000" w:fill="FFFFFF"/>
            <w:vAlign w:val="center"/>
            <w:hideMark/>
          </w:tcPr>
          <w:p w:rsidR="00D00FA6" w:rsidRPr="000E0025" w:rsidRDefault="00D00FA6" w:rsidP="00B8730A">
            <w:pPr>
              <w:spacing w:after="0" w:line="240" w:lineRule="auto"/>
              <w:jc w:val="right"/>
              <w:rPr>
                <w:rFonts w:eastAsia="Times New Roman" w:cs="Times New Roman"/>
                <w:b/>
                <w:bCs/>
                <w:color w:val="000000"/>
                <w:sz w:val="20"/>
                <w:lang w:eastAsia="es-CO"/>
              </w:rPr>
            </w:pPr>
            <w:r w:rsidRPr="000E0025">
              <w:rPr>
                <w:rFonts w:eastAsia="Times New Roman" w:cs="Times New Roman"/>
                <w:b/>
                <w:bCs/>
                <w:color w:val="000000"/>
                <w:sz w:val="20"/>
                <w:lang w:eastAsia="es-CO"/>
              </w:rPr>
              <w:t>4</w:t>
            </w:r>
          </w:p>
        </w:tc>
        <w:tc>
          <w:tcPr>
            <w:tcW w:w="728" w:type="pct"/>
            <w:tcBorders>
              <w:top w:val="nil"/>
              <w:left w:val="nil"/>
              <w:bottom w:val="single" w:sz="4" w:space="0" w:color="auto"/>
              <w:right w:val="single" w:sz="4" w:space="0" w:color="auto"/>
            </w:tcBorders>
            <w:shd w:val="clear" w:color="auto" w:fill="auto"/>
            <w:vAlign w:val="center"/>
            <w:hideMark/>
          </w:tcPr>
          <w:p w:rsidR="00D00FA6" w:rsidRPr="000E0025" w:rsidRDefault="00D00FA6" w:rsidP="00B8730A">
            <w:pPr>
              <w:spacing w:after="0" w:line="240" w:lineRule="auto"/>
              <w:jc w:val="left"/>
              <w:rPr>
                <w:rFonts w:eastAsia="Times New Roman" w:cs="Times New Roman"/>
                <w:color w:val="000000"/>
                <w:sz w:val="20"/>
                <w:lang w:eastAsia="es-CO"/>
              </w:rPr>
            </w:pPr>
            <w:r w:rsidRPr="000E0025">
              <w:rPr>
                <w:rFonts w:eastAsia="Times New Roman" w:cs="Times New Roman"/>
                <w:color w:val="000000"/>
                <w:sz w:val="20"/>
                <w:lang w:eastAsia="es-CO"/>
              </w:rPr>
              <w:t xml:space="preserve">Santander de Quilichao </w:t>
            </w:r>
          </w:p>
        </w:tc>
        <w:tc>
          <w:tcPr>
            <w:tcW w:w="796" w:type="pct"/>
            <w:tcBorders>
              <w:top w:val="nil"/>
              <w:left w:val="nil"/>
              <w:bottom w:val="single" w:sz="4" w:space="0" w:color="auto"/>
              <w:right w:val="single" w:sz="4" w:space="0" w:color="auto"/>
            </w:tcBorders>
            <w:shd w:val="clear" w:color="auto" w:fill="auto"/>
            <w:noWrap/>
            <w:vAlign w:val="center"/>
            <w:hideMark/>
          </w:tcPr>
          <w:p w:rsidR="00D00FA6" w:rsidRPr="000E0025" w:rsidRDefault="00D00FA6" w:rsidP="00B8730A">
            <w:pPr>
              <w:spacing w:after="0" w:line="240" w:lineRule="auto"/>
              <w:jc w:val="center"/>
              <w:rPr>
                <w:rFonts w:eastAsia="Times New Roman" w:cs="Times New Roman"/>
                <w:color w:val="000000"/>
                <w:sz w:val="20"/>
                <w:lang w:eastAsia="es-CO"/>
              </w:rPr>
            </w:pPr>
            <w:r w:rsidRPr="000E0025">
              <w:rPr>
                <w:rFonts w:eastAsia="Times New Roman" w:cs="Times New Roman"/>
                <w:color w:val="000000"/>
                <w:sz w:val="20"/>
                <w:lang w:eastAsia="es-CO"/>
              </w:rPr>
              <w:t>879.359.660</w:t>
            </w:r>
          </w:p>
        </w:tc>
        <w:tc>
          <w:tcPr>
            <w:tcW w:w="738" w:type="pct"/>
            <w:tcBorders>
              <w:top w:val="nil"/>
              <w:left w:val="nil"/>
              <w:bottom w:val="single" w:sz="4" w:space="0" w:color="auto"/>
              <w:right w:val="single" w:sz="4" w:space="0" w:color="auto"/>
            </w:tcBorders>
            <w:shd w:val="clear" w:color="auto" w:fill="auto"/>
            <w:noWrap/>
            <w:vAlign w:val="center"/>
            <w:hideMark/>
          </w:tcPr>
          <w:p w:rsidR="00D00FA6" w:rsidRPr="000E0025" w:rsidRDefault="00D00FA6" w:rsidP="00B8730A">
            <w:pPr>
              <w:spacing w:after="0" w:line="240" w:lineRule="auto"/>
              <w:jc w:val="center"/>
              <w:rPr>
                <w:rFonts w:eastAsia="Times New Roman" w:cs="Times New Roman"/>
                <w:color w:val="000000"/>
                <w:sz w:val="20"/>
                <w:lang w:eastAsia="es-CO"/>
              </w:rPr>
            </w:pPr>
            <w:r w:rsidRPr="000E0025">
              <w:rPr>
                <w:rFonts w:eastAsia="Times New Roman" w:cs="Times New Roman"/>
                <w:color w:val="000000"/>
                <w:sz w:val="20"/>
                <w:lang w:eastAsia="es-CO"/>
              </w:rPr>
              <w:t>171.000.000</w:t>
            </w:r>
          </w:p>
        </w:tc>
        <w:tc>
          <w:tcPr>
            <w:tcW w:w="794" w:type="pct"/>
            <w:tcBorders>
              <w:top w:val="nil"/>
              <w:left w:val="nil"/>
              <w:bottom w:val="single" w:sz="4" w:space="0" w:color="auto"/>
              <w:right w:val="single" w:sz="4" w:space="0" w:color="auto"/>
            </w:tcBorders>
            <w:shd w:val="clear" w:color="auto" w:fill="auto"/>
            <w:noWrap/>
            <w:vAlign w:val="center"/>
            <w:hideMark/>
          </w:tcPr>
          <w:p w:rsidR="00D00FA6" w:rsidRPr="000E0025" w:rsidRDefault="00D00FA6" w:rsidP="00B8730A">
            <w:pPr>
              <w:spacing w:after="0" w:line="240" w:lineRule="auto"/>
              <w:jc w:val="center"/>
              <w:rPr>
                <w:rFonts w:eastAsia="Times New Roman" w:cs="Times New Roman"/>
                <w:color w:val="000000"/>
                <w:sz w:val="20"/>
                <w:lang w:eastAsia="es-CO"/>
              </w:rPr>
            </w:pPr>
            <w:r w:rsidRPr="000E0025">
              <w:rPr>
                <w:rFonts w:eastAsia="Times New Roman" w:cs="Times New Roman"/>
                <w:color w:val="000000"/>
                <w:sz w:val="20"/>
                <w:lang w:eastAsia="es-CO"/>
              </w:rPr>
              <w:t> </w:t>
            </w:r>
          </w:p>
        </w:tc>
        <w:tc>
          <w:tcPr>
            <w:tcW w:w="594" w:type="pct"/>
            <w:tcBorders>
              <w:top w:val="nil"/>
              <w:left w:val="nil"/>
              <w:bottom w:val="single" w:sz="4" w:space="0" w:color="auto"/>
              <w:right w:val="single" w:sz="4" w:space="0" w:color="auto"/>
            </w:tcBorders>
            <w:shd w:val="clear" w:color="auto" w:fill="auto"/>
            <w:noWrap/>
            <w:vAlign w:val="center"/>
            <w:hideMark/>
          </w:tcPr>
          <w:p w:rsidR="00D00FA6" w:rsidRPr="000E0025" w:rsidRDefault="00D00FA6" w:rsidP="00B8730A">
            <w:pPr>
              <w:spacing w:after="0" w:line="240" w:lineRule="auto"/>
              <w:jc w:val="center"/>
              <w:rPr>
                <w:rFonts w:eastAsia="Times New Roman" w:cs="Times New Roman"/>
                <w:color w:val="000000"/>
                <w:sz w:val="20"/>
                <w:lang w:eastAsia="es-CO"/>
              </w:rPr>
            </w:pPr>
            <w:r w:rsidRPr="000E0025">
              <w:rPr>
                <w:rFonts w:eastAsia="Times New Roman" w:cs="Times New Roman"/>
                <w:color w:val="000000"/>
                <w:sz w:val="20"/>
                <w:lang w:eastAsia="es-CO"/>
              </w:rPr>
              <w:t> </w:t>
            </w:r>
          </w:p>
        </w:tc>
        <w:tc>
          <w:tcPr>
            <w:tcW w:w="1151" w:type="pct"/>
            <w:tcBorders>
              <w:top w:val="nil"/>
              <w:left w:val="nil"/>
              <w:bottom w:val="single" w:sz="4" w:space="0" w:color="auto"/>
              <w:right w:val="single" w:sz="4" w:space="0" w:color="auto"/>
            </w:tcBorders>
            <w:shd w:val="clear" w:color="auto" w:fill="auto"/>
            <w:noWrap/>
            <w:vAlign w:val="center"/>
            <w:hideMark/>
          </w:tcPr>
          <w:p w:rsidR="00D00FA6" w:rsidRPr="000E0025" w:rsidRDefault="00D00FA6" w:rsidP="00B8730A">
            <w:pPr>
              <w:spacing w:after="0" w:line="240" w:lineRule="auto"/>
              <w:jc w:val="center"/>
              <w:rPr>
                <w:rFonts w:eastAsia="Times New Roman" w:cs="Times New Roman"/>
                <w:color w:val="000000"/>
                <w:sz w:val="20"/>
                <w:lang w:eastAsia="es-CO"/>
              </w:rPr>
            </w:pPr>
            <w:r w:rsidRPr="000E0025">
              <w:rPr>
                <w:rFonts w:eastAsia="Times New Roman" w:cs="Times New Roman"/>
                <w:color w:val="000000"/>
                <w:sz w:val="20"/>
                <w:lang w:eastAsia="es-CO"/>
              </w:rPr>
              <w:t xml:space="preserve">                1.050.359.660 </w:t>
            </w:r>
          </w:p>
        </w:tc>
      </w:tr>
      <w:tr w:rsidR="00D00FA6" w:rsidRPr="000E0025" w:rsidTr="000E0025">
        <w:trPr>
          <w:trHeight w:val="366"/>
          <w:tblHeader/>
        </w:trPr>
        <w:tc>
          <w:tcPr>
            <w:tcW w:w="198" w:type="pct"/>
            <w:tcBorders>
              <w:top w:val="nil"/>
              <w:left w:val="double" w:sz="6" w:space="0" w:color="auto"/>
              <w:bottom w:val="single" w:sz="4" w:space="0" w:color="auto"/>
              <w:right w:val="single" w:sz="4" w:space="0" w:color="auto"/>
            </w:tcBorders>
            <w:shd w:val="clear" w:color="000000" w:fill="FFFFFF"/>
            <w:vAlign w:val="center"/>
            <w:hideMark/>
          </w:tcPr>
          <w:p w:rsidR="00D00FA6" w:rsidRPr="000E0025" w:rsidRDefault="00D00FA6" w:rsidP="00B8730A">
            <w:pPr>
              <w:spacing w:after="0" w:line="240" w:lineRule="auto"/>
              <w:jc w:val="right"/>
              <w:rPr>
                <w:rFonts w:eastAsia="Times New Roman" w:cs="Times New Roman"/>
                <w:b/>
                <w:bCs/>
                <w:color w:val="000000"/>
                <w:sz w:val="20"/>
                <w:lang w:eastAsia="es-CO"/>
              </w:rPr>
            </w:pPr>
            <w:r w:rsidRPr="000E0025">
              <w:rPr>
                <w:rFonts w:eastAsia="Times New Roman" w:cs="Times New Roman"/>
                <w:b/>
                <w:bCs/>
                <w:color w:val="000000"/>
                <w:sz w:val="20"/>
                <w:lang w:eastAsia="es-CO"/>
              </w:rPr>
              <w:t>5</w:t>
            </w:r>
          </w:p>
        </w:tc>
        <w:tc>
          <w:tcPr>
            <w:tcW w:w="728" w:type="pct"/>
            <w:tcBorders>
              <w:top w:val="nil"/>
              <w:left w:val="nil"/>
              <w:bottom w:val="single" w:sz="4" w:space="0" w:color="auto"/>
              <w:right w:val="single" w:sz="4" w:space="0" w:color="auto"/>
            </w:tcBorders>
            <w:shd w:val="clear" w:color="auto" w:fill="auto"/>
            <w:vAlign w:val="center"/>
            <w:hideMark/>
          </w:tcPr>
          <w:p w:rsidR="00D00FA6" w:rsidRPr="000E0025" w:rsidRDefault="00D00FA6" w:rsidP="00B8730A">
            <w:pPr>
              <w:spacing w:after="0" w:line="240" w:lineRule="auto"/>
              <w:jc w:val="left"/>
              <w:rPr>
                <w:rFonts w:eastAsia="Times New Roman" w:cs="Times New Roman"/>
                <w:color w:val="000000"/>
                <w:sz w:val="20"/>
                <w:lang w:eastAsia="es-CO"/>
              </w:rPr>
            </w:pPr>
            <w:r w:rsidRPr="000E0025">
              <w:rPr>
                <w:rFonts w:eastAsia="Times New Roman" w:cs="Times New Roman"/>
                <w:color w:val="000000"/>
                <w:sz w:val="20"/>
                <w:lang w:eastAsia="es-CO"/>
              </w:rPr>
              <w:t xml:space="preserve">Buenaventura  </w:t>
            </w:r>
          </w:p>
        </w:tc>
        <w:tc>
          <w:tcPr>
            <w:tcW w:w="796" w:type="pct"/>
            <w:tcBorders>
              <w:top w:val="nil"/>
              <w:left w:val="nil"/>
              <w:bottom w:val="single" w:sz="4" w:space="0" w:color="auto"/>
              <w:right w:val="single" w:sz="4" w:space="0" w:color="auto"/>
            </w:tcBorders>
            <w:shd w:val="clear" w:color="auto" w:fill="auto"/>
            <w:noWrap/>
            <w:vAlign w:val="center"/>
            <w:hideMark/>
          </w:tcPr>
          <w:p w:rsidR="00D00FA6" w:rsidRPr="000E0025" w:rsidRDefault="00D00FA6" w:rsidP="00B8730A">
            <w:pPr>
              <w:spacing w:after="0" w:line="240" w:lineRule="auto"/>
              <w:jc w:val="center"/>
              <w:rPr>
                <w:rFonts w:eastAsia="Times New Roman" w:cs="Times New Roman"/>
                <w:color w:val="000000"/>
                <w:sz w:val="20"/>
                <w:lang w:eastAsia="es-CO"/>
              </w:rPr>
            </w:pPr>
            <w:r w:rsidRPr="000E0025">
              <w:rPr>
                <w:rFonts w:eastAsia="Times New Roman" w:cs="Times New Roman"/>
                <w:color w:val="000000"/>
                <w:sz w:val="20"/>
                <w:lang w:eastAsia="es-CO"/>
              </w:rPr>
              <w:t>1.442.752.306</w:t>
            </w:r>
          </w:p>
        </w:tc>
        <w:tc>
          <w:tcPr>
            <w:tcW w:w="738" w:type="pct"/>
            <w:tcBorders>
              <w:top w:val="nil"/>
              <w:left w:val="nil"/>
              <w:bottom w:val="single" w:sz="4" w:space="0" w:color="auto"/>
              <w:right w:val="single" w:sz="4" w:space="0" w:color="auto"/>
            </w:tcBorders>
            <w:shd w:val="clear" w:color="auto" w:fill="auto"/>
            <w:noWrap/>
            <w:vAlign w:val="center"/>
            <w:hideMark/>
          </w:tcPr>
          <w:p w:rsidR="00D00FA6" w:rsidRPr="000E0025" w:rsidRDefault="00D00FA6" w:rsidP="00B8730A">
            <w:pPr>
              <w:spacing w:after="0" w:line="240" w:lineRule="auto"/>
              <w:jc w:val="center"/>
              <w:rPr>
                <w:rFonts w:eastAsia="Times New Roman" w:cs="Times New Roman"/>
                <w:color w:val="000000"/>
                <w:sz w:val="20"/>
                <w:lang w:eastAsia="es-CO"/>
              </w:rPr>
            </w:pPr>
            <w:r w:rsidRPr="000E0025">
              <w:rPr>
                <w:rFonts w:eastAsia="Times New Roman" w:cs="Times New Roman"/>
                <w:color w:val="000000"/>
                <w:sz w:val="20"/>
                <w:lang w:eastAsia="es-CO"/>
              </w:rPr>
              <w:t>120.500.000</w:t>
            </w:r>
          </w:p>
        </w:tc>
        <w:tc>
          <w:tcPr>
            <w:tcW w:w="794" w:type="pct"/>
            <w:tcBorders>
              <w:top w:val="nil"/>
              <w:left w:val="nil"/>
              <w:bottom w:val="single" w:sz="4" w:space="0" w:color="auto"/>
              <w:right w:val="single" w:sz="4" w:space="0" w:color="auto"/>
            </w:tcBorders>
            <w:shd w:val="clear" w:color="auto" w:fill="auto"/>
            <w:noWrap/>
            <w:vAlign w:val="center"/>
            <w:hideMark/>
          </w:tcPr>
          <w:p w:rsidR="00D00FA6" w:rsidRPr="000E0025" w:rsidRDefault="00D00FA6" w:rsidP="00B8730A">
            <w:pPr>
              <w:spacing w:after="0" w:line="240" w:lineRule="auto"/>
              <w:jc w:val="center"/>
              <w:rPr>
                <w:rFonts w:eastAsia="Times New Roman" w:cs="Times New Roman"/>
                <w:color w:val="000000"/>
                <w:sz w:val="20"/>
                <w:lang w:eastAsia="es-CO"/>
              </w:rPr>
            </w:pPr>
            <w:r w:rsidRPr="000E0025">
              <w:rPr>
                <w:rFonts w:eastAsia="Times New Roman" w:cs="Times New Roman"/>
                <w:color w:val="000000"/>
                <w:sz w:val="20"/>
                <w:lang w:eastAsia="es-CO"/>
              </w:rPr>
              <w:t> </w:t>
            </w:r>
          </w:p>
        </w:tc>
        <w:tc>
          <w:tcPr>
            <w:tcW w:w="594" w:type="pct"/>
            <w:tcBorders>
              <w:top w:val="nil"/>
              <w:left w:val="nil"/>
              <w:bottom w:val="single" w:sz="4" w:space="0" w:color="auto"/>
              <w:right w:val="single" w:sz="4" w:space="0" w:color="auto"/>
            </w:tcBorders>
            <w:shd w:val="clear" w:color="auto" w:fill="auto"/>
            <w:noWrap/>
            <w:vAlign w:val="center"/>
            <w:hideMark/>
          </w:tcPr>
          <w:p w:rsidR="00D00FA6" w:rsidRPr="000E0025" w:rsidRDefault="00D00FA6" w:rsidP="00B8730A">
            <w:pPr>
              <w:spacing w:after="0" w:line="240" w:lineRule="auto"/>
              <w:jc w:val="center"/>
              <w:rPr>
                <w:rFonts w:eastAsia="Times New Roman" w:cs="Times New Roman"/>
                <w:color w:val="000000"/>
                <w:sz w:val="20"/>
                <w:lang w:eastAsia="es-CO"/>
              </w:rPr>
            </w:pPr>
            <w:r w:rsidRPr="000E0025">
              <w:rPr>
                <w:rFonts w:eastAsia="Times New Roman" w:cs="Times New Roman"/>
                <w:color w:val="000000"/>
                <w:sz w:val="20"/>
                <w:lang w:eastAsia="es-CO"/>
              </w:rPr>
              <w:t> </w:t>
            </w:r>
          </w:p>
        </w:tc>
        <w:tc>
          <w:tcPr>
            <w:tcW w:w="1151" w:type="pct"/>
            <w:tcBorders>
              <w:top w:val="nil"/>
              <w:left w:val="nil"/>
              <w:bottom w:val="single" w:sz="4" w:space="0" w:color="auto"/>
              <w:right w:val="single" w:sz="4" w:space="0" w:color="auto"/>
            </w:tcBorders>
            <w:shd w:val="clear" w:color="auto" w:fill="auto"/>
            <w:noWrap/>
            <w:vAlign w:val="center"/>
            <w:hideMark/>
          </w:tcPr>
          <w:p w:rsidR="00D00FA6" w:rsidRPr="000E0025" w:rsidRDefault="00D00FA6" w:rsidP="00B8730A">
            <w:pPr>
              <w:spacing w:after="0" w:line="240" w:lineRule="auto"/>
              <w:jc w:val="center"/>
              <w:rPr>
                <w:rFonts w:eastAsia="Times New Roman" w:cs="Times New Roman"/>
                <w:color w:val="000000"/>
                <w:sz w:val="20"/>
                <w:lang w:eastAsia="es-CO"/>
              </w:rPr>
            </w:pPr>
            <w:r w:rsidRPr="000E0025">
              <w:rPr>
                <w:rFonts w:eastAsia="Times New Roman" w:cs="Times New Roman"/>
                <w:color w:val="000000"/>
                <w:sz w:val="20"/>
                <w:lang w:eastAsia="es-CO"/>
              </w:rPr>
              <w:t xml:space="preserve">                1.563.252.306 </w:t>
            </w:r>
          </w:p>
        </w:tc>
      </w:tr>
      <w:tr w:rsidR="00D00FA6" w:rsidRPr="000E0025" w:rsidTr="000E0025">
        <w:trPr>
          <w:trHeight w:val="366"/>
          <w:tblHeader/>
        </w:trPr>
        <w:tc>
          <w:tcPr>
            <w:tcW w:w="198" w:type="pct"/>
            <w:tcBorders>
              <w:top w:val="nil"/>
              <w:left w:val="double" w:sz="6" w:space="0" w:color="auto"/>
              <w:bottom w:val="single" w:sz="4" w:space="0" w:color="auto"/>
              <w:right w:val="single" w:sz="4" w:space="0" w:color="auto"/>
            </w:tcBorders>
            <w:shd w:val="clear" w:color="000000" w:fill="FFFFFF"/>
            <w:vAlign w:val="center"/>
            <w:hideMark/>
          </w:tcPr>
          <w:p w:rsidR="00D00FA6" w:rsidRPr="000E0025" w:rsidRDefault="00D00FA6" w:rsidP="00B8730A">
            <w:pPr>
              <w:spacing w:after="0" w:line="240" w:lineRule="auto"/>
              <w:jc w:val="right"/>
              <w:rPr>
                <w:rFonts w:eastAsia="Times New Roman" w:cs="Times New Roman"/>
                <w:b/>
                <w:bCs/>
                <w:color w:val="000000"/>
                <w:sz w:val="20"/>
                <w:lang w:eastAsia="es-CO"/>
              </w:rPr>
            </w:pPr>
            <w:r w:rsidRPr="000E0025">
              <w:rPr>
                <w:rFonts w:eastAsia="Times New Roman" w:cs="Times New Roman"/>
                <w:b/>
                <w:bCs/>
                <w:color w:val="000000"/>
                <w:sz w:val="20"/>
                <w:lang w:eastAsia="es-CO"/>
              </w:rPr>
              <w:t>6</w:t>
            </w:r>
          </w:p>
        </w:tc>
        <w:tc>
          <w:tcPr>
            <w:tcW w:w="728" w:type="pct"/>
            <w:tcBorders>
              <w:top w:val="nil"/>
              <w:left w:val="nil"/>
              <w:bottom w:val="single" w:sz="4" w:space="0" w:color="auto"/>
              <w:right w:val="single" w:sz="4" w:space="0" w:color="auto"/>
            </w:tcBorders>
            <w:shd w:val="clear" w:color="auto" w:fill="auto"/>
            <w:vAlign w:val="center"/>
            <w:hideMark/>
          </w:tcPr>
          <w:p w:rsidR="00D00FA6" w:rsidRPr="000E0025" w:rsidRDefault="00D00FA6" w:rsidP="00B8730A">
            <w:pPr>
              <w:spacing w:after="0" w:line="240" w:lineRule="auto"/>
              <w:jc w:val="left"/>
              <w:rPr>
                <w:rFonts w:eastAsia="Times New Roman" w:cs="Times New Roman"/>
                <w:color w:val="000000"/>
                <w:sz w:val="20"/>
                <w:lang w:eastAsia="es-CO"/>
              </w:rPr>
            </w:pPr>
            <w:r w:rsidRPr="000E0025">
              <w:rPr>
                <w:rFonts w:eastAsia="Times New Roman" w:cs="Times New Roman"/>
                <w:color w:val="000000"/>
                <w:sz w:val="20"/>
                <w:lang w:eastAsia="es-CO"/>
              </w:rPr>
              <w:t xml:space="preserve">Sincelejo </w:t>
            </w:r>
          </w:p>
        </w:tc>
        <w:tc>
          <w:tcPr>
            <w:tcW w:w="796" w:type="pct"/>
            <w:tcBorders>
              <w:top w:val="nil"/>
              <w:left w:val="nil"/>
              <w:bottom w:val="single" w:sz="4" w:space="0" w:color="auto"/>
              <w:right w:val="single" w:sz="4" w:space="0" w:color="auto"/>
            </w:tcBorders>
            <w:shd w:val="clear" w:color="auto" w:fill="auto"/>
            <w:noWrap/>
            <w:vAlign w:val="center"/>
            <w:hideMark/>
          </w:tcPr>
          <w:p w:rsidR="00D00FA6" w:rsidRPr="000E0025" w:rsidRDefault="00D00FA6" w:rsidP="00B8730A">
            <w:pPr>
              <w:spacing w:after="0" w:line="240" w:lineRule="auto"/>
              <w:jc w:val="center"/>
              <w:rPr>
                <w:rFonts w:eastAsia="Times New Roman" w:cs="Times New Roman"/>
                <w:color w:val="000000"/>
                <w:sz w:val="20"/>
                <w:lang w:eastAsia="es-CO"/>
              </w:rPr>
            </w:pPr>
            <w:r w:rsidRPr="000E0025">
              <w:rPr>
                <w:rFonts w:eastAsia="Times New Roman" w:cs="Times New Roman"/>
                <w:color w:val="000000"/>
                <w:sz w:val="20"/>
                <w:lang w:eastAsia="es-CO"/>
              </w:rPr>
              <w:t>1.970.753.641</w:t>
            </w:r>
          </w:p>
        </w:tc>
        <w:tc>
          <w:tcPr>
            <w:tcW w:w="738" w:type="pct"/>
            <w:tcBorders>
              <w:top w:val="nil"/>
              <w:left w:val="nil"/>
              <w:bottom w:val="single" w:sz="4" w:space="0" w:color="auto"/>
              <w:right w:val="single" w:sz="4" w:space="0" w:color="auto"/>
            </w:tcBorders>
            <w:shd w:val="clear" w:color="auto" w:fill="auto"/>
            <w:noWrap/>
            <w:vAlign w:val="center"/>
            <w:hideMark/>
          </w:tcPr>
          <w:p w:rsidR="00D00FA6" w:rsidRPr="000E0025" w:rsidRDefault="00D00FA6" w:rsidP="00B8730A">
            <w:pPr>
              <w:spacing w:after="0" w:line="240" w:lineRule="auto"/>
              <w:jc w:val="center"/>
              <w:rPr>
                <w:rFonts w:eastAsia="Times New Roman" w:cs="Times New Roman"/>
                <w:color w:val="000000"/>
                <w:sz w:val="20"/>
                <w:lang w:eastAsia="es-CO"/>
              </w:rPr>
            </w:pPr>
            <w:r w:rsidRPr="000E0025">
              <w:rPr>
                <w:rFonts w:eastAsia="Times New Roman" w:cs="Times New Roman"/>
                <w:color w:val="000000"/>
                <w:sz w:val="20"/>
                <w:lang w:eastAsia="es-CO"/>
              </w:rPr>
              <w:t>426.441.084</w:t>
            </w:r>
          </w:p>
        </w:tc>
        <w:tc>
          <w:tcPr>
            <w:tcW w:w="794" w:type="pct"/>
            <w:tcBorders>
              <w:top w:val="nil"/>
              <w:left w:val="nil"/>
              <w:bottom w:val="single" w:sz="4" w:space="0" w:color="auto"/>
              <w:right w:val="single" w:sz="4" w:space="0" w:color="auto"/>
            </w:tcBorders>
            <w:shd w:val="clear" w:color="auto" w:fill="auto"/>
            <w:noWrap/>
            <w:vAlign w:val="center"/>
            <w:hideMark/>
          </w:tcPr>
          <w:p w:rsidR="00D00FA6" w:rsidRPr="000E0025" w:rsidRDefault="00D00FA6" w:rsidP="00B8730A">
            <w:pPr>
              <w:spacing w:after="0" w:line="240" w:lineRule="auto"/>
              <w:jc w:val="center"/>
              <w:rPr>
                <w:rFonts w:eastAsia="Times New Roman" w:cs="Times New Roman"/>
                <w:color w:val="000000"/>
                <w:sz w:val="20"/>
                <w:lang w:eastAsia="es-CO"/>
              </w:rPr>
            </w:pPr>
            <w:r w:rsidRPr="000E0025">
              <w:rPr>
                <w:rFonts w:eastAsia="Times New Roman" w:cs="Times New Roman"/>
                <w:color w:val="000000"/>
                <w:sz w:val="20"/>
                <w:lang w:eastAsia="es-CO"/>
              </w:rPr>
              <w:t>300.000.000</w:t>
            </w:r>
          </w:p>
        </w:tc>
        <w:tc>
          <w:tcPr>
            <w:tcW w:w="594" w:type="pct"/>
            <w:tcBorders>
              <w:top w:val="nil"/>
              <w:left w:val="nil"/>
              <w:bottom w:val="single" w:sz="4" w:space="0" w:color="auto"/>
              <w:right w:val="single" w:sz="4" w:space="0" w:color="auto"/>
            </w:tcBorders>
            <w:shd w:val="clear" w:color="auto" w:fill="auto"/>
            <w:noWrap/>
            <w:vAlign w:val="center"/>
            <w:hideMark/>
          </w:tcPr>
          <w:p w:rsidR="00D00FA6" w:rsidRPr="000E0025" w:rsidRDefault="00D00FA6" w:rsidP="00B8730A">
            <w:pPr>
              <w:spacing w:after="0" w:line="240" w:lineRule="auto"/>
              <w:jc w:val="center"/>
              <w:rPr>
                <w:rFonts w:eastAsia="Times New Roman" w:cs="Times New Roman"/>
                <w:color w:val="000000"/>
                <w:sz w:val="20"/>
                <w:lang w:eastAsia="es-CO"/>
              </w:rPr>
            </w:pPr>
            <w:r w:rsidRPr="000E0025">
              <w:rPr>
                <w:rFonts w:eastAsia="Times New Roman" w:cs="Times New Roman"/>
                <w:color w:val="000000"/>
                <w:sz w:val="20"/>
                <w:lang w:eastAsia="es-CO"/>
              </w:rPr>
              <w:t> </w:t>
            </w:r>
          </w:p>
        </w:tc>
        <w:tc>
          <w:tcPr>
            <w:tcW w:w="1151" w:type="pct"/>
            <w:tcBorders>
              <w:top w:val="nil"/>
              <w:left w:val="nil"/>
              <w:bottom w:val="single" w:sz="4" w:space="0" w:color="auto"/>
              <w:right w:val="single" w:sz="4" w:space="0" w:color="auto"/>
            </w:tcBorders>
            <w:shd w:val="clear" w:color="auto" w:fill="auto"/>
            <w:noWrap/>
            <w:vAlign w:val="center"/>
            <w:hideMark/>
          </w:tcPr>
          <w:p w:rsidR="00D00FA6" w:rsidRPr="000E0025" w:rsidRDefault="00D00FA6" w:rsidP="00B8730A">
            <w:pPr>
              <w:spacing w:after="0" w:line="240" w:lineRule="auto"/>
              <w:jc w:val="center"/>
              <w:rPr>
                <w:rFonts w:eastAsia="Times New Roman" w:cs="Times New Roman"/>
                <w:color w:val="000000"/>
                <w:sz w:val="20"/>
                <w:lang w:eastAsia="es-CO"/>
              </w:rPr>
            </w:pPr>
            <w:r w:rsidRPr="000E0025">
              <w:rPr>
                <w:rFonts w:eastAsia="Times New Roman" w:cs="Times New Roman"/>
                <w:color w:val="000000"/>
                <w:sz w:val="20"/>
                <w:lang w:eastAsia="es-CO"/>
              </w:rPr>
              <w:t xml:space="preserve">                2.697.194.725 </w:t>
            </w:r>
          </w:p>
        </w:tc>
      </w:tr>
      <w:tr w:rsidR="00D00FA6" w:rsidRPr="000E0025" w:rsidTr="000E0025">
        <w:trPr>
          <w:trHeight w:val="366"/>
          <w:tblHeader/>
        </w:trPr>
        <w:tc>
          <w:tcPr>
            <w:tcW w:w="198" w:type="pct"/>
            <w:tcBorders>
              <w:top w:val="nil"/>
              <w:left w:val="double" w:sz="6" w:space="0" w:color="auto"/>
              <w:bottom w:val="single" w:sz="4" w:space="0" w:color="auto"/>
              <w:right w:val="single" w:sz="4" w:space="0" w:color="auto"/>
            </w:tcBorders>
            <w:shd w:val="clear" w:color="000000" w:fill="FFFFFF"/>
            <w:vAlign w:val="center"/>
            <w:hideMark/>
          </w:tcPr>
          <w:p w:rsidR="00D00FA6" w:rsidRPr="000E0025" w:rsidRDefault="00D00FA6" w:rsidP="00B8730A">
            <w:pPr>
              <w:spacing w:after="0" w:line="240" w:lineRule="auto"/>
              <w:jc w:val="right"/>
              <w:rPr>
                <w:rFonts w:eastAsia="Times New Roman" w:cs="Times New Roman"/>
                <w:b/>
                <w:bCs/>
                <w:color w:val="000000"/>
                <w:sz w:val="20"/>
                <w:lang w:eastAsia="es-CO"/>
              </w:rPr>
            </w:pPr>
            <w:r w:rsidRPr="000E0025">
              <w:rPr>
                <w:rFonts w:eastAsia="Times New Roman" w:cs="Times New Roman"/>
                <w:b/>
                <w:bCs/>
                <w:color w:val="000000"/>
                <w:sz w:val="20"/>
                <w:lang w:eastAsia="es-CO"/>
              </w:rPr>
              <w:t>7</w:t>
            </w:r>
          </w:p>
        </w:tc>
        <w:tc>
          <w:tcPr>
            <w:tcW w:w="728" w:type="pct"/>
            <w:tcBorders>
              <w:top w:val="nil"/>
              <w:left w:val="nil"/>
              <w:bottom w:val="single" w:sz="4" w:space="0" w:color="auto"/>
              <w:right w:val="single" w:sz="4" w:space="0" w:color="auto"/>
            </w:tcBorders>
            <w:shd w:val="clear" w:color="auto" w:fill="auto"/>
            <w:vAlign w:val="center"/>
            <w:hideMark/>
          </w:tcPr>
          <w:p w:rsidR="00D00FA6" w:rsidRPr="000E0025" w:rsidRDefault="00D00FA6" w:rsidP="00B8730A">
            <w:pPr>
              <w:spacing w:after="0" w:line="240" w:lineRule="auto"/>
              <w:jc w:val="left"/>
              <w:rPr>
                <w:rFonts w:eastAsia="Times New Roman" w:cs="Times New Roman"/>
                <w:color w:val="000000"/>
                <w:sz w:val="20"/>
                <w:lang w:eastAsia="es-CO"/>
              </w:rPr>
            </w:pPr>
            <w:r w:rsidRPr="000E0025">
              <w:rPr>
                <w:rFonts w:eastAsia="Times New Roman" w:cs="Times New Roman"/>
                <w:color w:val="000000"/>
                <w:sz w:val="20"/>
                <w:lang w:eastAsia="es-CO"/>
              </w:rPr>
              <w:t>Ocaña</w:t>
            </w:r>
          </w:p>
        </w:tc>
        <w:tc>
          <w:tcPr>
            <w:tcW w:w="796" w:type="pct"/>
            <w:tcBorders>
              <w:top w:val="nil"/>
              <w:left w:val="nil"/>
              <w:bottom w:val="single" w:sz="4" w:space="0" w:color="auto"/>
              <w:right w:val="single" w:sz="4" w:space="0" w:color="auto"/>
            </w:tcBorders>
            <w:shd w:val="clear" w:color="auto" w:fill="auto"/>
            <w:noWrap/>
            <w:vAlign w:val="center"/>
            <w:hideMark/>
          </w:tcPr>
          <w:p w:rsidR="00D00FA6" w:rsidRPr="000E0025" w:rsidRDefault="00D00FA6" w:rsidP="00B8730A">
            <w:pPr>
              <w:spacing w:after="0" w:line="240" w:lineRule="auto"/>
              <w:jc w:val="center"/>
              <w:rPr>
                <w:rFonts w:eastAsia="Times New Roman" w:cs="Times New Roman"/>
                <w:color w:val="000000"/>
                <w:sz w:val="20"/>
                <w:lang w:eastAsia="es-CO"/>
              </w:rPr>
            </w:pPr>
            <w:r w:rsidRPr="000E0025">
              <w:rPr>
                <w:rFonts w:eastAsia="Times New Roman" w:cs="Times New Roman"/>
                <w:color w:val="000000"/>
                <w:sz w:val="20"/>
                <w:lang w:eastAsia="es-CO"/>
              </w:rPr>
              <w:t>1.072.229.559</w:t>
            </w:r>
          </w:p>
        </w:tc>
        <w:tc>
          <w:tcPr>
            <w:tcW w:w="738" w:type="pct"/>
            <w:tcBorders>
              <w:top w:val="nil"/>
              <w:left w:val="nil"/>
              <w:bottom w:val="single" w:sz="4" w:space="0" w:color="auto"/>
              <w:right w:val="single" w:sz="4" w:space="0" w:color="auto"/>
            </w:tcBorders>
            <w:shd w:val="clear" w:color="auto" w:fill="auto"/>
            <w:noWrap/>
            <w:vAlign w:val="center"/>
            <w:hideMark/>
          </w:tcPr>
          <w:p w:rsidR="00D00FA6" w:rsidRPr="000E0025" w:rsidRDefault="00D00FA6" w:rsidP="00B8730A">
            <w:pPr>
              <w:spacing w:after="0" w:line="240" w:lineRule="auto"/>
              <w:jc w:val="center"/>
              <w:rPr>
                <w:rFonts w:eastAsia="Times New Roman" w:cs="Times New Roman"/>
                <w:color w:val="000000"/>
                <w:sz w:val="20"/>
                <w:lang w:eastAsia="es-CO"/>
              </w:rPr>
            </w:pPr>
            <w:r w:rsidRPr="000E0025">
              <w:rPr>
                <w:rFonts w:eastAsia="Times New Roman" w:cs="Times New Roman"/>
                <w:color w:val="000000"/>
                <w:sz w:val="20"/>
                <w:lang w:eastAsia="es-CO"/>
              </w:rPr>
              <w:t>206.200.000</w:t>
            </w:r>
          </w:p>
        </w:tc>
        <w:tc>
          <w:tcPr>
            <w:tcW w:w="794" w:type="pct"/>
            <w:tcBorders>
              <w:top w:val="nil"/>
              <w:left w:val="nil"/>
              <w:bottom w:val="single" w:sz="4" w:space="0" w:color="auto"/>
              <w:right w:val="single" w:sz="4" w:space="0" w:color="auto"/>
            </w:tcBorders>
            <w:shd w:val="clear" w:color="auto" w:fill="auto"/>
            <w:noWrap/>
            <w:vAlign w:val="center"/>
            <w:hideMark/>
          </w:tcPr>
          <w:p w:rsidR="00D00FA6" w:rsidRPr="000E0025" w:rsidRDefault="00D00FA6" w:rsidP="00B8730A">
            <w:pPr>
              <w:spacing w:after="0" w:line="240" w:lineRule="auto"/>
              <w:jc w:val="center"/>
              <w:rPr>
                <w:rFonts w:eastAsia="Times New Roman" w:cs="Times New Roman"/>
                <w:color w:val="000000"/>
                <w:sz w:val="20"/>
                <w:lang w:eastAsia="es-CO"/>
              </w:rPr>
            </w:pPr>
            <w:r w:rsidRPr="000E0025">
              <w:rPr>
                <w:rFonts w:eastAsia="Times New Roman" w:cs="Times New Roman"/>
                <w:color w:val="000000"/>
                <w:sz w:val="20"/>
                <w:lang w:eastAsia="es-CO"/>
              </w:rPr>
              <w:t> </w:t>
            </w:r>
          </w:p>
        </w:tc>
        <w:tc>
          <w:tcPr>
            <w:tcW w:w="594" w:type="pct"/>
            <w:tcBorders>
              <w:top w:val="nil"/>
              <w:left w:val="nil"/>
              <w:bottom w:val="single" w:sz="4" w:space="0" w:color="auto"/>
              <w:right w:val="single" w:sz="4" w:space="0" w:color="auto"/>
            </w:tcBorders>
            <w:shd w:val="clear" w:color="auto" w:fill="auto"/>
            <w:noWrap/>
            <w:vAlign w:val="center"/>
            <w:hideMark/>
          </w:tcPr>
          <w:p w:rsidR="00D00FA6" w:rsidRPr="000E0025" w:rsidRDefault="00D00FA6" w:rsidP="00B8730A">
            <w:pPr>
              <w:spacing w:after="0" w:line="240" w:lineRule="auto"/>
              <w:jc w:val="center"/>
              <w:rPr>
                <w:rFonts w:eastAsia="Times New Roman" w:cs="Times New Roman"/>
                <w:color w:val="000000"/>
                <w:sz w:val="20"/>
                <w:lang w:eastAsia="es-CO"/>
              </w:rPr>
            </w:pPr>
            <w:r w:rsidRPr="000E0025">
              <w:rPr>
                <w:rFonts w:eastAsia="Times New Roman" w:cs="Times New Roman"/>
                <w:color w:val="000000"/>
                <w:sz w:val="20"/>
                <w:lang w:eastAsia="es-CO"/>
              </w:rPr>
              <w:t> </w:t>
            </w:r>
          </w:p>
        </w:tc>
        <w:tc>
          <w:tcPr>
            <w:tcW w:w="1151" w:type="pct"/>
            <w:tcBorders>
              <w:top w:val="nil"/>
              <w:left w:val="nil"/>
              <w:bottom w:val="single" w:sz="4" w:space="0" w:color="auto"/>
              <w:right w:val="single" w:sz="4" w:space="0" w:color="auto"/>
            </w:tcBorders>
            <w:shd w:val="clear" w:color="auto" w:fill="auto"/>
            <w:noWrap/>
            <w:vAlign w:val="center"/>
            <w:hideMark/>
          </w:tcPr>
          <w:p w:rsidR="00D00FA6" w:rsidRPr="000E0025" w:rsidRDefault="00D00FA6" w:rsidP="00B8730A">
            <w:pPr>
              <w:spacing w:after="0" w:line="240" w:lineRule="auto"/>
              <w:jc w:val="center"/>
              <w:rPr>
                <w:rFonts w:eastAsia="Times New Roman" w:cs="Times New Roman"/>
                <w:color w:val="000000"/>
                <w:sz w:val="20"/>
                <w:lang w:eastAsia="es-CO"/>
              </w:rPr>
            </w:pPr>
            <w:r w:rsidRPr="000E0025">
              <w:rPr>
                <w:rFonts w:eastAsia="Times New Roman" w:cs="Times New Roman"/>
                <w:color w:val="000000"/>
                <w:sz w:val="20"/>
                <w:lang w:eastAsia="es-CO"/>
              </w:rPr>
              <w:t xml:space="preserve">                1.278.429.559 </w:t>
            </w:r>
          </w:p>
        </w:tc>
      </w:tr>
      <w:tr w:rsidR="00D00FA6" w:rsidRPr="000E0025" w:rsidTr="000E0025">
        <w:trPr>
          <w:trHeight w:val="366"/>
          <w:tblHeader/>
        </w:trPr>
        <w:tc>
          <w:tcPr>
            <w:tcW w:w="198" w:type="pct"/>
            <w:tcBorders>
              <w:top w:val="nil"/>
              <w:left w:val="double" w:sz="6" w:space="0" w:color="auto"/>
              <w:bottom w:val="single" w:sz="4" w:space="0" w:color="auto"/>
              <w:right w:val="single" w:sz="4" w:space="0" w:color="auto"/>
            </w:tcBorders>
            <w:shd w:val="clear" w:color="000000" w:fill="FFFFFF"/>
            <w:vAlign w:val="center"/>
            <w:hideMark/>
          </w:tcPr>
          <w:p w:rsidR="00D00FA6" w:rsidRPr="000E0025" w:rsidRDefault="00D00FA6" w:rsidP="00B8730A">
            <w:pPr>
              <w:spacing w:after="0" w:line="240" w:lineRule="auto"/>
              <w:jc w:val="right"/>
              <w:rPr>
                <w:rFonts w:eastAsia="Times New Roman" w:cs="Times New Roman"/>
                <w:b/>
                <w:bCs/>
                <w:color w:val="000000"/>
                <w:sz w:val="20"/>
                <w:lang w:eastAsia="es-CO"/>
              </w:rPr>
            </w:pPr>
            <w:r w:rsidRPr="000E0025">
              <w:rPr>
                <w:rFonts w:eastAsia="Times New Roman" w:cs="Times New Roman"/>
                <w:b/>
                <w:bCs/>
                <w:color w:val="000000"/>
                <w:sz w:val="20"/>
                <w:lang w:eastAsia="es-CO"/>
              </w:rPr>
              <w:t>8</w:t>
            </w:r>
          </w:p>
        </w:tc>
        <w:tc>
          <w:tcPr>
            <w:tcW w:w="728" w:type="pct"/>
            <w:tcBorders>
              <w:top w:val="nil"/>
              <w:left w:val="nil"/>
              <w:bottom w:val="single" w:sz="4" w:space="0" w:color="auto"/>
              <w:right w:val="single" w:sz="4" w:space="0" w:color="auto"/>
            </w:tcBorders>
            <w:shd w:val="clear" w:color="auto" w:fill="auto"/>
            <w:vAlign w:val="center"/>
            <w:hideMark/>
          </w:tcPr>
          <w:p w:rsidR="00D00FA6" w:rsidRPr="000E0025" w:rsidRDefault="00D00FA6" w:rsidP="00B8730A">
            <w:pPr>
              <w:spacing w:after="0" w:line="240" w:lineRule="auto"/>
              <w:jc w:val="left"/>
              <w:rPr>
                <w:rFonts w:eastAsia="Times New Roman" w:cs="Times New Roman"/>
                <w:color w:val="000000"/>
                <w:sz w:val="20"/>
                <w:lang w:eastAsia="es-CO"/>
              </w:rPr>
            </w:pPr>
            <w:r w:rsidRPr="000E0025">
              <w:rPr>
                <w:rFonts w:eastAsia="Times New Roman" w:cs="Times New Roman"/>
                <w:color w:val="000000"/>
                <w:sz w:val="20"/>
                <w:lang w:eastAsia="es-CO"/>
              </w:rPr>
              <w:t xml:space="preserve"> Florencia </w:t>
            </w:r>
          </w:p>
        </w:tc>
        <w:tc>
          <w:tcPr>
            <w:tcW w:w="796" w:type="pct"/>
            <w:tcBorders>
              <w:top w:val="nil"/>
              <w:left w:val="nil"/>
              <w:bottom w:val="single" w:sz="4" w:space="0" w:color="auto"/>
              <w:right w:val="single" w:sz="4" w:space="0" w:color="auto"/>
            </w:tcBorders>
            <w:shd w:val="clear" w:color="auto" w:fill="auto"/>
            <w:noWrap/>
            <w:vAlign w:val="center"/>
            <w:hideMark/>
          </w:tcPr>
          <w:p w:rsidR="00D00FA6" w:rsidRPr="000E0025" w:rsidRDefault="00D00FA6" w:rsidP="00B8730A">
            <w:pPr>
              <w:spacing w:after="0" w:line="240" w:lineRule="auto"/>
              <w:jc w:val="center"/>
              <w:rPr>
                <w:rFonts w:eastAsia="Times New Roman" w:cs="Times New Roman"/>
                <w:color w:val="000000"/>
                <w:sz w:val="20"/>
                <w:lang w:eastAsia="es-CO"/>
              </w:rPr>
            </w:pPr>
            <w:r w:rsidRPr="000E0025">
              <w:rPr>
                <w:rFonts w:eastAsia="Times New Roman" w:cs="Times New Roman"/>
                <w:color w:val="000000"/>
                <w:sz w:val="20"/>
                <w:lang w:eastAsia="es-CO"/>
              </w:rPr>
              <w:t>1.747.153.248</w:t>
            </w:r>
          </w:p>
        </w:tc>
        <w:tc>
          <w:tcPr>
            <w:tcW w:w="738" w:type="pct"/>
            <w:tcBorders>
              <w:top w:val="nil"/>
              <w:left w:val="nil"/>
              <w:bottom w:val="single" w:sz="4" w:space="0" w:color="auto"/>
              <w:right w:val="single" w:sz="4" w:space="0" w:color="auto"/>
            </w:tcBorders>
            <w:shd w:val="clear" w:color="auto" w:fill="auto"/>
            <w:noWrap/>
            <w:vAlign w:val="center"/>
            <w:hideMark/>
          </w:tcPr>
          <w:p w:rsidR="00D00FA6" w:rsidRPr="000E0025" w:rsidRDefault="00D00FA6" w:rsidP="00B8730A">
            <w:pPr>
              <w:spacing w:after="0" w:line="240" w:lineRule="auto"/>
              <w:jc w:val="center"/>
              <w:rPr>
                <w:rFonts w:eastAsia="Times New Roman" w:cs="Times New Roman"/>
                <w:color w:val="000000"/>
                <w:sz w:val="20"/>
                <w:lang w:eastAsia="es-CO"/>
              </w:rPr>
            </w:pPr>
            <w:r w:rsidRPr="000E0025">
              <w:rPr>
                <w:rFonts w:eastAsia="Times New Roman" w:cs="Times New Roman"/>
                <w:color w:val="000000"/>
                <w:sz w:val="20"/>
                <w:lang w:eastAsia="es-CO"/>
              </w:rPr>
              <w:t>619.848.636</w:t>
            </w:r>
          </w:p>
        </w:tc>
        <w:tc>
          <w:tcPr>
            <w:tcW w:w="794" w:type="pct"/>
            <w:tcBorders>
              <w:top w:val="nil"/>
              <w:left w:val="nil"/>
              <w:bottom w:val="single" w:sz="4" w:space="0" w:color="auto"/>
              <w:right w:val="single" w:sz="4" w:space="0" w:color="auto"/>
            </w:tcBorders>
            <w:shd w:val="clear" w:color="auto" w:fill="auto"/>
            <w:noWrap/>
            <w:vAlign w:val="center"/>
            <w:hideMark/>
          </w:tcPr>
          <w:p w:rsidR="00D00FA6" w:rsidRPr="000E0025" w:rsidRDefault="00D00FA6" w:rsidP="00B8730A">
            <w:pPr>
              <w:spacing w:after="0" w:line="240" w:lineRule="auto"/>
              <w:jc w:val="center"/>
              <w:rPr>
                <w:rFonts w:eastAsia="Times New Roman" w:cs="Times New Roman"/>
                <w:color w:val="000000"/>
                <w:sz w:val="20"/>
                <w:lang w:eastAsia="es-CO"/>
              </w:rPr>
            </w:pPr>
            <w:r w:rsidRPr="000E0025">
              <w:rPr>
                <w:rFonts w:eastAsia="Times New Roman" w:cs="Times New Roman"/>
                <w:color w:val="000000"/>
                <w:sz w:val="20"/>
                <w:lang w:eastAsia="es-CO"/>
              </w:rPr>
              <w:t> </w:t>
            </w:r>
          </w:p>
        </w:tc>
        <w:tc>
          <w:tcPr>
            <w:tcW w:w="594" w:type="pct"/>
            <w:tcBorders>
              <w:top w:val="nil"/>
              <w:left w:val="nil"/>
              <w:bottom w:val="single" w:sz="4" w:space="0" w:color="auto"/>
              <w:right w:val="single" w:sz="4" w:space="0" w:color="auto"/>
            </w:tcBorders>
            <w:shd w:val="clear" w:color="auto" w:fill="auto"/>
            <w:noWrap/>
            <w:vAlign w:val="center"/>
            <w:hideMark/>
          </w:tcPr>
          <w:p w:rsidR="00D00FA6" w:rsidRPr="000E0025" w:rsidRDefault="00D00FA6" w:rsidP="00B8730A">
            <w:pPr>
              <w:spacing w:after="0" w:line="240" w:lineRule="auto"/>
              <w:jc w:val="center"/>
              <w:rPr>
                <w:rFonts w:eastAsia="Times New Roman" w:cs="Times New Roman"/>
                <w:color w:val="000000"/>
                <w:sz w:val="20"/>
                <w:lang w:eastAsia="es-CO"/>
              </w:rPr>
            </w:pPr>
            <w:r w:rsidRPr="000E0025">
              <w:rPr>
                <w:rFonts w:eastAsia="Times New Roman" w:cs="Times New Roman"/>
                <w:color w:val="000000"/>
                <w:sz w:val="20"/>
                <w:lang w:eastAsia="es-CO"/>
              </w:rPr>
              <w:t> </w:t>
            </w:r>
          </w:p>
        </w:tc>
        <w:tc>
          <w:tcPr>
            <w:tcW w:w="1151" w:type="pct"/>
            <w:tcBorders>
              <w:top w:val="nil"/>
              <w:left w:val="nil"/>
              <w:bottom w:val="single" w:sz="4" w:space="0" w:color="auto"/>
              <w:right w:val="single" w:sz="4" w:space="0" w:color="auto"/>
            </w:tcBorders>
            <w:shd w:val="clear" w:color="auto" w:fill="auto"/>
            <w:noWrap/>
            <w:vAlign w:val="center"/>
            <w:hideMark/>
          </w:tcPr>
          <w:p w:rsidR="00D00FA6" w:rsidRPr="000E0025" w:rsidRDefault="00D00FA6" w:rsidP="00B8730A">
            <w:pPr>
              <w:spacing w:after="0" w:line="240" w:lineRule="auto"/>
              <w:jc w:val="center"/>
              <w:rPr>
                <w:rFonts w:eastAsia="Times New Roman" w:cs="Times New Roman"/>
                <w:color w:val="000000"/>
                <w:sz w:val="20"/>
                <w:lang w:eastAsia="es-CO"/>
              </w:rPr>
            </w:pPr>
            <w:r w:rsidRPr="000E0025">
              <w:rPr>
                <w:rFonts w:eastAsia="Times New Roman" w:cs="Times New Roman"/>
                <w:color w:val="000000"/>
                <w:sz w:val="20"/>
                <w:lang w:eastAsia="es-CO"/>
              </w:rPr>
              <w:t xml:space="preserve">                2.367.001.884 </w:t>
            </w:r>
          </w:p>
        </w:tc>
      </w:tr>
      <w:tr w:rsidR="00D00FA6" w:rsidRPr="000E0025" w:rsidTr="000E0025">
        <w:trPr>
          <w:trHeight w:val="366"/>
          <w:tblHeader/>
        </w:trPr>
        <w:tc>
          <w:tcPr>
            <w:tcW w:w="198" w:type="pct"/>
            <w:tcBorders>
              <w:top w:val="nil"/>
              <w:left w:val="double" w:sz="6" w:space="0" w:color="auto"/>
              <w:bottom w:val="single" w:sz="4" w:space="0" w:color="auto"/>
              <w:right w:val="single" w:sz="4" w:space="0" w:color="auto"/>
            </w:tcBorders>
            <w:shd w:val="clear" w:color="000000" w:fill="FFFFFF"/>
            <w:vAlign w:val="center"/>
            <w:hideMark/>
          </w:tcPr>
          <w:p w:rsidR="00D00FA6" w:rsidRPr="000E0025" w:rsidRDefault="00D00FA6" w:rsidP="00B8730A">
            <w:pPr>
              <w:spacing w:after="0" w:line="240" w:lineRule="auto"/>
              <w:jc w:val="right"/>
              <w:rPr>
                <w:rFonts w:eastAsia="Times New Roman" w:cs="Times New Roman"/>
                <w:b/>
                <w:bCs/>
                <w:color w:val="000000"/>
                <w:sz w:val="20"/>
                <w:lang w:eastAsia="es-CO"/>
              </w:rPr>
            </w:pPr>
            <w:r w:rsidRPr="000E0025">
              <w:rPr>
                <w:rFonts w:eastAsia="Times New Roman" w:cs="Times New Roman"/>
                <w:b/>
                <w:bCs/>
                <w:color w:val="000000"/>
                <w:sz w:val="20"/>
                <w:lang w:eastAsia="es-CO"/>
              </w:rPr>
              <w:t>9</w:t>
            </w:r>
          </w:p>
        </w:tc>
        <w:tc>
          <w:tcPr>
            <w:tcW w:w="728" w:type="pct"/>
            <w:tcBorders>
              <w:top w:val="nil"/>
              <w:left w:val="nil"/>
              <w:bottom w:val="single" w:sz="4" w:space="0" w:color="auto"/>
              <w:right w:val="single" w:sz="4" w:space="0" w:color="auto"/>
            </w:tcBorders>
            <w:shd w:val="clear" w:color="auto" w:fill="auto"/>
            <w:vAlign w:val="center"/>
            <w:hideMark/>
          </w:tcPr>
          <w:p w:rsidR="00D00FA6" w:rsidRPr="000E0025" w:rsidRDefault="00D00FA6" w:rsidP="00B8730A">
            <w:pPr>
              <w:spacing w:after="0" w:line="240" w:lineRule="auto"/>
              <w:jc w:val="left"/>
              <w:rPr>
                <w:rFonts w:eastAsia="Times New Roman" w:cs="Times New Roman"/>
                <w:color w:val="000000"/>
                <w:sz w:val="20"/>
                <w:lang w:eastAsia="es-CO"/>
              </w:rPr>
            </w:pPr>
            <w:r w:rsidRPr="000E0025">
              <w:rPr>
                <w:rFonts w:eastAsia="Times New Roman" w:cs="Times New Roman"/>
                <w:color w:val="000000"/>
                <w:sz w:val="20"/>
                <w:lang w:eastAsia="es-CO"/>
              </w:rPr>
              <w:t xml:space="preserve">Tumaco  </w:t>
            </w:r>
          </w:p>
        </w:tc>
        <w:tc>
          <w:tcPr>
            <w:tcW w:w="796" w:type="pct"/>
            <w:tcBorders>
              <w:top w:val="nil"/>
              <w:left w:val="nil"/>
              <w:bottom w:val="single" w:sz="4" w:space="0" w:color="auto"/>
              <w:right w:val="single" w:sz="4" w:space="0" w:color="auto"/>
            </w:tcBorders>
            <w:shd w:val="clear" w:color="auto" w:fill="auto"/>
            <w:noWrap/>
            <w:vAlign w:val="center"/>
            <w:hideMark/>
          </w:tcPr>
          <w:p w:rsidR="00D00FA6" w:rsidRPr="000E0025" w:rsidRDefault="00D00FA6" w:rsidP="00B8730A">
            <w:pPr>
              <w:spacing w:after="0" w:line="240" w:lineRule="auto"/>
              <w:jc w:val="center"/>
              <w:rPr>
                <w:rFonts w:eastAsia="Times New Roman" w:cs="Times New Roman"/>
                <w:color w:val="000000"/>
                <w:sz w:val="20"/>
                <w:lang w:eastAsia="es-CO"/>
              </w:rPr>
            </w:pPr>
            <w:r w:rsidRPr="000E0025">
              <w:rPr>
                <w:rFonts w:eastAsia="Times New Roman" w:cs="Times New Roman"/>
                <w:color w:val="000000"/>
                <w:sz w:val="20"/>
                <w:lang w:eastAsia="es-CO"/>
              </w:rPr>
              <w:t>1.810.019.869</w:t>
            </w:r>
          </w:p>
        </w:tc>
        <w:tc>
          <w:tcPr>
            <w:tcW w:w="738" w:type="pct"/>
            <w:tcBorders>
              <w:top w:val="nil"/>
              <w:left w:val="nil"/>
              <w:bottom w:val="single" w:sz="4" w:space="0" w:color="auto"/>
              <w:right w:val="single" w:sz="4" w:space="0" w:color="auto"/>
            </w:tcBorders>
            <w:shd w:val="clear" w:color="auto" w:fill="auto"/>
            <w:noWrap/>
            <w:vAlign w:val="center"/>
            <w:hideMark/>
          </w:tcPr>
          <w:p w:rsidR="00D00FA6" w:rsidRPr="000E0025" w:rsidRDefault="00D00FA6" w:rsidP="00B8730A">
            <w:pPr>
              <w:spacing w:after="0" w:line="240" w:lineRule="auto"/>
              <w:jc w:val="center"/>
              <w:rPr>
                <w:rFonts w:eastAsia="Times New Roman" w:cs="Times New Roman"/>
                <w:color w:val="000000"/>
                <w:sz w:val="20"/>
                <w:lang w:eastAsia="es-CO"/>
              </w:rPr>
            </w:pPr>
            <w:r w:rsidRPr="000E0025">
              <w:rPr>
                <w:rFonts w:eastAsia="Times New Roman" w:cs="Times New Roman"/>
                <w:color w:val="000000"/>
                <w:sz w:val="20"/>
                <w:lang w:eastAsia="es-CO"/>
              </w:rPr>
              <w:t>91.847.294</w:t>
            </w:r>
          </w:p>
        </w:tc>
        <w:tc>
          <w:tcPr>
            <w:tcW w:w="794" w:type="pct"/>
            <w:tcBorders>
              <w:top w:val="nil"/>
              <w:left w:val="nil"/>
              <w:bottom w:val="single" w:sz="4" w:space="0" w:color="auto"/>
              <w:right w:val="single" w:sz="4" w:space="0" w:color="auto"/>
            </w:tcBorders>
            <w:shd w:val="clear" w:color="auto" w:fill="auto"/>
            <w:noWrap/>
            <w:vAlign w:val="center"/>
            <w:hideMark/>
          </w:tcPr>
          <w:p w:rsidR="00D00FA6" w:rsidRPr="000E0025" w:rsidRDefault="00D00FA6" w:rsidP="00B8730A">
            <w:pPr>
              <w:spacing w:after="0" w:line="240" w:lineRule="auto"/>
              <w:jc w:val="center"/>
              <w:rPr>
                <w:rFonts w:eastAsia="Times New Roman" w:cs="Times New Roman"/>
                <w:color w:val="000000"/>
                <w:sz w:val="20"/>
                <w:lang w:eastAsia="es-CO"/>
              </w:rPr>
            </w:pPr>
            <w:r w:rsidRPr="000E0025">
              <w:rPr>
                <w:rFonts w:eastAsia="Times New Roman" w:cs="Times New Roman"/>
                <w:color w:val="000000"/>
                <w:sz w:val="20"/>
                <w:lang w:eastAsia="es-CO"/>
              </w:rPr>
              <w:t> </w:t>
            </w:r>
          </w:p>
        </w:tc>
        <w:tc>
          <w:tcPr>
            <w:tcW w:w="594" w:type="pct"/>
            <w:tcBorders>
              <w:top w:val="nil"/>
              <w:left w:val="nil"/>
              <w:bottom w:val="single" w:sz="4" w:space="0" w:color="auto"/>
              <w:right w:val="single" w:sz="4" w:space="0" w:color="auto"/>
            </w:tcBorders>
            <w:shd w:val="clear" w:color="auto" w:fill="auto"/>
            <w:noWrap/>
            <w:vAlign w:val="center"/>
            <w:hideMark/>
          </w:tcPr>
          <w:p w:rsidR="00D00FA6" w:rsidRPr="000E0025" w:rsidRDefault="00D00FA6" w:rsidP="00B8730A">
            <w:pPr>
              <w:spacing w:after="0" w:line="240" w:lineRule="auto"/>
              <w:jc w:val="center"/>
              <w:rPr>
                <w:rFonts w:eastAsia="Times New Roman" w:cs="Times New Roman"/>
                <w:color w:val="000000"/>
                <w:sz w:val="20"/>
                <w:lang w:eastAsia="es-CO"/>
              </w:rPr>
            </w:pPr>
            <w:r w:rsidRPr="000E0025">
              <w:rPr>
                <w:rFonts w:eastAsia="Times New Roman" w:cs="Times New Roman"/>
                <w:color w:val="000000"/>
                <w:sz w:val="20"/>
                <w:lang w:eastAsia="es-CO"/>
              </w:rPr>
              <w:t> </w:t>
            </w:r>
          </w:p>
        </w:tc>
        <w:tc>
          <w:tcPr>
            <w:tcW w:w="1151" w:type="pct"/>
            <w:tcBorders>
              <w:top w:val="nil"/>
              <w:left w:val="nil"/>
              <w:bottom w:val="single" w:sz="4" w:space="0" w:color="auto"/>
              <w:right w:val="single" w:sz="4" w:space="0" w:color="auto"/>
            </w:tcBorders>
            <w:shd w:val="clear" w:color="auto" w:fill="auto"/>
            <w:noWrap/>
            <w:vAlign w:val="center"/>
            <w:hideMark/>
          </w:tcPr>
          <w:p w:rsidR="00D00FA6" w:rsidRPr="000E0025" w:rsidRDefault="00D00FA6" w:rsidP="00B8730A">
            <w:pPr>
              <w:spacing w:after="0" w:line="240" w:lineRule="auto"/>
              <w:jc w:val="center"/>
              <w:rPr>
                <w:rFonts w:eastAsia="Times New Roman" w:cs="Times New Roman"/>
                <w:color w:val="000000"/>
                <w:sz w:val="20"/>
                <w:lang w:eastAsia="es-CO"/>
              </w:rPr>
            </w:pPr>
            <w:r w:rsidRPr="000E0025">
              <w:rPr>
                <w:rFonts w:eastAsia="Times New Roman" w:cs="Times New Roman"/>
                <w:color w:val="000000"/>
                <w:sz w:val="20"/>
                <w:lang w:eastAsia="es-CO"/>
              </w:rPr>
              <w:t xml:space="preserve">                1.901.867.163 </w:t>
            </w:r>
          </w:p>
        </w:tc>
      </w:tr>
      <w:tr w:rsidR="00D00FA6" w:rsidRPr="000E0025" w:rsidTr="000E0025">
        <w:trPr>
          <w:trHeight w:val="366"/>
          <w:tblHeader/>
        </w:trPr>
        <w:tc>
          <w:tcPr>
            <w:tcW w:w="198" w:type="pct"/>
            <w:tcBorders>
              <w:top w:val="nil"/>
              <w:left w:val="double" w:sz="6" w:space="0" w:color="auto"/>
              <w:bottom w:val="single" w:sz="4" w:space="0" w:color="auto"/>
              <w:right w:val="single" w:sz="4" w:space="0" w:color="auto"/>
            </w:tcBorders>
            <w:shd w:val="clear" w:color="000000" w:fill="FFFFFF"/>
            <w:vAlign w:val="center"/>
            <w:hideMark/>
          </w:tcPr>
          <w:p w:rsidR="00D00FA6" w:rsidRPr="000E0025" w:rsidRDefault="00D00FA6" w:rsidP="00B8730A">
            <w:pPr>
              <w:spacing w:after="0" w:line="240" w:lineRule="auto"/>
              <w:jc w:val="right"/>
              <w:rPr>
                <w:rFonts w:eastAsia="Times New Roman" w:cs="Times New Roman"/>
                <w:b/>
                <w:bCs/>
                <w:color w:val="000000"/>
                <w:sz w:val="20"/>
                <w:lang w:eastAsia="es-CO"/>
              </w:rPr>
            </w:pPr>
            <w:r w:rsidRPr="000E0025">
              <w:rPr>
                <w:rFonts w:eastAsia="Times New Roman" w:cs="Times New Roman"/>
                <w:b/>
                <w:bCs/>
                <w:color w:val="000000"/>
                <w:sz w:val="20"/>
                <w:lang w:eastAsia="es-CO"/>
              </w:rPr>
              <w:t>10</w:t>
            </w:r>
          </w:p>
        </w:tc>
        <w:tc>
          <w:tcPr>
            <w:tcW w:w="728" w:type="pct"/>
            <w:tcBorders>
              <w:top w:val="nil"/>
              <w:left w:val="nil"/>
              <w:bottom w:val="single" w:sz="4" w:space="0" w:color="auto"/>
              <w:right w:val="single" w:sz="4" w:space="0" w:color="auto"/>
            </w:tcBorders>
            <w:shd w:val="clear" w:color="auto" w:fill="auto"/>
            <w:vAlign w:val="center"/>
            <w:hideMark/>
          </w:tcPr>
          <w:p w:rsidR="00D00FA6" w:rsidRPr="000E0025" w:rsidRDefault="00D00FA6" w:rsidP="00B8730A">
            <w:pPr>
              <w:spacing w:after="0" w:line="240" w:lineRule="auto"/>
              <w:jc w:val="left"/>
              <w:rPr>
                <w:rFonts w:eastAsia="Times New Roman" w:cs="Times New Roman"/>
                <w:color w:val="000000"/>
                <w:sz w:val="20"/>
                <w:lang w:eastAsia="es-CO"/>
              </w:rPr>
            </w:pPr>
            <w:r w:rsidRPr="000E0025">
              <w:rPr>
                <w:rFonts w:eastAsia="Times New Roman" w:cs="Times New Roman"/>
                <w:color w:val="000000"/>
                <w:sz w:val="20"/>
                <w:lang w:eastAsia="es-CO"/>
              </w:rPr>
              <w:t>Riohacha</w:t>
            </w:r>
          </w:p>
        </w:tc>
        <w:tc>
          <w:tcPr>
            <w:tcW w:w="796" w:type="pct"/>
            <w:tcBorders>
              <w:top w:val="nil"/>
              <w:left w:val="nil"/>
              <w:bottom w:val="single" w:sz="4" w:space="0" w:color="auto"/>
              <w:right w:val="single" w:sz="4" w:space="0" w:color="auto"/>
            </w:tcBorders>
            <w:shd w:val="clear" w:color="auto" w:fill="auto"/>
            <w:noWrap/>
            <w:vAlign w:val="center"/>
            <w:hideMark/>
          </w:tcPr>
          <w:p w:rsidR="00D00FA6" w:rsidRPr="000E0025" w:rsidRDefault="00D00FA6" w:rsidP="00B8730A">
            <w:pPr>
              <w:spacing w:after="0" w:line="240" w:lineRule="auto"/>
              <w:jc w:val="center"/>
              <w:rPr>
                <w:rFonts w:eastAsia="Times New Roman" w:cs="Times New Roman"/>
                <w:color w:val="000000"/>
                <w:sz w:val="20"/>
                <w:lang w:eastAsia="es-CO"/>
              </w:rPr>
            </w:pPr>
            <w:r w:rsidRPr="000E0025">
              <w:rPr>
                <w:rFonts w:eastAsia="Times New Roman" w:cs="Times New Roman"/>
                <w:color w:val="000000"/>
                <w:sz w:val="20"/>
                <w:lang w:eastAsia="es-CO"/>
              </w:rPr>
              <w:t>1.150.374.233</w:t>
            </w:r>
          </w:p>
        </w:tc>
        <w:tc>
          <w:tcPr>
            <w:tcW w:w="738" w:type="pct"/>
            <w:tcBorders>
              <w:top w:val="nil"/>
              <w:left w:val="nil"/>
              <w:bottom w:val="single" w:sz="4" w:space="0" w:color="auto"/>
              <w:right w:val="single" w:sz="4" w:space="0" w:color="auto"/>
            </w:tcBorders>
            <w:shd w:val="clear" w:color="auto" w:fill="auto"/>
            <w:noWrap/>
            <w:vAlign w:val="center"/>
            <w:hideMark/>
          </w:tcPr>
          <w:p w:rsidR="00D00FA6" w:rsidRPr="000E0025" w:rsidRDefault="00D00FA6" w:rsidP="00B8730A">
            <w:pPr>
              <w:spacing w:after="0" w:line="240" w:lineRule="auto"/>
              <w:jc w:val="center"/>
              <w:rPr>
                <w:rFonts w:eastAsia="Times New Roman" w:cs="Times New Roman"/>
                <w:color w:val="000000"/>
                <w:sz w:val="20"/>
                <w:lang w:eastAsia="es-CO"/>
              </w:rPr>
            </w:pPr>
            <w:r w:rsidRPr="000E0025">
              <w:rPr>
                <w:rFonts w:eastAsia="Times New Roman" w:cs="Times New Roman"/>
                <w:color w:val="000000"/>
                <w:sz w:val="20"/>
                <w:lang w:eastAsia="es-CO"/>
              </w:rPr>
              <w:t>281.933.837</w:t>
            </w:r>
          </w:p>
        </w:tc>
        <w:tc>
          <w:tcPr>
            <w:tcW w:w="794" w:type="pct"/>
            <w:tcBorders>
              <w:top w:val="nil"/>
              <w:left w:val="nil"/>
              <w:bottom w:val="single" w:sz="4" w:space="0" w:color="auto"/>
              <w:right w:val="single" w:sz="4" w:space="0" w:color="auto"/>
            </w:tcBorders>
            <w:shd w:val="clear" w:color="auto" w:fill="auto"/>
            <w:noWrap/>
            <w:vAlign w:val="center"/>
            <w:hideMark/>
          </w:tcPr>
          <w:p w:rsidR="00D00FA6" w:rsidRPr="000E0025" w:rsidRDefault="00D00FA6" w:rsidP="00B8730A">
            <w:pPr>
              <w:spacing w:after="0" w:line="240" w:lineRule="auto"/>
              <w:jc w:val="center"/>
              <w:rPr>
                <w:rFonts w:eastAsia="Times New Roman" w:cs="Times New Roman"/>
                <w:color w:val="000000"/>
                <w:sz w:val="20"/>
                <w:lang w:eastAsia="es-CO"/>
              </w:rPr>
            </w:pPr>
            <w:r w:rsidRPr="000E0025">
              <w:rPr>
                <w:rFonts w:eastAsia="Times New Roman" w:cs="Times New Roman"/>
                <w:color w:val="000000"/>
                <w:sz w:val="20"/>
                <w:lang w:eastAsia="es-CO"/>
              </w:rPr>
              <w:t> </w:t>
            </w:r>
          </w:p>
        </w:tc>
        <w:tc>
          <w:tcPr>
            <w:tcW w:w="594" w:type="pct"/>
            <w:tcBorders>
              <w:top w:val="nil"/>
              <w:left w:val="nil"/>
              <w:bottom w:val="single" w:sz="4" w:space="0" w:color="auto"/>
              <w:right w:val="single" w:sz="4" w:space="0" w:color="auto"/>
            </w:tcBorders>
            <w:shd w:val="clear" w:color="auto" w:fill="auto"/>
            <w:noWrap/>
            <w:vAlign w:val="center"/>
            <w:hideMark/>
          </w:tcPr>
          <w:p w:rsidR="00D00FA6" w:rsidRPr="000E0025" w:rsidRDefault="00D00FA6" w:rsidP="00B8730A">
            <w:pPr>
              <w:spacing w:after="0" w:line="240" w:lineRule="auto"/>
              <w:jc w:val="center"/>
              <w:rPr>
                <w:rFonts w:eastAsia="Times New Roman" w:cs="Times New Roman"/>
                <w:color w:val="000000"/>
                <w:sz w:val="20"/>
                <w:lang w:eastAsia="es-CO"/>
              </w:rPr>
            </w:pPr>
            <w:r w:rsidRPr="000E0025">
              <w:rPr>
                <w:rFonts w:eastAsia="Times New Roman" w:cs="Times New Roman"/>
                <w:color w:val="000000"/>
                <w:sz w:val="20"/>
                <w:lang w:eastAsia="es-CO"/>
              </w:rPr>
              <w:t> </w:t>
            </w:r>
          </w:p>
        </w:tc>
        <w:tc>
          <w:tcPr>
            <w:tcW w:w="1151" w:type="pct"/>
            <w:tcBorders>
              <w:top w:val="nil"/>
              <w:left w:val="nil"/>
              <w:bottom w:val="single" w:sz="4" w:space="0" w:color="auto"/>
              <w:right w:val="single" w:sz="4" w:space="0" w:color="auto"/>
            </w:tcBorders>
            <w:shd w:val="clear" w:color="auto" w:fill="auto"/>
            <w:noWrap/>
            <w:vAlign w:val="center"/>
            <w:hideMark/>
          </w:tcPr>
          <w:p w:rsidR="00D00FA6" w:rsidRPr="000E0025" w:rsidRDefault="00D00FA6" w:rsidP="00B8730A">
            <w:pPr>
              <w:spacing w:after="0" w:line="240" w:lineRule="auto"/>
              <w:jc w:val="center"/>
              <w:rPr>
                <w:rFonts w:eastAsia="Times New Roman" w:cs="Times New Roman"/>
                <w:color w:val="000000"/>
                <w:sz w:val="20"/>
                <w:lang w:eastAsia="es-CO"/>
              </w:rPr>
            </w:pPr>
            <w:r w:rsidRPr="000E0025">
              <w:rPr>
                <w:rFonts w:eastAsia="Times New Roman" w:cs="Times New Roman"/>
                <w:color w:val="000000"/>
                <w:sz w:val="20"/>
                <w:lang w:eastAsia="es-CO"/>
              </w:rPr>
              <w:t xml:space="preserve">                1.432.308.070 </w:t>
            </w:r>
          </w:p>
        </w:tc>
      </w:tr>
      <w:tr w:rsidR="00D00FA6" w:rsidRPr="000E0025" w:rsidTr="000E0025">
        <w:trPr>
          <w:trHeight w:val="366"/>
          <w:tblHeader/>
        </w:trPr>
        <w:tc>
          <w:tcPr>
            <w:tcW w:w="198" w:type="pct"/>
            <w:tcBorders>
              <w:top w:val="nil"/>
              <w:left w:val="double" w:sz="6" w:space="0" w:color="auto"/>
              <w:bottom w:val="single" w:sz="4" w:space="0" w:color="auto"/>
              <w:right w:val="single" w:sz="4" w:space="0" w:color="auto"/>
            </w:tcBorders>
            <w:shd w:val="clear" w:color="000000" w:fill="FFFFFF"/>
            <w:vAlign w:val="center"/>
            <w:hideMark/>
          </w:tcPr>
          <w:p w:rsidR="00D00FA6" w:rsidRPr="000E0025" w:rsidRDefault="00D00FA6" w:rsidP="00B8730A">
            <w:pPr>
              <w:spacing w:after="0" w:line="240" w:lineRule="auto"/>
              <w:jc w:val="right"/>
              <w:rPr>
                <w:rFonts w:eastAsia="Times New Roman" w:cs="Times New Roman"/>
                <w:b/>
                <w:bCs/>
                <w:color w:val="000000"/>
                <w:sz w:val="20"/>
                <w:lang w:eastAsia="es-CO"/>
              </w:rPr>
            </w:pPr>
            <w:r w:rsidRPr="000E0025">
              <w:rPr>
                <w:rFonts w:eastAsia="Times New Roman" w:cs="Times New Roman"/>
                <w:b/>
                <w:bCs/>
                <w:color w:val="000000"/>
                <w:sz w:val="20"/>
                <w:lang w:eastAsia="es-CO"/>
              </w:rPr>
              <w:t>11</w:t>
            </w:r>
          </w:p>
        </w:tc>
        <w:tc>
          <w:tcPr>
            <w:tcW w:w="728" w:type="pct"/>
            <w:tcBorders>
              <w:top w:val="nil"/>
              <w:left w:val="nil"/>
              <w:bottom w:val="single" w:sz="4" w:space="0" w:color="auto"/>
              <w:right w:val="single" w:sz="4" w:space="0" w:color="auto"/>
            </w:tcBorders>
            <w:shd w:val="clear" w:color="auto" w:fill="auto"/>
            <w:vAlign w:val="center"/>
            <w:hideMark/>
          </w:tcPr>
          <w:p w:rsidR="00D00FA6" w:rsidRPr="000E0025" w:rsidRDefault="00D00FA6" w:rsidP="00B8730A">
            <w:pPr>
              <w:spacing w:after="0" w:line="240" w:lineRule="auto"/>
              <w:jc w:val="left"/>
              <w:rPr>
                <w:rFonts w:eastAsia="Times New Roman" w:cs="Times New Roman"/>
                <w:color w:val="000000"/>
                <w:sz w:val="20"/>
                <w:lang w:eastAsia="es-CO"/>
              </w:rPr>
            </w:pPr>
            <w:r w:rsidRPr="000E0025">
              <w:rPr>
                <w:rFonts w:eastAsia="Times New Roman" w:cs="Times New Roman"/>
                <w:color w:val="000000"/>
                <w:sz w:val="20"/>
                <w:lang w:eastAsia="es-CO"/>
              </w:rPr>
              <w:t xml:space="preserve">Popayán  </w:t>
            </w:r>
          </w:p>
        </w:tc>
        <w:tc>
          <w:tcPr>
            <w:tcW w:w="796" w:type="pct"/>
            <w:tcBorders>
              <w:top w:val="nil"/>
              <w:left w:val="nil"/>
              <w:bottom w:val="single" w:sz="4" w:space="0" w:color="auto"/>
              <w:right w:val="single" w:sz="4" w:space="0" w:color="auto"/>
            </w:tcBorders>
            <w:shd w:val="clear" w:color="auto" w:fill="auto"/>
            <w:noWrap/>
            <w:vAlign w:val="center"/>
            <w:hideMark/>
          </w:tcPr>
          <w:p w:rsidR="00D00FA6" w:rsidRPr="000E0025" w:rsidRDefault="00D00FA6" w:rsidP="00B8730A">
            <w:pPr>
              <w:spacing w:after="0" w:line="240" w:lineRule="auto"/>
              <w:jc w:val="center"/>
              <w:rPr>
                <w:rFonts w:eastAsia="Times New Roman" w:cs="Times New Roman"/>
                <w:color w:val="000000"/>
                <w:sz w:val="20"/>
                <w:lang w:eastAsia="es-CO"/>
              </w:rPr>
            </w:pPr>
            <w:r w:rsidRPr="000E0025">
              <w:rPr>
                <w:rFonts w:eastAsia="Times New Roman" w:cs="Times New Roman"/>
                <w:color w:val="000000"/>
                <w:sz w:val="20"/>
                <w:lang w:eastAsia="es-CO"/>
              </w:rPr>
              <w:t>1.422.251.464</w:t>
            </w:r>
          </w:p>
        </w:tc>
        <w:tc>
          <w:tcPr>
            <w:tcW w:w="738" w:type="pct"/>
            <w:tcBorders>
              <w:top w:val="nil"/>
              <w:left w:val="nil"/>
              <w:bottom w:val="single" w:sz="4" w:space="0" w:color="auto"/>
              <w:right w:val="single" w:sz="4" w:space="0" w:color="auto"/>
            </w:tcBorders>
            <w:shd w:val="clear" w:color="auto" w:fill="auto"/>
            <w:noWrap/>
            <w:vAlign w:val="center"/>
            <w:hideMark/>
          </w:tcPr>
          <w:p w:rsidR="00D00FA6" w:rsidRPr="000E0025" w:rsidRDefault="00D00FA6" w:rsidP="00B8730A">
            <w:pPr>
              <w:spacing w:after="0" w:line="240" w:lineRule="auto"/>
              <w:jc w:val="center"/>
              <w:rPr>
                <w:rFonts w:eastAsia="Times New Roman" w:cs="Times New Roman"/>
                <w:color w:val="000000"/>
                <w:sz w:val="20"/>
                <w:lang w:eastAsia="es-CO"/>
              </w:rPr>
            </w:pPr>
            <w:r w:rsidRPr="000E0025">
              <w:rPr>
                <w:rFonts w:eastAsia="Times New Roman" w:cs="Times New Roman"/>
                <w:color w:val="000000"/>
                <w:sz w:val="20"/>
                <w:lang w:eastAsia="es-CO"/>
              </w:rPr>
              <w:t>147.199.800</w:t>
            </w:r>
          </w:p>
        </w:tc>
        <w:tc>
          <w:tcPr>
            <w:tcW w:w="794" w:type="pct"/>
            <w:tcBorders>
              <w:top w:val="nil"/>
              <w:left w:val="nil"/>
              <w:bottom w:val="single" w:sz="4" w:space="0" w:color="auto"/>
              <w:right w:val="single" w:sz="4" w:space="0" w:color="auto"/>
            </w:tcBorders>
            <w:shd w:val="clear" w:color="auto" w:fill="auto"/>
            <w:noWrap/>
            <w:vAlign w:val="center"/>
            <w:hideMark/>
          </w:tcPr>
          <w:p w:rsidR="00D00FA6" w:rsidRPr="000E0025" w:rsidRDefault="00D00FA6" w:rsidP="00B8730A">
            <w:pPr>
              <w:spacing w:after="0" w:line="240" w:lineRule="auto"/>
              <w:jc w:val="center"/>
              <w:rPr>
                <w:rFonts w:eastAsia="Times New Roman" w:cs="Times New Roman"/>
                <w:color w:val="000000"/>
                <w:sz w:val="20"/>
                <w:lang w:eastAsia="es-CO"/>
              </w:rPr>
            </w:pPr>
            <w:r w:rsidRPr="000E0025">
              <w:rPr>
                <w:rFonts w:eastAsia="Times New Roman" w:cs="Times New Roman"/>
                <w:color w:val="000000"/>
                <w:sz w:val="20"/>
                <w:lang w:eastAsia="es-CO"/>
              </w:rPr>
              <w:t> </w:t>
            </w:r>
          </w:p>
        </w:tc>
        <w:tc>
          <w:tcPr>
            <w:tcW w:w="594" w:type="pct"/>
            <w:tcBorders>
              <w:top w:val="nil"/>
              <w:left w:val="nil"/>
              <w:bottom w:val="single" w:sz="4" w:space="0" w:color="auto"/>
              <w:right w:val="single" w:sz="4" w:space="0" w:color="auto"/>
            </w:tcBorders>
            <w:shd w:val="clear" w:color="auto" w:fill="auto"/>
            <w:noWrap/>
            <w:vAlign w:val="center"/>
            <w:hideMark/>
          </w:tcPr>
          <w:p w:rsidR="00D00FA6" w:rsidRPr="000E0025" w:rsidRDefault="00D00FA6" w:rsidP="00B8730A">
            <w:pPr>
              <w:spacing w:after="0" w:line="240" w:lineRule="auto"/>
              <w:jc w:val="center"/>
              <w:rPr>
                <w:rFonts w:eastAsia="Times New Roman" w:cs="Times New Roman"/>
                <w:color w:val="000000"/>
                <w:sz w:val="20"/>
                <w:lang w:eastAsia="es-CO"/>
              </w:rPr>
            </w:pPr>
            <w:r w:rsidRPr="000E0025">
              <w:rPr>
                <w:rFonts w:eastAsia="Times New Roman" w:cs="Times New Roman"/>
                <w:color w:val="000000"/>
                <w:sz w:val="20"/>
                <w:lang w:eastAsia="es-CO"/>
              </w:rPr>
              <w:t> </w:t>
            </w:r>
          </w:p>
        </w:tc>
        <w:tc>
          <w:tcPr>
            <w:tcW w:w="1151" w:type="pct"/>
            <w:tcBorders>
              <w:top w:val="nil"/>
              <w:left w:val="nil"/>
              <w:bottom w:val="single" w:sz="4" w:space="0" w:color="auto"/>
              <w:right w:val="single" w:sz="4" w:space="0" w:color="auto"/>
            </w:tcBorders>
            <w:shd w:val="clear" w:color="auto" w:fill="auto"/>
            <w:noWrap/>
            <w:vAlign w:val="center"/>
            <w:hideMark/>
          </w:tcPr>
          <w:p w:rsidR="00D00FA6" w:rsidRPr="000E0025" w:rsidRDefault="00D00FA6" w:rsidP="00B8730A">
            <w:pPr>
              <w:spacing w:after="0" w:line="240" w:lineRule="auto"/>
              <w:jc w:val="center"/>
              <w:rPr>
                <w:rFonts w:eastAsia="Times New Roman" w:cs="Times New Roman"/>
                <w:color w:val="000000"/>
                <w:sz w:val="20"/>
                <w:lang w:eastAsia="es-CO"/>
              </w:rPr>
            </w:pPr>
            <w:r w:rsidRPr="000E0025">
              <w:rPr>
                <w:rFonts w:eastAsia="Times New Roman" w:cs="Times New Roman"/>
                <w:color w:val="000000"/>
                <w:sz w:val="20"/>
                <w:lang w:eastAsia="es-CO"/>
              </w:rPr>
              <w:t xml:space="preserve">                1.569.451.264 </w:t>
            </w:r>
          </w:p>
        </w:tc>
      </w:tr>
      <w:tr w:rsidR="00D00FA6" w:rsidRPr="000E0025" w:rsidTr="000E0025">
        <w:trPr>
          <w:trHeight w:val="366"/>
          <w:tblHeader/>
        </w:trPr>
        <w:tc>
          <w:tcPr>
            <w:tcW w:w="198" w:type="pct"/>
            <w:tcBorders>
              <w:top w:val="nil"/>
              <w:left w:val="double" w:sz="6" w:space="0" w:color="auto"/>
              <w:bottom w:val="single" w:sz="4" w:space="0" w:color="auto"/>
              <w:right w:val="single" w:sz="4" w:space="0" w:color="auto"/>
            </w:tcBorders>
            <w:shd w:val="clear" w:color="000000" w:fill="FFFFFF"/>
            <w:vAlign w:val="center"/>
            <w:hideMark/>
          </w:tcPr>
          <w:p w:rsidR="00D00FA6" w:rsidRPr="000E0025" w:rsidRDefault="00D00FA6" w:rsidP="00B8730A">
            <w:pPr>
              <w:spacing w:after="0" w:line="240" w:lineRule="auto"/>
              <w:jc w:val="right"/>
              <w:rPr>
                <w:rFonts w:eastAsia="Times New Roman" w:cs="Times New Roman"/>
                <w:b/>
                <w:bCs/>
                <w:color w:val="000000"/>
                <w:sz w:val="20"/>
                <w:lang w:eastAsia="es-CO"/>
              </w:rPr>
            </w:pPr>
            <w:r w:rsidRPr="000E0025">
              <w:rPr>
                <w:rFonts w:eastAsia="Times New Roman" w:cs="Times New Roman"/>
                <w:b/>
                <w:bCs/>
                <w:color w:val="000000"/>
                <w:sz w:val="20"/>
                <w:lang w:eastAsia="es-CO"/>
              </w:rPr>
              <w:t>12</w:t>
            </w:r>
          </w:p>
        </w:tc>
        <w:tc>
          <w:tcPr>
            <w:tcW w:w="728" w:type="pct"/>
            <w:tcBorders>
              <w:top w:val="nil"/>
              <w:left w:val="nil"/>
              <w:bottom w:val="single" w:sz="4" w:space="0" w:color="auto"/>
              <w:right w:val="single" w:sz="4" w:space="0" w:color="auto"/>
            </w:tcBorders>
            <w:shd w:val="clear" w:color="auto" w:fill="auto"/>
            <w:vAlign w:val="center"/>
            <w:hideMark/>
          </w:tcPr>
          <w:p w:rsidR="00D00FA6" w:rsidRPr="000E0025" w:rsidRDefault="00D00FA6" w:rsidP="00B8730A">
            <w:pPr>
              <w:spacing w:after="0" w:line="240" w:lineRule="auto"/>
              <w:jc w:val="left"/>
              <w:rPr>
                <w:rFonts w:eastAsia="Times New Roman" w:cs="Times New Roman"/>
                <w:color w:val="000000"/>
                <w:sz w:val="20"/>
                <w:lang w:eastAsia="es-CO"/>
              </w:rPr>
            </w:pPr>
            <w:r w:rsidRPr="000E0025">
              <w:rPr>
                <w:rFonts w:eastAsia="Times New Roman" w:cs="Times New Roman"/>
                <w:color w:val="000000"/>
                <w:sz w:val="20"/>
                <w:lang w:eastAsia="es-CO"/>
              </w:rPr>
              <w:t xml:space="preserve">Cali  </w:t>
            </w:r>
          </w:p>
        </w:tc>
        <w:tc>
          <w:tcPr>
            <w:tcW w:w="796" w:type="pct"/>
            <w:tcBorders>
              <w:top w:val="nil"/>
              <w:left w:val="nil"/>
              <w:bottom w:val="single" w:sz="4" w:space="0" w:color="auto"/>
              <w:right w:val="single" w:sz="4" w:space="0" w:color="auto"/>
            </w:tcBorders>
            <w:shd w:val="clear" w:color="auto" w:fill="auto"/>
            <w:noWrap/>
            <w:vAlign w:val="center"/>
            <w:hideMark/>
          </w:tcPr>
          <w:p w:rsidR="00D00FA6" w:rsidRPr="000E0025" w:rsidRDefault="00D00FA6" w:rsidP="00B8730A">
            <w:pPr>
              <w:spacing w:after="0" w:line="240" w:lineRule="auto"/>
              <w:jc w:val="center"/>
              <w:rPr>
                <w:rFonts w:eastAsia="Times New Roman" w:cs="Times New Roman"/>
                <w:color w:val="000000"/>
                <w:sz w:val="20"/>
                <w:lang w:eastAsia="es-CO"/>
              </w:rPr>
            </w:pPr>
            <w:r w:rsidRPr="000E0025">
              <w:rPr>
                <w:rFonts w:eastAsia="Times New Roman" w:cs="Times New Roman"/>
                <w:color w:val="000000"/>
                <w:sz w:val="20"/>
                <w:lang w:eastAsia="es-CO"/>
              </w:rPr>
              <w:t>1.074.248.808</w:t>
            </w:r>
          </w:p>
        </w:tc>
        <w:tc>
          <w:tcPr>
            <w:tcW w:w="738" w:type="pct"/>
            <w:tcBorders>
              <w:top w:val="nil"/>
              <w:left w:val="nil"/>
              <w:bottom w:val="single" w:sz="4" w:space="0" w:color="auto"/>
              <w:right w:val="single" w:sz="4" w:space="0" w:color="auto"/>
            </w:tcBorders>
            <w:shd w:val="clear" w:color="auto" w:fill="auto"/>
            <w:noWrap/>
            <w:vAlign w:val="center"/>
            <w:hideMark/>
          </w:tcPr>
          <w:p w:rsidR="00D00FA6" w:rsidRPr="000E0025" w:rsidRDefault="00D00FA6" w:rsidP="00B8730A">
            <w:pPr>
              <w:spacing w:after="0" w:line="240" w:lineRule="auto"/>
              <w:jc w:val="center"/>
              <w:rPr>
                <w:rFonts w:eastAsia="Times New Roman" w:cs="Times New Roman"/>
                <w:color w:val="000000"/>
                <w:sz w:val="20"/>
                <w:lang w:eastAsia="es-CO"/>
              </w:rPr>
            </w:pPr>
            <w:r w:rsidRPr="000E0025">
              <w:rPr>
                <w:rFonts w:eastAsia="Times New Roman" w:cs="Times New Roman"/>
                <w:color w:val="000000"/>
                <w:sz w:val="20"/>
                <w:lang w:eastAsia="es-CO"/>
              </w:rPr>
              <w:t>4.030.579.700</w:t>
            </w:r>
          </w:p>
        </w:tc>
        <w:tc>
          <w:tcPr>
            <w:tcW w:w="794" w:type="pct"/>
            <w:tcBorders>
              <w:top w:val="nil"/>
              <w:left w:val="nil"/>
              <w:bottom w:val="single" w:sz="4" w:space="0" w:color="auto"/>
              <w:right w:val="single" w:sz="4" w:space="0" w:color="auto"/>
            </w:tcBorders>
            <w:shd w:val="clear" w:color="auto" w:fill="auto"/>
            <w:noWrap/>
            <w:vAlign w:val="center"/>
            <w:hideMark/>
          </w:tcPr>
          <w:p w:rsidR="00D00FA6" w:rsidRPr="000E0025" w:rsidRDefault="00D00FA6" w:rsidP="00B8730A">
            <w:pPr>
              <w:spacing w:after="0" w:line="240" w:lineRule="auto"/>
              <w:jc w:val="center"/>
              <w:rPr>
                <w:rFonts w:eastAsia="Times New Roman" w:cs="Times New Roman"/>
                <w:color w:val="000000"/>
                <w:sz w:val="20"/>
                <w:lang w:eastAsia="es-CO"/>
              </w:rPr>
            </w:pPr>
            <w:r w:rsidRPr="000E0025">
              <w:rPr>
                <w:rFonts w:eastAsia="Times New Roman" w:cs="Times New Roman"/>
                <w:color w:val="000000"/>
                <w:sz w:val="20"/>
                <w:lang w:eastAsia="es-CO"/>
              </w:rPr>
              <w:t> </w:t>
            </w:r>
          </w:p>
        </w:tc>
        <w:tc>
          <w:tcPr>
            <w:tcW w:w="594" w:type="pct"/>
            <w:tcBorders>
              <w:top w:val="nil"/>
              <w:left w:val="nil"/>
              <w:bottom w:val="single" w:sz="4" w:space="0" w:color="auto"/>
              <w:right w:val="single" w:sz="4" w:space="0" w:color="auto"/>
            </w:tcBorders>
            <w:shd w:val="clear" w:color="auto" w:fill="auto"/>
            <w:noWrap/>
            <w:vAlign w:val="center"/>
            <w:hideMark/>
          </w:tcPr>
          <w:p w:rsidR="00D00FA6" w:rsidRPr="000E0025" w:rsidRDefault="00D00FA6" w:rsidP="00B8730A">
            <w:pPr>
              <w:spacing w:after="0" w:line="240" w:lineRule="auto"/>
              <w:jc w:val="center"/>
              <w:rPr>
                <w:rFonts w:eastAsia="Times New Roman" w:cs="Times New Roman"/>
                <w:color w:val="000000"/>
                <w:sz w:val="20"/>
                <w:lang w:eastAsia="es-CO"/>
              </w:rPr>
            </w:pPr>
            <w:r w:rsidRPr="000E0025">
              <w:rPr>
                <w:rFonts w:eastAsia="Times New Roman" w:cs="Times New Roman"/>
                <w:color w:val="000000"/>
                <w:sz w:val="20"/>
                <w:lang w:eastAsia="es-CO"/>
              </w:rPr>
              <w:t> </w:t>
            </w:r>
          </w:p>
        </w:tc>
        <w:tc>
          <w:tcPr>
            <w:tcW w:w="1151" w:type="pct"/>
            <w:tcBorders>
              <w:top w:val="nil"/>
              <w:left w:val="nil"/>
              <w:bottom w:val="single" w:sz="4" w:space="0" w:color="auto"/>
              <w:right w:val="single" w:sz="4" w:space="0" w:color="auto"/>
            </w:tcBorders>
            <w:shd w:val="clear" w:color="auto" w:fill="auto"/>
            <w:noWrap/>
            <w:vAlign w:val="center"/>
            <w:hideMark/>
          </w:tcPr>
          <w:p w:rsidR="00D00FA6" w:rsidRPr="000E0025" w:rsidRDefault="00D00FA6" w:rsidP="00B8730A">
            <w:pPr>
              <w:spacing w:after="0" w:line="240" w:lineRule="auto"/>
              <w:jc w:val="center"/>
              <w:rPr>
                <w:rFonts w:eastAsia="Times New Roman" w:cs="Times New Roman"/>
                <w:color w:val="000000"/>
                <w:sz w:val="20"/>
                <w:lang w:eastAsia="es-CO"/>
              </w:rPr>
            </w:pPr>
            <w:r w:rsidRPr="000E0025">
              <w:rPr>
                <w:rFonts w:eastAsia="Times New Roman" w:cs="Times New Roman"/>
                <w:color w:val="000000"/>
                <w:sz w:val="20"/>
                <w:lang w:eastAsia="es-CO"/>
              </w:rPr>
              <w:t xml:space="preserve">                5.104.828.508 </w:t>
            </w:r>
          </w:p>
        </w:tc>
      </w:tr>
      <w:tr w:rsidR="00D00FA6" w:rsidRPr="000E0025" w:rsidTr="000E0025">
        <w:trPr>
          <w:trHeight w:val="366"/>
          <w:tblHeader/>
        </w:trPr>
        <w:tc>
          <w:tcPr>
            <w:tcW w:w="198" w:type="pct"/>
            <w:tcBorders>
              <w:top w:val="nil"/>
              <w:left w:val="double" w:sz="6" w:space="0" w:color="auto"/>
              <w:bottom w:val="single" w:sz="4" w:space="0" w:color="auto"/>
              <w:right w:val="single" w:sz="4" w:space="0" w:color="auto"/>
            </w:tcBorders>
            <w:shd w:val="clear" w:color="000000" w:fill="FFFFFF"/>
            <w:vAlign w:val="center"/>
            <w:hideMark/>
          </w:tcPr>
          <w:p w:rsidR="00D00FA6" w:rsidRPr="000E0025" w:rsidRDefault="00D00FA6" w:rsidP="00B8730A">
            <w:pPr>
              <w:spacing w:after="0" w:line="240" w:lineRule="auto"/>
              <w:jc w:val="right"/>
              <w:rPr>
                <w:rFonts w:eastAsia="Times New Roman" w:cs="Times New Roman"/>
                <w:b/>
                <w:bCs/>
                <w:color w:val="000000"/>
                <w:sz w:val="20"/>
                <w:lang w:eastAsia="es-CO"/>
              </w:rPr>
            </w:pPr>
            <w:r w:rsidRPr="000E0025">
              <w:rPr>
                <w:rFonts w:eastAsia="Times New Roman" w:cs="Times New Roman"/>
                <w:b/>
                <w:bCs/>
                <w:color w:val="000000"/>
                <w:sz w:val="20"/>
                <w:lang w:eastAsia="es-CO"/>
              </w:rPr>
              <w:t>13</w:t>
            </w:r>
          </w:p>
        </w:tc>
        <w:tc>
          <w:tcPr>
            <w:tcW w:w="728" w:type="pct"/>
            <w:tcBorders>
              <w:top w:val="nil"/>
              <w:left w:val="nil"/>
              <w:bottom w:val="single" w:sz="4" w:space="0" w:color="auto"/>
              <w:right w:val="single" w:sz="4" w:space="0" w:color="auto"/>
            </w:tcBorders>
            <w:shd w:val="clear" w:color="auto" w:fill="auto"/>
            <w:vAlign w:val="center"/>
            <w:hideMark/>
          </w:tcPr>
          <w:p w:rsidR="00D00FA6" w:rsidRPr="000E0025" w:rsidRDefault="00D00FA6" w:rsidP="00B8730A">
            <w:pPr>
              <w:spacing w:after="0" w:line="240" w:lineRule="auto"/>
              <w:jc w:val="left"/>
              <w:rPr>
                <w:rFonts w:eastAsia="Times New Roman" w:cs="Times New Roman"/>
                <w:color w:val="000000"/>
                <w:sz w:val="20"/>
                <w:lang w:eastAsia="es-CO"/>
              </w:rPr>
            </w:pPr>
            <w:proofErr w:type="spellStart"/>
            <w:r w:rsidRPr="000E0025">
              <w:rPr>
                <w:rFonts w:eastAsia="Times New Roman" w:cs="Times New Roman"/>
                <w:color w:val="000000"/>
                <w:sz w:val="20"/>
                <w:lang w:eastAsia="es-CO"/>
              </w:rPr>
              <w:t>Viota</w:t>
            </w:r>
            <w:proofErr w:type="spellEnd"/>
          </w:p>
        </w:tc>
        <w:tc>
          <w:tcPr>
            <w:tcW w:w="796" w:type="pct"/>
            <w:tcBorders>
              <w:top w:val="nil"/>
              <w:left w:val="nil"/>
              <w:bottom w:val="single" w:sz="4" w:space="0" w:color="auto"/>
              <w:right w:val="single" w:sz="4" w:space="0" w:color="auto"/>
            </w:tcBorders>
            <w:shd w:val="clear" w:color="auto" w:fill="auto"/>
            <w:noWrap/>
            <w:vAlign w:val="center"/>
            <w:hideMark/>
          </w:tcPr>
          <w:p w:rsidR="00D00FA6" w:rsidRPr="000E0025" w:rsidRDefault="00D00FA6" w:rsidP="00B8730A">
            <w:pPr>
              <w:spacing w:after="0" w:line="240" w:lineRule="auto"/>
              <w:jc w:val="center"/>
              <w:rPr>
                <w:rFonts w:eastAsia="Times New Roman" w:cs="Times New Roman"/>
                <w:color w:val="000000"/>
                <w:sz w:val="20"/>
                <w:lang w:eastAsia="es-CO"/>
              </w:rPr>
            </w:pPr>
            <w:r w:rsidRPr="000E0025">
              <w:rPr>
                <w:rFonts w:eastAsia="Times New Roman" w:cs="Times New Roman"/>
                <w:color w:val="000000"/>
                <w:sz w:val="20"/>
                <w:lang w:eastAsia="es-CO"/>
              </w:rPr>
              <w:t>1.074.846.000</w:t>
            </w:r>
          </w:p>
        </w:tc>
        <w:tc>
          <w:tcPr>
            <w:tcW w:w="738" w:type="pct"/>
            <w:tcBorders>
              <w:top w:val="nil"/>
              <w:left w:val="nil"/>
              <w:bottom w:val="single" w:sz="4" w:space="0" w:color="auto"/>
              <w:right w:val="single" w:sz="4" w:space="0" w:color="auto"/>
            </w:tcBorders>
            <w:shd w:val="clear" w:color="auto" w:fill="auto"/>
            <w:noWrap/>
            <w:vAlign w:val="center"/>
            <w:hideMark/>
          </w:tcPr>
          <w:p w:rsidR="00D00FA6" w:rsidRPr="000E0025" w:rsidRDefault="00D00FA6" w:rsidP="00B8730A">
            <w:pPr>
              <w:spacing w:after="0" w:line="240" w:lineRule="auto"/>
              <w:jc w:val="center"/>
              <w:rPr>
                <w:rFonts w:eastAsia="Times New Roman" w:cs="Times New Roman"/>
                <w:color w:val="000000"/>
                <w:sz w:val="20"/>
                <w:lang w:eastAsia="es-CO"/>
              </w:rPr>
            </w:pPr>
            <w:r w:rsidRPr="000E0025">
              <w:rPr>
                <w:rFonts w:eastAsia="Times New Roman" w:cs="Times New Roman"/>
                <w:color w:val="000000"/>
                <w:sz w:val="20"/>
                <w:lang w:eastAsia="es-CO"/>
              </w:rPr>
              <w:t>4.000.000</w:t>
            </w:r>
          </w:p>
        </w:tc>
        <w:tc>
          <w:tcPr>
            <w:tcW w:w="794" w:type="pct"/>
            <w:tcBorders>
              <w:top w:val="nil"/>
              <w:left w:val="nil"/>
              <w:bottom w:val="single" w:sz="4" w:space="0" w:color="auto"/>
              <w:right w:val="single" w:sz="4" w:space="0" w:color="auto"/>
            </w:tcBorders>
            <w:shd w:val="clear" w:color="auto" w:fill="auto"/>
            <w:noWrap/>
            <w:vAlign w:val="center"/>
            <w:hideMark/>
          </w:tcPr>
          <w:p w:rsidR="00D00FA6" w:rsidRPr="000E0025" w:rsidRDefault="00D00FA6" w:rsidP="00B8730A">
            <w:pPr>
              <w:spacing w:after="0" w:line="240" w:lineRule="auto"/>
              <w:jc w:val="center"/>
              <w:rPr>
                <w:rFonts w:eastAsia="Times New Roman" w:cs="Times New Roman"/>
                <w:color w:val="000000"/>
                <w:sz w:val="20"/>
                <w:lang w:eastAsia="es-CO"/>
              </w:rPr>
            </w:pPr>
            <w:r w:rsidRPr="000E0025">
              <w:rPr>
                <w:rFonts w:eastAsia="Times New Roman" w:cs="Times New Roman"/>
                <w:color w:val="000000"/>
                <w:sz w:val="20"/>
                <w:lang w:eastAsia="es-CO"/>
              </w:rPr>
              <w:t>300.000.000</w:t>
            </w:r>
          </w:p>
        </w:tc>
        <w:tc>
          <w:tcPr>
            <w:tcW w:w="594" w:type="pct"/>
            <w:tcBorders>
              <w:top w:val="nil"/>
              <w:left w:val="nil"/>
              <w:bottom w:val="single" w:sz="4" w:space="0" w:color="auto"/>
              <w:right w:val="single" w:sz="4" w:space="0" w:color="auto"/>
            </w:tcBorders>
            <w:shd w:val="clear" w:color="auto" w:fill="auto"/>
            <w:noWrap/>
            <w:vAlign w:val="center"/>
            <w:hideMark/>
          </w:tcPr>
          <w:p w:rsidR="00D00FA6" w:rsidRPr="000E0025" w:rsidRDefault="00D00FA6" w:rsidP="00B8730A">
            <w:pPr>
              <w:spacing w:after="0" w:line="240" w:lineRule="auto"/>
              <w:jc w:val="center"/>
              <w:rPr>
                <w:rFonts w:eastAsia="Times New Roman" w:cs="Times New Roman"/>
                <w:color w:val="000000"/>
                <w:sz w:val="20"/>
                <w:lang w:eastAsia="es-CO"/>
              </w:rPr>
            </w:pPr>
            <w:r w:rsidRPr="000E0025">
              <w:rPr>
                <w:rFonts w:eastAsia="Times New Roman" w:cs="Times New Roman"/>
                <w:color w:val="000000"/>
                <w:sz w:val="20"/>
                <w:lang w:eastAsia="es-CO"/>
              </w:rPr>
              <w:t>10.000.000</w:t>
            </w:r>
          </w:p>
        </w:tc>
        <w:tc>
          <w:tcPr>
            <w:tcW w:w="1151" w:type="pct"/>
            <w:tcBorders>
              <w:top w:val="nil"/>
              <w:left w:val="nil"/>
              <w:bottom w:val="single" w:sz="4" w:space="0" w:color="auto"/>
              <w:right w:val="single" w:sz="4" w:space="0" w:color="auto"/>
            </w:tcBorders>
            <w:shd w:val="clear" w:color="auto" w:fill="auto"/>
            <w:noWrap/>
            <w:vAlign w:val="center"/>
            <w:hideMark/>
          </w:tcPr>
          <w:p w:rsidR="00D00FA6" w:rsidRPr="000E0025" w:rsidRDefault="00D00FA6" w:rsidP="00B8730A">
            <w:pPr>
              <w:spacing w:after="0" w:line="240" w:lineRule="auto"/>
              <w:jc w:val="center"/>
              <w:rPr>
                <w:rFonts w:eastAsia="Times New Roman" w:cs="Times New Roman"/>
                <w:color w:val="000000"/>
                <w:sz w:val="20"/>
                <w:lang w:eastAsia="es-CO"/>
              </w:rPr>
            </w:pPr>
            <w:r w:rsidRPr="000E0025">
              <w:rPr>
                <w:rFonts w:eastAsia="Times New Roman" w:cs="Times New Roman"/>
                <w:color w:val="000000"/>
                <w:sz w:val="20"/>
                <w:lang w:eastAsia="es-CO"/>
              </w:rPr>
              <w:t xml:space="preserve">                1.388.846.000 </w:t>
            </w:r>
          </w:p>
        </w:tc>
      </w:tr>
      <w:tr w:rsidR="00D00FA6" w:rsidRPr="000E0025" w:rsidTr="000E0025">
        <w:trPr>
          <w:trHeight w:val="231"/>
          <w:tblHeader/>
        </w:trPr>
        <w:tc>
          <w:tcPr>
            <w:tcW w:w="198" w:type="pct"/>
            <w:tcBorders>
              <w:top w:val="nil"/>
              <w:left w:val="double" w:sz="6" w:space="0" w:color="auto"/>
              <w:bottom w:val="double" w:sz="6" w:space="0" w:color="auto"/>
              <w:right w:val="single" w:sz="4" w:space="0" w:color="auto"/>
            </w:tcBorders>
            <w:shd w:val="clear" w:color="000000" w:fill="FFFFFF"/>
            <w:vAlign w:val="center"/>
            <w:hideMark/>
          </w:tcPr>
          <w:p w:rsidR="00D00FA6" w:rsidRPr="000E0025" w:rsidRDefault="00D00FA6" w:rsidP="00B8730A">
            <w:pPr>
              <w:spacing w:after="0" w:line="240" w:lineRule="auto"/>
              <w:jc w:val="right"/>
              <w:rPr>
                <w:rFonts w:eastAsia="Times New Roman" w:cs="Times New Roman"/>
                <w:b/>
                <w:bCs/>
                <w:color w:val="000000"/>
                <w:sz w:val="20"/>
                <w:lang w:eastAsia="es-CO"/>
              </w:rPr>
            </w:pPr>
            <w:r w:rsidRPr="000E0025">
              <w:rPr>
                <w:rFonts w:eastAsia="Times New Roman" w:cs="Times New Roman"/>
                <w:b/>
                <w:bCs/>
                <w:color w:val="000000"/>
                <w:sz w:val="20"/>
                <w:lang w:eastAsia="es-CO"/>
              </w:rPr>
              <w:t> </w:t>
            </w:r>
          </w:p>
        </w:tc>
        <w:tc>
          <w:tcPr>
            <w:tcW w:w="728" w:type="pct"/>
            <w:tcBorders>
              <w:top w:val="nil"/>
              <w:left w:val="nil"/>
              <w:bottom w:val="double" w:sz="6" w:space="0" w:color="auto"/>
              <w:right w:val="single" w:sz="4" w:space="0" w:color="auto"/>
            </w:tcBorders>
            <w:shd w:val="clear" w:color="000000" w:fill="FFFFFF"/>
            <w:vAlign w:val="center"/>
            <w:hideMark/>
          </w:tcPr>
          <w:p w:rsidR="00D00FA6" w:rsidRPr="000E0025" w:rsidRDefault="00D00FA6" w:rsidP="00B8730A">
            <w:pPr>
              <w:spacing w:after="0" w:line="240" w:lineRule="auto"/>
              <w:rPr>
                <w:rFonts w:eastAsia="Times New Roman" w:cs="Times New Roman"/>
                <w:color w:val="000000"/>
                <w:sz w:val="20"/>
                <w:lang w:eastAsia="es-CO"/>
              </w:rPr>
            </w:pPr>
            <w:r w:rsidRPr="000E0025">
              <w:rPr>
                <w:rFonts w:eastAsia="Times New Roman" w:cs="Times New Roman"/>
                <w:color w:val="000000"/>
                <w:sz w:val="20"/>
                <w:lang w:eastAsia="es-CO"/>
              </w:rPr>
              <w:t>TOTALES</w:t>
            </w:r>
          </w:p>
        </w:tc>
        <w:tc>
          <w:tcPr>
            <w:tcW w:w="796" w:type="pct"/>
            <w:tcBorders>
              <w:top w:val="nil"/>
              <w:left w:val="nil"/>
              <w:bottom w:val="double" w:sz="6" w:space="0" w:color="auto"/>
              <w:right w:val="single" w:sz="4" w:space="0" w:color="auto"/>
            </w:tcBorders>
            <w:shd w:val="clear" w:color="000000" w:fill="FFFFFF"/>
            <w:noWrap/>
            <w:vAlign w:val="center"/>
            <w:hideMark/>
          </w:tcPr>
          <w:p w:rsidR="00D00FA6" w:rsidRPr="000E0025" w:rsidRDefault="00D00FA6" w:rsidP="00B8730A">
            <w:pPr>
              <w:spacing w:after="0" w:line="240" w:lineRule="auto"/>
              <w:jc w:val="right"/>
              <w:rPr>
                <w:rFonts w:eastAsia="Times New Roman" w:cs="Times New Roman"/>
                <w:color w:val="000000"/>
                <w:sz w:val="20"/>
                <w:lang w:eastAsia="es-CO"/>
              </w:rPr>
            </w:pPr>
            <w:r w:rsidRPr="000E0025">
              <w:rPr>
                <w:rFonts w:eastAsia="Times New Roman" w:cs="Times New Roman"/>
                <w:color w:val="000000"/>
                <w:sz w:val="20"/>
                <w:lang w:eastAsia="es-CO"/>
              </w:rPr>
              <w:t>18.179.812.303</w:t>
            </w:r>
          </w:p>
        </w:tc>
        <w:tc>
          <w:tcPr>
            <w:tcW w:w="738" w:type="pct"/>
            <w:tcBorders>
              <w:top w:val="nil"/>
              <w:left w:val="nil"/>
              <w:bottom w:val="double" w:sz="6" w:space="0" w:color="auto"/>
              <w:right w:val="single" w:sz="4" w:space="0" w:color="auto"/>
            </w:tcBorders>
            <w:shd w:val="clear" w:color="000000" w:fill="FFFFFF"/>
            <w:noWrap/>
            <w:vAlign w:val="center"/>
            <w:hideMark/>
          </w:tcPr>
          <w:p w:rsidR="00D00FA6" w:rsidRPr="000E0025" w:rsidRDefault="00D00FA6" w:rsidP="00B8730A">
            <w:pPr>
              <w:spacing w:after="0" w:line="240" w:lineRule="auto"/>
              <w:jc w:val="right"/>
              <w:rPr>
                <w:rFonts w:eastAsia="Times New Roman" w:cs="Times New Roman"/>
                <w:color w:val="000000"/>
                <w:sz w:val="20"/>
                <w:lang w:eastAsia="es-CO"/>
              </w:rPr>
            </w:pPr>
            <w:r w:rsidRPr="000E0025">
              <w:rPr>
                <w:rFonts w:eastAsia="Times New Roman" w:cs="Times New Roman"/>
                <w:color w:val="000000"/>
                <w:sz w:val="20"/>
                <w:lang w:eastAsia="es-CO"/>
              </w:rPr>
              <w:t>8.026.258.072</w:t>
            </w:r>
          </w:p>
        </w:tc>
        <w:tc>
          <w:tcPr>
            <w:tcW w:w="794" w:type="pct"/>
            <w:tcBorders>
              <w:top w:val="nil"/>
              <w:left w:val="nil"/>
              <w:bottom w:val="double" w:sz="6" w:space="0" w:color="auto"/>
              <w:right w:val="single" w:sz="4" w:space="0" w:color="auto"/>
            </w:tcBorders>
            <w:shd w:val="clear" w:color="000000" w:fill="FFFFFF"/>
            <w:noWrap/>
            <w:vAlign w:val="center"/>
            <w:hideMark/>
          </w:tcPr>
          <w:p w:rsidR="00D00FA6" w:rsidRPr="000E0025" w:rsidRDefault="00D00FA6" w:rsidP="00B8730A">
            <w:pPr>
              <w:spacing w:after="0" w:line="240" w:lineRule="auto"/>
              <w:jc w:val="right"/>
              <w:rPr>
                <w:rFonts w:eastAsia="Times New Roman" w:cs="Times New Roman"/>
                <w:color w:val="000000"/>
                <w:sz w:val="20"/>
                <w:lang w:eastAsia="es-CO"/>
              </w:rPr>
            </w:pPr>
            <w:r w:rsidRPr="000E0025">
              <w:rPr>
                <w:rFonts w:eastAsia="Times New Roman" w:cs="Times New Roman"/>
                <w:color w:val="000000"/>
                <w:sz w:val="20"/>
                <w:lang w:eastAsia="es-CO"/>
              </w:rPr>
              <w:t>923.758.342</w:t>
            </w:r>
          </w:p>
        </w:tc>
        <w:tc>
          <w:tcPr>
            <w:tcW w:w="594" w:type="pct"/>
            <w:tcBorders>
              <w:top w:val="nil"/>
              <w:left w:val="nil"/>
              <w:bottom w:val="double" w:sz="6" w:space="0" w:color="auto"/>
              <w:right w:val="single" w:sz="4" w:space="0" w:color="auto"/>
            </w:tcBorders>
            <w:shd w:val="clear" w:color="000000" w:fill="FFFFFF"/>
            <w:noWrap/>
            <w:vAlign w:val="center"/>
            <w:hideMark/>
          </w:tcPr>
          <w:p w:rsidR="00D00FA6" w:rsidRPr="000E0025" w:rsidRDefault="00D00FA6" w:rsidP="00B8730A">
            <w:pPr>
              <w:spacing w:after="0" w:line="240" w:lineRule="auto"/>
              <w:jc w:val="right"/>
              <w:rPr>
                <w:rFonts w:eastAsia="Times New Roman" w:cs="Times New Roman"/>
                <w:color w:val="000000"/>
                <w:sz w:val="20"/>
                <w:lang w:eastAsia="es-CO"/>
              </w:rPr>
            </w:pPr>
            <w:r w:rsidRPr="000E0025">
              <w:rPr>
                <w:rFonts w:eastAsia="Times New Roman" w:cs="Times New Roman"/>
                <w:color w:val="000000"/>
                <w:sz w:val="20"/>
                <w:lang w:eastAsia="es-CO"/>
              </w:rPr>
              <w:t>10.000.000</w:t>
            </w:r>
          </w:p>
        </w:tc>
        <w:tc>
          <w:tcPr>
            <w:tcW w:w="1151" w:type="pct"/>
            <w:tcBorders>
              <w:top w:val="nil"/>
              <w:left w:val="nil"/>
              <w:bottom w:val="double" w:sz="6" w:space="0" w:color="auto"/>
              <w:right w:val="single" w:sz="4" w:space="0" w:color="auto"/>
            </w:tcBorders>
            <w:shd w:val="clear" w:color="000000" w:fill="FFFFFF"/>
            <w:noWrap/>
            <w:vAlign w:val="center"/>
            <w:hideMark/>
          </w:tcPr>
          <w:p w:rsidR="00D00FA6" w:rsidRPr="000E0025" w:rsidRDefault="00D00FA6" w:rsidP="00B8730A">
            <w:pPr>
              <w:spacing w:after="0" w:line="240" w:lineRule="auto"/>
              <w:jc w:val="right"/>
              <w:rPr>
                <w:rFonts w:eastAsia="Times New Roman" w:cs="Times New Roman"/>
                <w:color w:val="000000"/>
                <w:sz w:val="20"/>
                <w:lang w:eastAsia="es-CO"/>
              </w:rPr>
            </w:pPr>
            <w:r w:rsidRPr="000E0025">
              <w:rPr>
                <w:rFonts w:eastAsia="Times New Roman" w:cs="Times New Roman"/>
                <w:color w:val="000000"/>
                <w:sz w:val="20"/>
                <w:lang w:eastAsia="es-CO"/>
              </w:rPr>
              <w:t>27.139.828.717</w:t>
            </w:r>
          </w:p>
        </w:tc>
      </w:tr>
    </w:tbl>
    <w:p w:rsidR="00D00FA6" w:rsidRDefault="00D00FA6" w:rsidP="00D00FA6">
      <w:pPr>
        <w:jc w:val="center"/>
        <w:rPr>
          <w:rFonts w:cs="Arial"/>
          <w:b/>
        </w:rPr>
      </w:pPr>
    </w:p>
    <w:p w:rsidR="000E0025" w:rsidRDefault="000E0025" w:rsidP="00D00FA6">
      <w:pPr>
        <w:jc w:val="center"/>
        <w:rPr>
          <w:rFonts w:cs="Arial"/>
          <w:b/>
        </w:rPr>
      </w:pPr>
    </w:p>
    <w:p w:rsidR="000E0025" w:rsidRDefault="000E0025" w:rsidP="00D00FA6">
      <w:pPr>
        <w:jc w:val="center"/>
        <w:rPr>
          <w:rFonts w:cs="Arial"/>
          <w:b/>
        </w:rPr>
      </w:pPr>
    </w:p>
    <w:p w:rsidR="000E0025" w:rsidRPr="00265A11" w:rsidRDefault="000E0025" w:rsidP="00D00FA6">
      <w:pPr>
        <w:jc w:val="center"/>
        <w:rPr>
          <w:rFonts w:cs="Arial"/>
          <w:b/>
        </w:rPr>
      </w:pPr>
    </w:p>
    <w:p w:rsidR="00D00FA6" w:rsidRPr="00265A11" w:rsidRDefault="00B03177" w:rsidP="000E0025">
      <w:pPr>
        <w:pBdr>
          <w:top w:val="single" w:sz="4" w:space="1" w:color="auto"/>
          <w:bottom w:val="single" w:sz="4" w:space="1" w:color="auto"/>
        </w:pBdr>
        <w:tabs>
          <w:tab w:val="left" w:pos="7088"/>
        </w:tabs>
        <w:ind w:right="-306"/>
        <w:rPr>
          <w:rFonts w:cs="Tahoma"/>
          <w:b/>
        </w:rPr>
      </w:pPr>
      <w:r>
        <w:rPr>
          <w:rFonts w:cs="Tahoma"/>
          <w:b/>
        </w:rPr>
        <w:t>5</w:t>
      </w:r>
      <w:r w:rsidR="000E0025">
        <w:rPr>
          <w:rFonts w:cs="Tahoma"/>
          <w:b/>
        </w:rPr>
        <w:t xml:space="preserve">.5 </w:t>
      </w:r>
      <w:r w:rsidR="00D00FA6" w:rsidRPr="00265A11">
        <w:rPr>
          <w:rFonts w:cs="Tahoma"/>
          <w:b/>
        </w:rPr>
        <w:t>Centr</w:t>
      </w:r>
      <w:r>
        <w:rPr>
          <w:rFonts w:cs="Tahoma"/>
          <w:b/>
        </w:rPr>
        <w:t>os Regionales en Proceso de S</w:t>
      </w:r>
      <w:r w:rsidR="00D00FA6" w:rsidRPr="00265A11">
        <w:rPr>
          <w:rFonts w:cs="Tahoma"/>
          <w:b/>
        </w:rPr>
        <w:t xml:space="preserve">elección y </w:t>
      </w:r>
      <w:r>
        <w:rPr>
          <w:rFonts w:cs="Tahoma"/>
          <w:b/>
        </w:rPr>
        <w:t>Adjudicación de C</w:t>
      </w:r>
      <w:r w:rsidR="00D00FA6" w:rsidRPr="00265A11">
        <w:rPr>
          <w:rFonts w:cs="Tahoma"/>
          <w:b/>
        </w:rPr>
        <w:t xml:space="preserve">ontratos por </w:t>
      </w:r>
      <w:r>
        <w:rPr>
          <w:rFonts w:cs="Tahoma"/>
          <w:b/>
        </w:rPr>
        <w:t>Parte del M</w:t>
      </w:r>
      <w:r w:rsidR="00D00FA6" w:rsidRPr="00265A11">
        <w:rPr>
          <w:rFonts w:cs="Tahoma"/>
          <w:b/>
        </w:rPr>
        <w:t>unicipio</w:t>
      </w:r>
    </w:p>
    <w:p w:rsidR="00D00FA6" w:rsidRPr="00265A11" w:rsidRDefault="00B03177" w:rsidP="00B03177">
      <w:pPr>
        <w:tabs>
          <w:tab w:val="left" w:pos="1680"/>
        </w:tabs>
        <w:rPr>
          <w:rFonts w:cs="Arial"/>
          <w:b/>
        </w:rPr>
      </w:pPr>
      <w:r>
        <w:rPr>
          <w:rFonts w:cs="Arial"/>
          <w:b/>
        </w:rPr>
        <w:tab/>
      </w:r>
    </w:p>
    <w:p w:rsidR="00D00FA6" w:rsidRPr="00265A11" w:rsidRDefault="00D00FA6" w:rsidP="000E0025">
      <w:pPr>
        <w:ind w:right="-306"/>
        <w:rPr>
          <w:rFonts w:cs="Arial"/>
        </w:rPr>
      </w:pPr>
      <w:r w:rsidRPr="00265A11">
        <w:rPr>
          <w:rFonts w:cs="Arial"/>
        </w:rPr>
        <w:t>En el desarrollo de las actividades de los convenios a cargo de los municipios, estos se encuentran adelantando los procesos de selección y adjudicación para la construcción y dotación de los siguientes centros regionales:</w:t>
      </w:r>
    </w:p>
    <w:p w:rsidR="00D00FA6" w:rsidRPr="00265A11" w:rsidRDefault="00D00FA6" w:rsidP="00D00FA6">
      <w:pPr>
        <w:rPr>
          <w:rFonts w:cs="Arial"/>
          <w:b/>
        </w:rPr>
      </w:pPr>
    </w:p>
    <w:tbl>
      <w:tblPr>
        <w:tblW w:w="5000" w:type="pct"/>
        <w:tblCellMar>
          <w:left w:w="70" w:type="dxa"/>
          <w:right w:w="70" w:type="dxa"/>
        </w:tblCellMar>
        <w:tblLook w:val="04A0" w:firstRow="1" w:lastRow="0" w:firstColumn="1" w:lastColumn="0" w:noHBand="0" w:noVBand="1"/>
      </w:tblPr>
      <w:tblGrid>
        <w:gridCol w:w="544"/>
        <w:gridCol w:w="1222"/>
        <w:gridCol w:w="1641"/>
        <w:gridCol w:w="1622"/>
        <w:gridCol w:w="1529"/>
        <w:gridCol w:w="1176"/>
        <w:gridCol w:w="1713"/>
      </w:tblGrid>
      <w:tr w:rsidR="00D00FA6" w:rsidRPr="000E0025" w:rsidTr="000E0025">
        <w:trPr>
          <w:trHeight w:val="315"/>
        </w:trPr>
        <w:tc>
          <w:tcPr>
            <w:tcW w:w="300" w:type="pct"/>
            <w:vMerge w:val="restart"/>
            <w:tcBorders>
              <w:top w:val="double" w:sz="6" w:space="0" w:color="auto"/>
              <w:left w:val="double" w:sz="6" w:space="0" w:color="auto"/>
              <w:bottom w:val="single" w:sz="4" w:space="0" w:color="auto"/>
              <w:right w:val="single" w:sz="4" w:space="0" w:color="auto"/>
            </w:tcBorders>
            <w:shd w:val="clear" w:color="auto" w:fill="C00000"/>
            <w:noWrap/>
            <w:vAlign w:val="center"/>
            <w:hideMark/>
          </w:tcPr>
          <w:p w:rsidR="00D00FA6" w:rsidRPr="000E0025" w:rsidRDefault="00D00FA6" w:rsidP="00B8730A">
            <w:pPr>
              <w:spacing w:after="0" w:line="240" w:lineRule="auto"/>
              <w:jc w:val="center"/>
              <w:rPr>
                <w:rFonts w:eastAsia="Times New Roman" w:cs="Times New Roman"/>
                <w:b/>
                <w:bCs/>
                <w:color w:val="FFFFFF" w:themeColor="background1"/>
                <w:sz w:val="20"/>
                <w:lang w:eastAsia="es-CO"/>
              </w:rPr>
            </w:pPr>
            <w:r w:rsidRPr="000E0025">
              <w:rPr>
                <w:rFonts w:eastAsia="Times New Roman" w:cs="Times New Roman"/>
                <w:b/>
                <w:bCs/>
                <w:color w:val="FFFFFF" w:themeColor="background1"/>
                <w:sz w:val="20"/>
                <w:lang w:eastAsia="es-CO"/>
              </w:rPr>
              <w:t>Nº</w:t>
            </w:r>
          </w:p>
        </w:tc>
        <w:tc>
          <w:tcPr>
            <w:tcW w:w="659" w:type="pct"/>
            <w:vMerge w:val="restart"/>
            <w:tcBorders>
              <w:top w:val="double" w:sz="6" w:space="0" w:color="auto"/>
              <w:left w:val="single" w:sz="4" w:space="0" w:color="auto"/>
              <w:bottom w:val="single" w:sz="4" w:space="0" w:color="auto"/>
              <w:right w:val="single" w:sz="4" w:space="0" w:color="auto"/>
            </w:tcBorders>
            <w:shd w:val="clear" w:color="auto" w:fill="C00000"/>
            <w:noWrap/>
            <w:vAlign w:val="center"/>
            <w:hideMark/>
          </w:tcPr>
          <w:p w:rsidR="00D00FA6" w:rsidRPr="000E0025" w:rsidRDefault="00D00FA6" w:rsidP="00B8730A">
            <w:pPr>
              <w:spacing w:after="0" w:line="240" w:lineRule="auto"/>
              <w:jc w:val="center"/>
              <w:rPr>
                <w:rFonts w:eastAsia="Times New Roman" w:cs="Times New Roman"/>
                <w:b/>
                <w:bCs/>
                <w:color w:val="FFFFFF" w:themeColor="background1"/>
                <w:sz w:val="20"/>
                <w:lang w:eastAsia="es-CO"/>
              </w:rPr>
            </w:pPr>
            <w:r w:rsidRPr="000E0025">
              <w:rPr>
                <w:rFonts w:eastAsia="Times New Roman" w:cs="Times New Roman"/>
                <w:b/>
                <w:bCs/>
                <w:color w:val="FFFFFF" w:themeColor="background1"/>
                <w:sz w:val="20"/>
                <w:lang w:eastAsia="es-CO"/>
              </w:rPr>
              <w:t>Municipio</w:t>
            </w:r>
          </w:p>
        </w:tc>
        <w:tc>
          <w:tcPr>
            <w:tcW w:w="4041" w:type="pct"/>
            <w:gridSpan w:val="5"/>
            <w:tcBorders>
              <w:top w:val="double" w:sz="6" w:space="0" w:color="auto"/>
              <w:left w:val="nil"/>
              <w:bottom w:val="single" w:sz="4" w:space="0" w:color="auto"/>
              <w:right w:val="single" w:sz="4" w:space="0" w:color="auto"/>
            </w:tcBorders>
            <w:shd w:val="clear" w:color="auto" w:fill="C00000"/>
            <w:vAlign w:val="center"/>
            <w:hideMark/>
          </w:tcPr>
          <w:p w:rsidR="00D00FA6" w:rsidRPr="000E0025" w:rsidRDefault="00D00FA6" w:rsidP="00B8730A">
            <w:pPr>
              <w:spacing w:after="0" w:line="240" w:lineRule="auto"/>
              <w:jc w:val="center"/>
              <w:rPr>
                <w:rFonts w:eastAsia="Times New Roman" w:cs="Times New Roman"/>
                <w:b/>
                <w:bCs/>
                <w:color w:val="FFFFFF" w:themeColor="background1"/>
                <w:sz w:val="20"/>
                <w:lang w:eastAsia="es-CO"/>
              </w:rPr>
            </w:pPr>
            <w:r w:rsidRPr="000E0025">
              <w:rPr>
                <w:rFonts w:eastAsia="Times New Roman" w:cs="Times New Roman"/>
                <w:b/>
                <w:bCs/>
                <w:color w:val="FFFFFF" w:themeColor="background1"/>
                <w:sz w:val="20"/>
                <w:lang w:eastAsia="es-CO"/>
              </w:rPr>
              <w:t xml:space="preserve">APORTES AL CONVENIO </w:t>
            </w:r>
          </w:p>
        </w:tc>
      </w:tr>
      <w:tr w:rsidR="00D00FA6" w:rsidRPr="000E0025" w:rsidTr="000E0025">
        <w:trPr>
          <w:trHeight w:val="510"/>
        </w:trPr>
        <w:tc>
          <w:tcPr>
            <w:tcW w:w="300" w:type="pct"/>
            <w:vMerge/>
            <w:tcBorders>
              <w:top w:val="double" w:sz="6" w:space="0" w:color="auto"/>
              <w:left w:val="double" w:sz="6" w:space="0" w:color="auto"/>
              <w:bottom w:val="single" w:sz="4" w:space="0" w:color="auto"/>
              <w:right w:val="single" w:sz="4" w:space="0" w:color="auto"/>
            </w:tcBorders>
            <w:shd w:val="clear" w:color="auto" w:fill="C00000"/>
            <w:vAlign w:val="center"/>
            <w:hideMark/>
          </w:tcPr>
          <w:p w:rsidR="00D00FA6" w:rsidRPr="000E0025" w:rsidRDefault="00D00FA6" w:rsidP="00B8730A">
            <w:pPr>
              <w:spacing w:after="0" w:line="240" w:lineRule="auto"/>
              <w:jc w:val="left"/>
              <w:rPr>
                <w:rFonts w:eastAsia="Times New Roman" w:cs="Times New Roman"/>
                <w:b/>
                <w:bCs/>
                <w:color w:val="FFFFFF" w:themeColor="background1"/>
                <w:sz w:val="20"/>
                <w:lang w:eastAsia="es-CO"/>
              </w:rPr>
            </w:pPr>
          </w:p>
        </w:tc>
        <w:tc>
          <w:tcPr>
            <w:tcW w:w="659" w:type="pct"/>
            <w:vMerge/>
            <w:tcBorders>
              <w:top w:val="double" w:sz="6" w:space="0" w:color="auto"/>
              <w:left w:val="single" w:sz="4" w:space="0" w:color="auto"/>
              <w:bottom w:val="single" w:sz="4" w:space="0" w:color="auto"/>
              <w:right w:val="single" w:sz="4" w:space="0" w:color="auto"/>
            </w:tcBorders>
            <w:shd w:val="clear" w:color="auto" w:fill="C00000"/>
            <w:vAlign w:val="center"/>
            <w:hideMark/>
          </w:tcPr>
          <w:p w:rsidR="00D00FA6" w:rsidRPr="000E0025" w:rsidRDefault="00D00FA6" w:rsidP="00B8730A">
            <w:pPr>
              <w:spacing w:after="0" w:line="240" w:lineRule="auto"/>
              <w:jc w:val="left"/>
              <w:rPr>
                <w:rFonts w:eastAsia="Times New Roman" w:cs="Times New Roman"/>
                <w:b/>
                <w:bCs/>
                <w:color w:val="FFFFFF" w:themeColor="background1"/>
                <w:sz w:val="20"/>
                <w:lang w:eastAsia="es-CO"/>
              </w:rPr>
            </w:pPr>
          </w:p>
        </w:tc>
        <w:tc>
          <w:tcPr>
            <w:tcW w:w="880" w:type="pct"/>
            <w:tcBorders>
              <w:top w:val="nil"/>
              <w:left w:val="nil"/>
              <w:bottom w:val="single" w:sz="4" w:space="0" w:color="auto"/>
              <w:right w:val="single" w:sz="4" w:space="0" w:color="auto"/>
            </w:tcBorders>
            <w:shd w:val="clear" w:color="auto" w:fill="C00000"/>
            <w:vAlign w:val="center"/>
            <w:hideMark/>
          </w:tcPr>
          <w:p w:rsidR="00D00FA6" w:rsidRPr="000E0025" w:rsidRDefault="00D00FA6" w:rsidP="00B8730A">
            <w:pPr>
              <w:spacing w:after="0" w:line="240" w:lineRule="auto"/>
              <w:jc w:val="center"/>
              <w:rPr>
                <w:rFonts w:eastAsia="Times New Roman" w:cs="Times New Roman"/>
                <w:b/>
                <w:bCs/>
                <w:color w:val="FFFFFF" w:themeColor="background1"/>
                <w:sz w:val="20"/>
                <w:lang w:eastAsia="es-CO"/>
              </w:rPr>
            </w:pPr>
            <w:r w:rsidRPr="000E0025">
              <w:rPr>
                <w:rFonts w:eastAsia="Times New Roman" w:cs="Times New Roman"/>
                <w:b/>
                <w:bCs/>
                <w:color w:val="FFFFFF" w:themeColor="background1"/>
                <w:sz w:val="20"/>
                <w:lang w:eastAsia="es-CO"/>
              </w:rPr>
              <w:t>UNIDAD</w:t>
            </w:r>
          </w:p>
        </w:tc>
        <w:tc>
          <w:tcPr>
            <w:tcW w:w="870" w:type="pct"/>
            <w:tcBorders>
              <w:top w:val="nil"/>
              <w:left w:val="nil"/>
              <w:bottom w:val="single" w:sz="4" w:space="0" w:color="auto"/>
              <w:right w:val="single" w:sz="4" w:space="0" w:color="auto"/>
            </w:tcBorders>
            <w:shd w:val="clear" w:color="auto" w:fill="C00000"/>
            <w:vAlign w:val="center"/>
            <w:hideMark/>
          </w:tcPr>
          <w:p w:rsidR="00D00FA6" w:rsidRPr="000E0025" w:rsidRDefault="00D00FA6" w:rsidP="00B8730A">
            <w:pPr>
              <w:spacing w:after="0" w:line="240" w:lineRule="auto"/>
              <w:jc w:val="center"/>
              <w:rPr>
                <w:rFonts w:eastAsia="Times New Roman" w:cs="Times New Roman"/>
                <w:b/>
                <w:bCs/>
                <w:color w:val="FFFFFF" w:themeColor="background1"/>
                <w:sz w:val="20"/>
                <w:lang w:eastAsia="es-CO"/>
              </w:rPr>
            </w:pPr>
            <w:r w:rsidRPr="000E0025">
              <w:rPr>
                <w:rFonts w:eastAsia="Times New Roman" w:cs="Times New Roman"/>
                <w:b/>
                <w:bCs/>
                <w:color w:val="FFFFFF" w:themeColor="background1"/>
                <w:sz w:val="20"/>
                <w:lang w:eastAsia="es-CO"/>
              </w:rPr>
              <w:t>MUNICIPIO</w:t>
            </w:r>
          </w:p>
        </w:tc>
        <w:tc>
          <w:tcPr>
            <w:tcW w:w="821" w:type="pct"/>
            <w:tcBorders>
              <w:top w:val="nil"/>
              <w:left w:val="nil"/>
              <w:bottom w:val="single" w:sz="4" w:space="0" w:color="auto"/>
              <w:right w:val="single" w:sz="4" w:space="0" w:color="auto"/>
            </w:tcBorders>
            <w:shd w:val="clear" w:color="auto" w:fill="C00000"/>
            <w:vAlign w:val="center"/>
            <w:hideMark/>
          </w:tcPr>
          <w:p w:rsidR="00D00FA6" w:rsidRPr="000E0025" w:rsidRDefault="00D00FA6" w:rsidP="00B8730A">
            <w:pPr>
              <w:spacing w:after="0" w:line="240" w:lineRule="auto"/>
              <w:jc w:val="center"/>
              <w:rPr>
                <w:rFonts w:eastAsia="Times New Roman" w:cs="Times New Roman"/>
                <w:b/>
                <w:bCs/>
                <w:color w:val="FFFFFF" w:themeColor="background1"/>
                <w:sz w:val="20"/>
                <w:lang w:eastAsia="es-CO"/>
              </w:rPr>
            </w:pPr>
            <w:r w:rsidRPr="000E0025">
              <w:rPr>
                <w:rFonts w:eastAsia="Times New Roman" w:cs="Times New Roman"/>
                <w:b/>
                <w:bCs/>
                <w:color w:val="FFFFFF" w:themeColor="background1"/>
                <w:sz w:val="20"/>
                <w:lang w:eastAsia="es-CO"/>
              </w:rPr>
              <w:t>GOBERNACIÓN</w:t>
            </w:r>
          </w:p>
        </w:tc>
        <w:tc>
          <w:tcPr>
            <w:tcW w:w="634" w:type="pct"/>
            <w:tcBorders>
              <w:top w:val="nil"/>
              <w:left w:val="nil"/>
              <w:bottom w:val="single" w:sz="4" w:space="0" w:color="auto"/>
              <w:right w:val="single" w:sz="4" w:space="0" w:color="auto"/>
            </w:tcBorders>
            <w:shd w:val="clear" w:color="auto" w:fill="C00000"/>
            <w:vAlign w:val="center"/>
            <w:hideMark/>
          </w:tcPr>
          <w:p w:rsidR="00D00FA6" w:rsidRPr="000E0025" w:rsidRDefault="00D00FA6" w:rsidP="00B8730A">
            <w:pPr>
              <w:spacing w:after="0" w:line="240" w:lineRule="auto"/>
              <w:jc w:val="center"/>
              <w:rPr>
                <w:rFonts w:eastAsia="Times New Roman" w:cs="Times New Roman"/>
                <w:b/>
                <w:bCs/>
                <w:color w:val="FFFFFF" w:themeColor="background1"/>
                <w:sz w:val="20"/>
                <w:lang w:eastAsia="es-CO"/>
              </w:rPr>
            </w:pPr>
            <w:r w:rsidRPr="000E0025">
              <w:rPr>
                <w:rFonts w:eastAsia="Times New Roman" w:cs="Times New Roman"/>
                <w:b/>
                <w:bCs/>
                <w:color w:val="FFFFFF" w:themeColor="background1"/>
                <w:sz w:val="20"/>
                <w:lang w:eastAsia="es-CO"/>
              </w:rPr>
              <w:t>OTROS</w:t>
            </w:r>
          </w:p>
        </w:tc>
        <w:tc>
          <w:tcPr>
            <w:tcW w:w="835" w:type="pct"/>
            <w:tcBorders>
              <w:top w:val="nil"/>
              <w:left w:val="nil"/>
              <w:bottom w:val="single" w:sz="4" w:space="0" w:color="auto"/>
              <w:right w:val="single" w:sz="4" w:space="0" w:color="auto"/>
            </w:tcBorders>
            <w:shd w:val="clear" w:color="auto" w:fill="C00000"/>
            <w:vAlign w:val="center"/>
            <w:hideMark/>
          </w:tcPr>
          <w:p w:rsidR="00D00FA6" w:rsidRPr="000E0025" w:rsidRDefault="00D00FA6" w:rsidP="00B8730A">
            <w:pPr>
              <w:spacing w:after="0" w:line="240" w:lineRule="auto"/>
              <w:jc w:val="center"/>
              <w:rPr>
                <w:rFonts w:eastAsia="Times New Roman" w:cs="Times New Roman"/>
                <w:b/>
                <w:bCs/>
                <w:color w:val="FFFFFF" w:themeColor="background1"/>
                <w:sz w:val="20"/>
                <w:lang w:eastAsia="es-CO"/>
              </w:rPr>
            </w:pPr>
            <w:r w:rsidRPr="000E0025">
              <w:rPr>
                <w:rFonts w:eastAsia="Times New Roman" w:cs="Times New Roman"/>
                <w:b/>
                <w:bCs/>
                <w:color w:val="FFFFFF" w:themeColor="background1"/>
                <w:sz w:val="20"/>
                <w:lang w:eastAsia="es-CO"/>
              </w:rPr>
              <w:t>TOTAL</w:t>
            </w:r>
          </w:p>
        </w:tc>
      </w:tr>
      <w:tr w:rsidR="00D00FA6" w:rsidRPr="000E0025" w:rsidTr="000E0025">
        <w:trPr>
          <w:trHeight w:val="765"/>
        </w:trPr>
        <w:tc>
          <w:tcPr>
            <w:tcW w:w="300" w:type="pct"/>
            <w:tcBorders>
              <w:top w:val="nil"/>
              <w:left w:val="double" w:sz="6" w:space="0" w:color="auto"/>
              <w:bottom w:val="single" w:sz="4" w:space="0" w:color="auto"/>
              <w:right w:val="single" w:sz="4" w:space="0" w:color="auto"/>
            </w:tcBorders>
            <w:shd w:val="clear" w:color="000000" w:fill="FFFFFF"/>
            <w:vAlign w:val="center"/>
            <w:hideMark/>
          </w:tcPr>
          <w:p w:rsidR="00D00FA6" w:rsidRPr="000E0025" w:rsidRDefault="00D00FA6" w:rsidP="00B8730A">
            <w:pPr>
              <w:spacing w:after="0" w:line="240" w:lineRule="auto"/>
              <w:jc w:val="right"/>
              <w:rPr>
                <w:rFonts w:eastAsia="Times New Roman" w:cs="Times New Roman"/>
                <w:b/>
                <w:bCs/>
                <w:color w:val="000000"/>
                <w:sz w:val="20"/>
                <w:lang w:eastAsia="es-CO"/>
              </w:rPr>
            </w:pPr>
            <w:r w:rsidRPr="000E0025">
              <w:rPr>
                <w:rFonts w:eastAsia="Times New Roman" w:cs="Times New Roman"/>
                <w:b/>
                <w:bCs/>
                <w:color w:val="000000"/>
                <w:sz w:val="20"/>
                <w:lang w:eastAsia="es-CO"/>
              </w:rPr>
              <w:t>1</w:t>
            </w:r>
          </w:p>
        </w:tc>
        <w:tc>
          <w:tcPr>
            <w:tcW w:w="659" w:type="pct"/>
            <w:tcBorders>
              <w:top w:val="single" w:sz="4" w:space="0" w:color="C65911"/>
              <w:left w:val="single" w:sz="4" w:space="0" w:color="C65911"/>
              <w:bottom w:val="single" w:sz="4" w:space="0" w:color="C65911"/>
              <w:right w:val="single" w:sz="4" w:space="0" w:color="C65911"/>
            </w:tcBorders>
            <w:shd w:val="clear" w:color="auto" w:fill="auto"/>
            <w:vAlign w:val="center"/>
            <w:hideMark/>
          </w:tcPr>
          <w:p w:rsidR="00D00FA6" w:rsidRPr="000E0025" w:rsidRDefault="00D00FA6" w:rsidP="00B8730A">
            <w:pPr>
              <w:spacing w:after="0" w:line="240" w:lineRule="auto"/>
              <w:jc w:val="left"/>
              <w:rPr>
                <w:rFonts w:eastAsia="Times New Roman" w:cs="Times New Roman"/>
                <w:color w:val="000000"/>
                <w:sz w:val="20"/>
                <w:lang w:eastAsia="es-CO"/>
              </w:rPr>
            </w:pPr>
            <w:r w:rsidRPr="000E0025">
              <w:rPr>
                <w:rFonts w:eastAsia="Times New Roman" w:cs="Times New Roman"/>
                <w:color w:val="000000"/>
                <w:sz w:val="20"/>
                <w:lang w:eastAsia="es-CO"/>
              </w:rPr>
              <w:t xml:space="preserve">Neiva </w:t>
            </w:r>
          </w:p>
        </w:tc>
        <w:tc>
          <w:tcPr>
            <w:tcW w:w="880" w:type="pct"/>
            <w:tcBorders>
              <w:top w:val="single" w:sz="4" w:space="0" w:color="C65911"/>
              <w:left w:val="nil"/>
              <w:bottom w:val="single" w:sz="4" w:space="0" w:color="C65911"/>
              <w:right w:val="single" w:sz="4" w:space="0" w:color="C65911"/>
            </w:tcBorders>
            <w:shd w:val="clear" w:color="auto" w:fill="auto"/>
            <w:noWrap/>
            <w:vAlign w:val="center"/>
            <w:hideMark/>
          </w:tcPr>
          <w:p w:rsidR="00D00FA6" w:rsidRPr="000E0025" w:rsidRDefault="00D00FA6" w:rsidP="00B8730A">
            <w:pPr>
              <w:spacing w:after="0" w:line="240" w:lineRule="auto"/>
              <w:jc w:val="center"/>
              <w:rPr>
                <w:rFonts w:eastAsia="Times New Roman" w:cs="Times New Roman"/>
                <w:color w:val="000000"/>
                <w:sz w:val="20"/>
                <w:lang w:eastAsia="es-CO"/>
              </w:rPr>
            </w:pPr>
            <w:r w:rsidRPr="000E0025">
              <w:rPr>
                <w:rFonts w:eastAsia="Times New Roman" w:cs="Times New Roman"/>
                <w:color w:val="000000"/>
                <w:sz w:val="20"/>
                <w:lang w:eastAsia="es-CO"/>
              </w:rPr>
              <w:t>1.344.204.816</w:t>
            </w:r>
          </w:p>
        </w:tc>
        <w:tc>
          <w:tcPr>
            <w:tcW w:w="870" w:type="pct"/>
            <w:tcBorders>
              <w:top w:val="single" w:sz="4" w:space="0" w:color="C65911"/>
              <w:left w:val="nil"/>
              <w:bottom w:val="single" w:sz="4" w:space="0" w:color="C65911"/>
              <w:right w:val="single" w:sz="4" w:space="0" w:color="C65911"/>
            </w:tcBorders>
            <w:shd w:val="clear" w:color="auto" w:fill="auto"/>
            <w:noWrap/>
            <w:vAlign w:val="center"/>
            <w:hideMark/>
          </w:tcPr>
          <w:p w:rsidR="00D00FA6" w:rsidRPr="000E0025" w:rsidRDefault="00D00FA6" w:rsidP="00B8730A">
            <w:pPr>
              <w:spacing w:after="0" w:line="240" w:lineRule="auto"/>
              <w:jc w:val="center"/>
              <w:rPr>
                <w:rFonts w:eastAsia="Times New Roman" w:cs="Times New Roman"/>
                <w:color w:val="000000"/>
                <w:sz w:val="20"/>
                <w:lang w:eastAsia="es-CO"/>
              </w:rPr>
            </w:pPr>
            <w:r w:rsidRPr="000E0025">
              <w:rPr>
                <w:rFonts w:eastAsia="Times New Roman" w:cs="Times New Roman"/>
                <w:color w:val="000000"/>
                <w:sz w:val="20"/>
                <w:lang w:eastAsia="es-CO"/>
              </w:rPr>
              <w:t>618.000.000</w:t>
            </w:r>
          </w:p>
        </w:tc>
        <w:tc>
          <w:tcPr>
            <w:tcW w:w="821" w:type="pct"/>
            <w:tcBorders>
              <w:top w:val="single" w:sz="4" w:space="0" w:color="C65911"/>
              <w:left w:val="nil"/>
              <w:bottom w:val="single" w:sz="4" w:space="0" w:color="C65911"/>
              <w:right w:val="single" w:sz="4" w:space="0" w:color="C65911"/>
            </w:tcBorders>
            <w:shd w:val="clear" w:color="auto" w:fill="auto"/>
            <w:noWrap/>
            <w:vAlign w:val="center"/>
            <w:hideMark/>
          </w:tcPr>
          <w:p w:rsidR="00D00FA6" w:rsidRPr="000E0025" w:rsidRDefault="00D00FA6" w:rsidP="00B8730A">
            <w:pPr>
              <w:spacing w:after="0" w:line="240" w:lineRule="auto"/>
              <w:jc w:val="center"/>
              <w:rPr>
                <w:rFonts w:eastAsia="Times New Roman" w:cs="Times New Roman"/>
                <w:color w:val="000000"/>
                <w:sz w:val="20"/>
                <w:lang w:eastAsia="es-CO"/>
              </w:rPr>
            </w:pPr>
            <w:r w:rsidRPr="000E0025">
              <w:rPr>
                <w:rFonts w:eastAsia="Times New Roman" w:cs="Times New Roman"/>
                <w:color w:val="000000"/>
                <w:sz w:val="20"/>
                <w:lang w:eastAsia="es-CO"/>
              </w:rPr>
              <w:t> </w:t>
            </w:r>
          </w:p>
        </w:tc>
        <w:tc>
          <w:tcPr>
            <w:tcW w:w="634" w:type="pct"/>
            <w:tcBorders>
              <w:top w:val="single" w:sz="4" w:space="0" w:color="C65911"/>
              <w:left w:val="nil"/>
              <w:bottom w:val="single" w:sz="4" w:space="0" w:color="C65911"/>
              <w:right w:val="single" w:sz="4" w:space="0" w:color="C65911"/>
            </w:tcBorders>
            <w:shd w:val="clear" w:color="auto" w:fill="auto"/>
            <w:noWrap/>
            <w:vAlign w:val="center"/>
            <w:hideMark/>
          </w:tcPr>
          <w:p w:rsidR="00D00FA6" w:rsidRPr="000E0025" w:rsidRDefault="00D00FA6" w:rsidP="00B8730A">
            <w:pPr>
              <w:spacing w:after="0" w:line="240" w:lineRule="auto"/>
              <w:jc w:val="center"/>
              <w:rPr>
                <w:rFonts w:eastAsia="Times New Roman" w:cs="Times New Roman"/>
                <w:color w:val="000000"/>
                <w:sz w:val="20"/>
                <w:lang w:eastAsia="es-CO"/>
              </w:rPr>
            </w:pPr>
            <w:r w:rsidRPr="000E0025">
              <w:rPr>
                <w:rFonts w:eastAsia="Times New Roman" w:cs="Times New Roman"/>
                <w:color w:val="000000"/>
                <w:sz w:val="20"/>
                <w:lang w:eastAsia="es-CO"/>
              </w:rPr>
              <w:t> </w:t>
            </w:r>
          </w:p>
        </w:tc>
        <w:tc>
          <w:tcPr>
            <w:tcW w:w="835" w:type="pct"/>
            <w:tcBorders>
              <w:top w:val="single" w:sz="4" w:space="0" w:color="C65911"/>
              <w:left w:val="nil"/>
              <w:bottom w:val="single" w:sz="4" w:space="0" w:color="C65911"/>
              <w:right w:val="single" w:sz="4" w:space="0" w:color="C65911"/>
            </w:tcBorders>
            <w:shd w:val="clear" w:color="auto" w:fill="auto"/>
            <w:noWrap/>
            <w:vAlign w:val="center"/>
            <w:hideMark/>
          </w:tcPr>
          <w:p w:rsidR="00D00FA6" w:rsidRPr="000E0025" w:rsidRDefault="00D00FA6" w:rsidP="00B8730A">
            <w:pPr>
              <w:spacing w:after="0" w:line="240" w:lineRule="auto"/>
              <w:jc w:val="right"/>
              <w:rPr>
                <w:rFonts w:eastAsia="Times New Roman" w:cs="Times New Roman"/>
                <w:color w:val="000000"/>
                <w:sz w:val="20"/>
                <w:lang w:eastAsia="es-CO"/>
              </w:rPr>
            </w:pPr>
            <w:r w:rsidRPr="000E0025">
              <w:rPr>
                <w:rFonts w:eastAsia="Times New Roman" w:cs="Times New Roman"/>
                <w:color w:val="000000"/>
                <w:sz w:val="20"/>
                <w:lang w:eastAsia="es-CO"/>
              </w:rPr>
              <w:t xml:space="preserve">         1.962.204.816 </w:t>
            </w:r>
          </w:p>
        </w:tc>
      </w:tr>
      <w:tr w:rsidR="00D00FA6" w:rsidRPr="000E0025" w:rsidTr="000E0025">
        <w:trPr>
          <w:trHeight w:val="300"/>
        </w:trPr>
        <w:tc>
          <w:tcPr>
            <w:tcW w:w="300" w:type="pct"/>
            <w:tcBorders>
              <w:top w:val="nil"/>
              <w:left w:val="double" w:sz="6" w:space="0" w:color="auto"/>
              <w:bottom w:val="single" w:sz="4" w:space="0" w:color="auto"/>
              <w:right w:val="single" w:sz="4" w:space="0" w:color="auto"/>
            </w:tcBorders>
            <w:shd w:val="clear" w:color="000000" w:fill="FFFFFF"/>
            <w:vAlign w:val="center"/>
            <w:hideMark/>
          </w:tcPr>
          <w:p w:rsidR="00D00FA6" w:rsidRPr="000E0025" w:rsidRDefault="00D00FA6" w:rsidP="00B8730A">
            <w:pPr>
              <w:spacing w:after="0" w:line="240" w:lineRule="auto"/>
              <w:jc w:val="right"/>
              <w:rPr>
                <w:rFonts w:eastAsia="Times New Roman" w:cs="Times New Roman"/>
                <w:b/>
                <w:bCs/>
                <w:color w:val="000000"/>
                <w:sz w:val="20"/>
                <w:lang w:eastAsia="es-CO"/>
              </w:rPr>
            </w:pPr>
            <w:r w:rsidRPr="000E0025">
              <w:rPr>
                <w:rFonts w:eastAsia="Times New Roman" w:cs="Times New Roman"/>
                <w:b/>
                <w:bCs/>
                <w:color w:val="000000"/>
                <w:sz w:val="20"/>
                <w:lang w:eastAsia="es-CO"/>
              </w:rPr>
              <w:t>2</w:t>
            </w:r>
          </w:p>
        </w:tc>
        <w:tc>
          <w:tcPr>
            <w:tcW w:w="659" w:type="pct"/>
            <w:tcBorders>
              <w:top w:val="nil"/>
              <w:left w:val="single" w:sz="4" w:space="0" w:color="C65911"/>
              <w:bottom w:val="single" w:sz="4" w:space="0" w:color="C65911"/>
              <w:right w:val="single" w:sz="4" w:space="0" w:color="C65911"/>
            </w:tcBorders>
            <w:shd w:val="clear" w:color="auto" w:fill="auto"/>
            <w:vAlign w:val="center"/>
            <w:hideMark/>
          </w:tcPr>
          <w:p w:rsidR="00D00FA6" w:rsidRPr="000E0025" w:rsidRDefault="00D00FA6" w:rsidP="00B8730A">
            <w:pPr>
              <w:spacing w:after="0" w:line="240" w:lineRule="auto"/>
              <w:jc w:val="left"/>
              <w:rPr>
                <w:rFonts w:eastAsia="Times New Roman" w:cs="Times New Roman"/>
                <w:color w:val="000000"/>
                <w:sz w:val="20"/>
                <w:lang w:eastAsia="es-CO"/>
              </w:rPr>
            </w:pPr>
            <w:r w:rsidRPr="000E0025">
              <w:rPr>
                <w:rFonts w:eastAsia="Times New Roman" w:cs="Times New Roman"/>
                <w:color w:val="000000"/>
                <w:sz w:val="20"/>
                <w:lang w:eastAsia="es-CO"/>
              </w:rPr>
              <w:t xml:space="preserve">Santa Marta  </w:t>
            </w:r>
          </w:p>
        </w:tc>
        <w:tc>
          <w:tcPr>
            <w:tcW w:w="880" w:type="pct"/>
            <w:tcBorders>
              <w:top w:val="nil"/>
              <w:left w:val="nil"/>
              <w:bottom w:val="single" w:sz="4" w:space="0" w:color="C65911"/>
              <w:right w:val="single" w:sz="4" w:space="0" w:color="C65911"/>
            </w:tcBorders>
            <w:shd w:val="clear" w:color="auto" w:fill="auto"/>
            <w:noWrap/>
            <w:vAlign w:val="center"/>
            <w:hideMark/>
          </w:tcPr>
          <w:p w:rsidR="00D00FA6" w:rsidRPr="000E0025" w:rsidRDefault="00D00FA6" w:rsidP="00B8730A">
            <w:pPr>
              <w:spacing w:after="0" w:line="240" w:lineRule="auto"/>
              <w:jc w:val="center"/>
              <w:rPr>
                <w:rFonts w:eastAsia="Times New Roman" w:cs="Times New Roman"/>
                <w:color w:val="000000"/>
                <w:sz w:val="20"/>
                <w:lang w:eastAsia="es-CO"/>
              </w:rPr>
            </w:pPr>
            <w:r w:rsidRPr="000E0025">
              <w:rPr>
                <w:rFonts w:eastAsia="Times New Roman" w:cs="Times New Roman"/>
                <w:color w:val="000000"/>
                <w:sz w:val="20"/>
                <w:lang w:eastAsia="es-CO"/>
              </w:rPr>
              <w:t>1.909.911.725</w:t>
            </w:r>
          </w:p>
        </w:tc>
        <w:tc>
          <w:tcPr>
            <w:tcW w:w="870" w:type="pct"/>
            <w:tcBorders>
              <w:top w:val="nil"/>
              <w:left w:val="nil"/>
              <w:bottom w:val="single" w:sz="4" w:space="0" w:color="C65911"/>
              <w:right w:val="single" w:sz="4" w:space="0" w:color="C65911"/>
            </w:tcBorders>
            <w:shd w:val="clear" w:color="auto" w:fill="auto"/>
            <w:noWrap/>
            <w:vAlign w:val="center"/>
            <w:hideMark/>
          </w:tcPr>
          <w:p w:rsidR="00D00FA6" w:rsidRPr="000E0025" w:rsidRDefault="00D00FA6" w:rsidP="00B8730A">
            <w:pPr>
              <w:spacing w:after="0" w:line="240" w:lineRule="auto"/>
              <w:jc w:val="center"/>
              <w:rPr>
                <w:rFonts w:eastAsia="Times New Roman" w:cs="Times New Roman"/>
                <w:color w:val="000000"/>
                <w:sz w:val="20"/>
                <w:lang w:eastAsia="es-CO"/>
              </w:rPr>
            </w:pPr>
            <w:r w:rsidRPr="000E0025">
              <w:rPr>
                <w:rFonts w:eastAsia="Times New Roman" w:cs="Times New Roman"/>
                <w:color w:val="000000"/>
                <w:sz w:val="20"/>
                <w:lang w:eastAsia="es-CO"/>
              </w:rPr>
              <w:t>751.124.836</w:t>
            </w:r>
          </w:p>
        </w:tc>
        <w:tc>
          <w:tcPr>
            <w:tcW w:w="821" w:type="pct"/>
            <w:tcBorders>
              <w:top w:val="nil"/>
              <w:left w:val="nil"/>
              <w:bottom w:val="single" w:sz="4" w:space="0" w:color="C65911"/>
              <w:right w:val="single" w:sz="4" w:space="0" w:color="C65911"/>
            </w:tcBorders>
            <w:shd w:val="clear" w:color="auto" w:fill="auto"/>
            <w:noWrap/>
            <w:vAlign w:val="center"/>
            <w:hideMark/>
          </w:tcPr>
          <w:p w:rsidR="00D00FA6" w:rsidRPr="000E0025" w:rsidRDefault="00D00FA6" w:rsidP="00B8730A">
            <w:pPr>
              <w:spacing w:after="0" w:line="240" w:lineRule="auto"/>
              <w:jc w:val="center"/>
              <w:rPr>
                <w:rFonts w:eastAsia="Times New Roman" w:cs="Times New Roman"/>
                <w:color w:val="000000"/>
                <w:sz w:val="20"/>
                <w:lang w:eastAsia="es-CO"/>
              </w:rPr>
            </w:pPr>
            <w:r w:rsidRPr="000E0025">
              <w:rPr>
                <w:rFonts w:eastAsia="Times New Roman" w:cs="Times New Roman"/>
                <w:color w:val="000000"/>
                <w:sz w:val="20"/>
                <w:lang w:eastAsia="es-CO"/>
              </w:rPr>
              <w:t> </w:t>
            </w:r>
          </w:p>
        </w:tc>
        <w:tc>
          <w:tcPr>
            <w:tcW w:w="634" w:type="pct"/>
            <w:tcBorders>
              <w:top w:val="nil"/>
              <w:left w:val="nil"/>
              <w:bottom w:val="single" w:sz="4" w:space="0" w:color="C65911"/>
              <w:right w:val="single" w:sz="4" w:space="0" w:color="C65911"/>
            </w:tcBorders>
            <w:shd w:val="clear" w:color="auto" w:fill="auto"/>
            <w:noWrap/>
            <w:vAlign w:val="center"/>
            <w:hideMark/>
          </w:tcPr>
          <w:p w:rsidR="00D00FA6" w:rsidRPr="000E0025" w:rsidRDefault="00D00FA6" w:rsidP="00B8730A">
            <w:pPr>
              <w:spacing w:after="0" w:line="240" w:lineRule="auto"/>
              <w:jc w:val="center"/>
              <w:rPr>
                <w:rFonts w:eastAsia="Times New Roman" w:cs="Times New Roman"/>
                <w:color w:val="000000"/>
                <w:sz w:val="20"/>
                <w:lang w:eastAsia="es-CO"/>
              </w:rPr>
            </w:pPr>
            <w:r w:rsidRPr="000E0025">
              <w:rPr>
                <w:rFonts w:eastAsia="Times New Roman" w:cs="Times New Roman"/>
                <w:color w:val="000000"/>
                <w:sz w:val="20"/>
                <w:lang w:eastAsia="es-CO"/>
              </w:rPr>
              <w:t> </w:t>
            </w:r>
          </w:p>
        </w:tc>
        <w:tc>
          <w:tcPr>
            <w:tcW w:w="835" w:type="pct"/>
            <w:tcBorders>
              <w:top w:val="nil"/>
              <w:left w:val="nil"/>
              <w:bottom w:val="single" w:sz="4" w:space="0" w:color="C65911"/>
              <w:right w:val="single" w:sz="4" w:space="0" w:color="C65911"/>
            </w:tcBorders>
            <w:shd w:val="clear" w:color="auto" w:fill="auto"/>
            <w:noWrap/>
            <w:vAlign w:val="center"/>
            <w:hideMark/>
          </w:tcPr>
          <w:p w:rsidR="00D00FA6" w:rsidRPr="000E0025" w:rsidRDefault="00D00FA6" w:rsidP="00B8730A">
            <w:pPr>
              <w:spacing w:after="0" w:line="240" w:lineRule="auto"/>
              <w:jc w:val="right"/>
              <w:rPr>
                <w:rFonts w:eastAsia="Times New Roman" w:cs="Times New Roman"/>
                <w:color w:val="000000"/>
                <w:sz w:val="20"/>
                <w:lang w:eastAsia="es-CO"/>
              </w:rPr>
            </w:pPr>
            <w:r w:rsidRPr="000E0025">
              <w:rPr>
                <w:rFonts w:eastAsia="Times New Roman" w:cs="Times New Roman"/>
                <w:color w:val="000000"/>
                <w:sz w:val="20"/>
                <w:lang w:eastAsia="es-CO"/>
              </w:rPr>
              <w:t xml:space="preserve">         2.661.036.561 </w:t>
            </w:r>
          </w:p>
        </w:tc>
      </w:tr>
      <w:tr w:rsidR="00D00FA6" w:rsidRPr="000E0025" w:rsidTr="000E0025">
        <w:trPr>
          <w:trHeight w:val="420"/>
        </w:trPr>
        <w:tc>
          <w:tcPr>
            <w:tcW w:w="300" w:type="pct"/>
            <w:tcBorders>
              <w:top w:val="nil"/>
              <w:left w:val="double" w:sz="6" w:space="0" w:color="auto"/>
              <w:bottom w:val="single" w:sz="4" w:space="0" w:color="auto"/>
              <w:right w:val="single" w:sz="4" w:space="0" w:color="auto"/>
            </w:tcBorders>
            <w:shd w:val="clear" w:color="000000" w:fill="FFFFFF"/>
            <w:vAlign w:val="center"/>
            <w:hideMark/>
          </w:tcPr>
          <w:p w:rsidR="00D00FA6" w:rsidRPr="000E0025" w:rsidRDefault="00D00FA6" w:rsidP="00B8730A">
            <w:pPr>
              <w:spacing w:after="0" w:line="240" w:lineRule="auto"/>
              <w:jc w:val="right"/>
              <w:rPr>
                <w:rFonts w:eastAsia="Times New Roman" w:cs="Times New Roman"/>
                <w:b/>
                <w:bCs/>
                <w:color w:val="000000"/>
                <w:sz w:val="20"/>
                <w:lang w:eastAsia="es-CO"/>
              </w:rPr>
            </w:pPr>
            <w:r w:rsidRPr="000E0025">
              <w:rPr>
                <w:rFonts w:eastAsia="Times New Roman" w:cs="Times New Roman"/>
                <w:b/>
                <w:bCs/>
                <w:color w:val="000000"/>
                <w:sz w:val="20"/>
                <w:lang w:eastAsia="es-CO"/>
              </w:rPr>
              <w:t>3</w:t>
            </w:r>
          </w:p>
        </w:tc>
        <w:tc>
          <w:tcPr>
            <w:tcW w:w="659" w:type="pct"/>
            <w:tcBorders>
              <w:top w:val="nil"/>
              <w:left w:val="single" w:sz="4" w:space="0" w:color="C65911"/>
              <w:bottom w:val="single" w:sz="4" w:space="0" w:color="C65911"/>
              <w:right w:val="single" w:sz="4" w:space="0" w:color="C65911"/>
            </w:tcBorders>
            <w:shd w:val="clear" w:color="auto" w:fill="auto"/>
            <w:vAlign w:val="center"/>
            <w:hideMark/>
          </w:tcPr>
          <w:p w:rsidR="00D00FA6" w:rsidRPr="000E0025" w:rsidRDefault="00D00FA6" w:rsidP="00B8730A">
            <w:pPr>
              <w:spacing w:after="0" w:line="240" w:lineRule="auto"/>
              <w:jc w:val="left"/>
              <w:rPr>
                <w:rFonts w:eastAsia="Times New Roman" w:cs="Times New Roman"/>
                <w:color w:val="000000"/>
                <w:sz w:val="20"/>
                <w:lang w:eastAsia="es-CO"/>
              </w:rPr>
            </w:pPr>
            <w:r w:rsidRPr="000E0025">
              <w:rPr>
                <w:rFonts w:eastAsia="Times New Roman" w:cs="Times New Roman"/>
                <w:color w:val="000000"/>
                <w:sz w:val="20"/>
                <w:lang w:eastAsia="es-CO"/>
              </w:rPr>
              <w:t xml:space="preserve">Barranquilla </w:t>
            </w:r>
          </w:p>
        </w:tc>
        <w:tc>
          <w:tcPr>
            <w:tcW w:w="880" w:type="pct"/>
            <w:tcBorders>
              <w:top w:val="nil"/>
              <w:left w:val="nil"/>
              <w:bottom w:val="single" w:sz="4" w:space="0" w:color="C65911"/>
              <w:right w:val="single" w:sz="4" w:space="0" w:color="C65911"/>
            </w:tcBorders>
            <w:shd w:val="clear" w:color="auto" w:fill="auto"/>
            <w:noWrap/>
            <w:vAlign w:val="center"/>
            <w:hideMark/>
          </w:tcPr>
          <w:p w:rsidR="00D00FA6" w:rsidRPr="000E0025" w:rsidRDefault="00D00FA6" w:rsidP="00B8730A">
            <w:pPr>
              <w:spacing w:after="0" w:line="240" w:lineRule="auto"/>
              <w:jc w:val="center"/>
              <w:rPr>
                <w:rFonts w:eastAsia="Times New Roman" w:cs="Times New Roman"/>
                <w:color w:val="000000"/>
                <w:sz w:val="20"/>
                <w:lang w:eastAsia="es-CO"/>
              </w:rPr>
            </w:pPr>
            <w:r w:rsidRPr="000E0025">
              <w:rPr>
                <w:rFonts w:eastAsia="Times New Roman" w:cs="Times New Roman"/>
                <w:color w:val="000000"/>
                <w:sz w:val="20"/>
                <w:lang w:eastAsia="es-CO"/>
              </w:rPr>
              <w:t>1.886.448.894</w:t>
            </w:r>
          </w:p>
        </w:tc>
        <w:tc>
          <w:tcPr>
            <w:tcW w:w="870" w:type="pct"/>
            <w:tcBorders>
              <w:top w:val="nil"/>
              <w:left w:val="nil"/>
              <w:bottom w:val="single" w:sz="4" w:space="0" w:color="C65911"/>
              <w:right w:val="single" w:sz="4" w:space="0" w:color="C65911"/>
            </w:tcBorders>
            <w:shd w:val="clear" w:color="auto" w:fill="auto"/>
            <w:noWrap/>
            <w:vAlign w:val="center"/>
            <w:hideMark/>
          </w:tcPr>
          <w:p w:rsidR="00D00FA6" w:rsidRPr="000E0025" w:rsidRDefault="00D00FA6" w:rsidP="00B8730A">
            <w:pPr>
              <w:spacing w:after="0" w:line="240" w:lineRule="auto"/>
              <w:jc w:val="center"/>
              <w:rPr>
                <w:rFonts w:eastAsia="Times New Roman" w:cs="Times New Roman"/>
                <w:color w:val="000000"/>
                <w:sz w:val="20"/>
                <w:lang w:eastAsia="es-CO"/>
              </w:rPr>
            </w:pPr>
            <w:r w:rsidRPr="000E0025">
              <w:rPr>
                <w:rFonts w:eastAsia="Times New Roman" w:cs="Times New Roman"/>
                <w:color w:val="000000"/>
                <w:sz w:val="20"/>
                <w:lang w:eastAsia="es-CO"/>
              </w:rPr>
              <w:t>561.900.000</w:t>
            </w:r>
          </w:p>
        </w:tc>
        <w:tc>
          <w:tcPr>
            <w:tcW w:w="821" w:type="pct"/>
            <w:tcBorders>
              <w:top w:val="nil"/>
              <w:left w:val="nil"/>
              <w:bottom w:val="single" w:sz="4" w:space="0" w:color="C65911"/>
              <w:right w:val="single" w:sz="4" w:space="0" w:color="C65911"/>
            </w:tcBorders>
            <w:shd w:val="clear" w:color="auto" w:fill="auto"/>
            <w:noWrap/>
            <w:vAlign w:val="center"/>
            <w:hideMark/>
          </w:tcPr>
          <w:p w:rsidR="00D00FA6" w:rsidRPr="000E0025" w:rsidRDefault="00D00FA6" w:rsidP="00B8730A">
            <w:pPr>
              <w:spacing w:after="0" w:line="240" w:lineRule="auto"/>
              <w:jc w:val="center"/>
              <w:rPr>
                <w:rFonts w:eastAsia="Times New Roman" w:cs="Times New Roman"/>
                <w:color w:val="000000"/>
                <w:sz w:val="20"/>
                <w:lang w:eastAsia="es-CO"/>
              </w:rPr>
            </w:pPr>
            <w:r w:rsidRPr="000E0025">
              <w:rPr>
                <w:rFonts w:eastAsia="Times New Roman" w:cs="Times New Roman"/>
                <w:color w:val="000000"/>
                <w:sz w:val="20"/>
                <w:lang w:eastAsia="es-CO"/>
              </w:rPr>
              <w:t> </w:t>
            </w:r>
          </w:p>
        </w:tc>
        <w:tc>
          <w:tcPr>
            <w:tcW w:w="634" w:type="pct"/>
            <w:tcBorders>
              <w:top w:val="nil"/>
              <w:left w:val="nil"/>
              <w:bottom w:val="single" w:sz="4" w:space="0" w:color="C65911"/>
              <w:right w:val="single" w:sz="4" w:space="0" w:color="C65911"/>
            </w:tcBorders>
            <w:shd w:val="clear" w:color="auto" w:fill="auto"/>
            <w:noWrap/>
            <w:vAlign w:val="center"/>
            <w:hideMark/>
          </w:tcPr>
          <w:p w:rsidR="00D00FA6" w:rsidRPr="000E0025" w:rsidRDefault="00D00FA6" w:rsidP="00B8730A">
            <w:pPr>
              <w:spacing w:after="0" w:line="240" w:lineRule="auto"/>
              <w:jc w:val="center"/>
              <w:rPr>
                <w:rFonts w:eastAsia="Times New Roman" w:cs="Times New Roman"/>
                <w:color w:val="000000"/>
                <w:sz w:val="20"/>
                <w:lang w:eastAsia="es-CO"/>
              </w:rPr>
            </w:pPr>
            <w:r w:rsidRPr="000E0025">
              <w:rPr>
                <w:rFonts w:eastAsia="Times New Roman" w:cs="Times New Roman"/>
                <w:color w:val="000000"/>
                <w:sz w:val="20"/>
                <w:lang w:eastAsia="es-CO"/>
              </w:rPr>
              <w:t> </w:t>
            </w:r>
          </w:p>
        </w:tc>
        <w:tc>
          <w:tcPr>
            <w:tcW w:w="835" w:type="pct"/>
            <w:tcBorders>
              <w:top w:val="nil"/>
              <w:left w:val="nil"/>
              <w:bottom w:val="single" w:sz="4" w:space="0" w:color="C65911"/>
              <w:right w:val="single" w:sz="4" w:space="0" w:color="C65911"/>
            </w:tcBorders>
            <w:shd w:val="clear" w:color="auto" w:fill="auto"/>
            <w:noWrap/>
            <w:vAlign w:val="center"/>
            <w:hideMark/>
          </w:tcPr>
          <w:p w:rsidR="00D00FA6" w:rsidRPr="000E0025" w:rsidRDefault="00D00FA6" w:rsidP="00B8730A">
            <w:pPr>
              <w:spacing w:after="0" w:line="240" w:lineRule="auto"/>
              <w:jc w:val="right"/>
              <w:rPr>
                <w:rFonts w:eastAsia="Times New Roman" w:cs="Times New Roman"/>
                <w:color w:val="000000"/>
                <w:sz w:val="20"/>
                <w:lang w:eastAsia="es-CO"/>
              </w:rPr>
            </w:pPr>
            <w:r w:rsidRPr="000E0025">
              <w:rPr>
                <w:rFonts w:eastAsia="Times New Roman" w:cs="Times New Roman"/>
                <w:color w:val="000000"/>
                <w:sz w:val="20"/>
                <w:lang w:eastAsia="es-CO"/>
              </w:rPr>
              <w:t xml:space="preserve">         2.448.348.894 </w:t>
            </w:r>
          </w:p>
        </w:tc>
      </w:tr>
      <w:tr w:rsidR="00D00FA6" w:rsidRPr="000E0025" w:rsidTr="000E0025">
        <w:trPr>
          <w:trHeight w:val="540"/>
        </w:trPr>
        <w:tc>
          <w:tcPr>
            <w:tcW w:w="300" w:type="pct"/>
            <w:tcBorders>
              <w:top w:val="nil"/>
              <w:left w:val="double" w:sz="6" w:space="0" w:color="auto"/>
              <w:bottom w:val="nil"/>
              <w:right w:val="single" w:sz="4" w:space="0" w:color="auto"/>
            </w:tcBorders>
            <w:shd w:val="clear" w:color="000000" w:fill="FFFFFF"/>
            <w:vAlign w:val="center"/>
            <w:hideMark/>
          </w:tcPr>
          <w:p w:rsidR="00D00FA6" w:rsidRPr="000E0025" w:rsidRDefault="00D00FA6" w:rsidP="00B8730A">
            <w:pPr>
              <w:spacing w:after="0" w:line="240" w:lineRule="auto"/>
              <w:jc w:val="right"/>
              <w:rPr>
                <w:rFonts w:eastAsia="Times New Roman" w:cs="Times New Roman"/>
                <w:b/>
                <w:bCs/>
                <w:color w:val="000000"/>
                <w:sz w:val="20"/>
                <w:lang w:eastAsia="es-CO"/>
              </w:rPr>
            </w:pPr>
            <w:r w:rsidRPr="000E0025">
              <w:rPr>
                <w:rFonts w:eastAsia="Times New Roman" w:cs="Times New Roman"/>
                <w:b/>
                <w:bCs/>
                <w:color w:val="000000"/>
                <w:sz w:val="20"/>
                <w:lang w:eastAsia="es-CO"/>
              </w:rPr>
              <w:t>4</w:t>
            </w:r>
          </w:p>
        </w:tc>
        <w:tc>
          <w:tcPr>
            <w:tcW w:w="659" w:type="pct"/>
            <w:tcBorders>
              <w:top w:val="nil"/>
              <w:left w:val="nil"/>
              <w:bottom w:val="nil"/>
              <w:right w:val="nil"/>
            </w:tcBorders>
            <w:shd w:val="clear" w:color="auto" w:fill="auto"/>
            <w:vAlign w:val="center"/>
            <w:hideMark/>
          </w:tcPr>
          <w:p w:rsidR="00D00FA6" w:rsidRPr="000E0025" w:rsidRDefault="00D00FA6" w:rsidP="00B8730A">
            <w:pPr>
              <w:spacing w:after="0" w:line="240" w:lineRule="auto"/>
              <w:jc w:val="left"/>
              <w:rPr>
                <w:rFonts w:eastAsia="Times New Roman" w:cs="Times New Roman"/>
                <w:color w:val="000000"/>
                <w:sz w:val="20"/>
                <w:lang w:eastAsia="es-CO"/>
              </w:rPr>
            </w:pPr>
            <w:r w:rsidRPr="000E0025">
              <w:rPr>
                <w:rFonts w:eastAsia="Times New Roman" w:cs="Times New Roman"/>
                <w:color w:val="000000"/>
                <w:sz w:val="20"/>
                <w:lang w:eastAsia="es-CO"/>
              </w:rPr>
              <w:t>Pereira</w:t>
            </w:r>
          </w:p>
        </w:tc>
        <w:tc>
          <w:tcPr>
            <w:tcW w:w="880" w:type="pct"/>
            <w:tcBorders>
              <w:top w:val="nil"/>
              <w:left w:val="single" w:sz="4" w:space="0" w:color="C65911"/>
              <w:bottom w:val="single" w:sz="4" w:space="0" w:color="C65911"/>
              <w:right w:val="single" w:sz="4" w:space="0" w:color="C65911"/>
            </w:tcBorders>
            <w:shd w:val="clear" w:color="auto" w:fill="auto"/>
            <w:noWrap/>
            <w:vAlign w:val="center"/>
            <w:hideMark/>
          </w:tcPr>
          <w:p w:rsidR="00D00FA6" w:rsidRPr="000E0025" w:rsidRDefault="00D00FA6" w:rsidP="00B8730A">
            <w:pPr>
              <w:spacing w:after="0" w:line="240" w:lineRule="auto"/>
              <w:jc w:val="center"/>
              <w:rPr>
                <w:rFonts w:eastAsia="Times New Roman" w:cs="Times New Roman"/>
                <w:color w:val="000000"/>
                <w:sz w:val="20"/>
                <w:lang w:eastAsia="es-CO"/>
              </w:rPr>
            </w:pPr>
            <w:r w:rsidRPr="000E0025">
              <w:rPr>
                <w:rFonts w:eastAsia="Times New Roman" w:cs="Times New Roman"/>
                <w:color w:val="000000"/>
                <w:sz w:val="20"/>
                <w:lang w:eastAsia="es-CO"/>
              </w:rPr>
              <w:t>786.798.794</w:t>
            </w:r>
          </w:p>
        </w:tc>
        <w:tc>
          <w:tcPr>
            <w:tcW w:w="870" w:type="pct"/>
            <w:tcBorders>
              <w:top w:val="nil"/>
              <w:left w:val="nil"/>
              <w:bottom w:val="single" w:sz="4" w:space="0" w:color="C65911"/>
              <w:right w:val="single" w:sz="4" w:space="0" w:color="C65911"/>
            </w:tcBorders>
            <w:shd w:val="clear" w:color="auto" w:fill="auto"/>
            <w:noWrap/>
            <w:vAlign w:val="center"/>
            <w:hideMark/>
          </w:tcPr>
          <w:p w:rsidR="00D00FA6" w:rsidRPr="000E0025" w:rsidRDefault="00D00FA6" w:rsidP="00B8730A">
            <w:pPr>
              <w:spacing w:after="0" w:line="240" w:lineRule="auto"/>
              <w:jc w:val="center"/>
              <w:rPr>
                <w:rFonts w:eastAsia="Times New Roman" w:cs="Times New Roman"/>
                <w:color w:val="000000"/>
                <w:sz w:val="20"/>
                <w:lang w:eastAsia="es-CO"/>
              </w:rPr>
            </w:pPr>
            <w:r w:rsidRPr="000E0025">
              <w:rPr>
                <w:rFonts w:eastAsia="Times New Roman" w:cs="Times New Roman"/>
                <w:color w:val="000000"/>
                <w:sz w:val="20"/>
                <w:lang w:eastAsia="es-CO"/>
              </w:rPr>
              <w:t>30.720.000</w:t>
            </w:r>
          </w:p>
        </w:tc>
        <w:tc>
          <w:tcPr>
            <w:tcW w:w="821" w:type="pct"/>
            <w:tcBorders>
              <w:top w:val="nil"/>
              <w:left w:val="nil"/>
              <w:bottom w:val="single" w:sz="4" w:space="0" w:color="C65911"/>
              <w:right w:val="single" w:sz="4" w:space="0" w:color="C65911"/>
            </w:tcBorders>
            <w:shd w:val="clear" w:color="auto" w:fill="auto"/>
            <w:noWrap/>
            <w:vAlign w:val="center"/>
            <w:hideMark/>
          </w:tcPr>
          <w:p w:rsidR="00D00FA6" w:rsidRPr="000E0025" w:rsidRDefault="00D00FA6" w:rsidP="00B8730A">
            <w:pPr>
              <w:spacing w:after="0" w:line="240" w:lineRule="auto"/>
              <w:jc w:val="center"/>
              <w:rPr>
                <w:rFonts w:eastAsia="Times New Roman" w:cs="Times New Roman"/>
                <w:color w:val="000000"/>
                <w:sz w:val="20"/>
                <w:lang w:eastAsia="es-CO"/>
              </w:rPr>
            </w:pPr>
            <w:r w:rsidRPr="000E0025">
              <w:rPr>
                <w:rFonts w:eastAsia="Times New Roman" w:cs="Times New Roman"/>
                <w:color w:val="000000"/>
                <w:sz w:val="20"/>
                <w:lang w:eastAsia="es-CO"/>
              </w:rPr>
              <w:t> </w:t>
            </w:r>
          </w:p>
        </w:tc>
        <w:tc>
          <w:tcPr>
            <w:tcW w:w="634" w:type="pct"/>
            <w:tcBorders>
              <w:top w:val="nil"/>
              <w:left w:val="nil"/>
              <w:bottom w:val="single" w:sz="4" w:space="0" w:color="C65911"/>
              <w:right w:val="single" w:sz="4" w:space="0" w:color="C65911"/>
            </w:tcBorders>
            <w:shd w:val="clear" w:color="auto" w:fill="auto"/>
            <w:noWrap/>
            <w:vAlign w:val="center"/>
            <w:hideMark/>
          </w:tcPr>
          <w:p w:rsidR="00D00FA6" w:rsidRPr="000E0025" w:rsidRDefault="00D00FA6" w:rsidP="00B8730A">
            <w:pPr>
              <w:spacing w:after="0" w:line="240" w:lineRule="auto"/>
              <w:jc w:val="center"/>
              <w:rPr>
                <w:rFonts w:eastAsia="Times New Roman" w:cs="Times New Roman"/>
                <w:color w:val="000000"/>
                <w:sz w:val="20"/>
                <w:lang w:eastAsia="es-CO"/>
              </w:rPr>
            </w:pPr>
            <w:r w:rsidRPr="000E0025">
              <w:rPr>
                <w:rFonts w:eastAsia="Times New Roman" w:cs="Times New Roman"/>
                <w:color w:val="000000"/>
                <w:sz w:val="20"/>
                <w:lang w:eastAsia="es-CO"/>
              </w:rPr>
              <w:t> </w:t>
            </w:r>
          </w:p>
        </w:tc>
        <w:tc>
          <w:tcPr>
            <w:tcW w:w="835" w:type="pct"/>
            <w:tcBorders>
              <w:top w:val="nil"/>
              <w:left w:val="nil"/>
              <w:bottom w:val="single" w:sz="4" w:space="0" w:color="C65911"/>
              <w:right w:val="single" w:sz="4" w:space="0" w:color="C65911"/>
            </w:tcBorders>
            <w:shd w:val="clear" w:color="auto" w:fill="auto"/>
            <w:noWrap/>
            <w:vAlign w:val="center"/>
            <w:hideMark/>
          </w:tcPr>
          <w:p w:rsidR="00D00FA6" w:rsidRPr="000E0025" w:rsidRDefault="00D00FA6" w:rsidP="00B8730A">
            <w:pPr>
              <w:spacing w:after="0" w:line="240" w:lineRule="auto"/>
              <w:jc w:val="right"/>
              <w:rPr>
                <w:rFonts w:eastAsia="Times New Roman" w:cs="Times New Roman"/>
                <w:color w:val="000000"/>
                <w:sz w:val="20"/>
                <w:lang w:eastAsia="es-CO"/>
              </w:rPr>
            </w:pPr>
            <w:r w:rsidRPr="000E0025">
              <w:rPr>
                <w:rFonts w:eastAsia="Times New Roman" w:cs="Times New Roman"/>
                <w:color w:val="000000"/>
                <w:sz w:val="20"/>
                <w:lang w:eastAsia="es-CO"/>
              </w:rPr>
              <w:t xml:space="preserve">            817.518.794 </w:t>
            </w:r>
          </w:p>
        </w:tc>
      </w:tr>
      <w:tr w:rsidR="00D00FA6" w:rsidRPr="000E0025" w:rsidTr="000E0025">
        <w:trPr>
          <w:trHeight w:val="315"/>
        </w:trPr>
        <w:tc>
          <w:tcPr>
            <w:tcW w:w="300" w:type="pct"/>
            <w:tcBorders>
              <w:top w:val="single" w:sz="4" w:space="0" w:color="auto"/>
              <w:left w:val="double" w:sz="6" w:space="0" w:color="auto"/>
              <w:bottom w:val="double" w:sz="6" w:space="0" w:color="auto"/>
              <w:right w:val="single" w:sz="4" w:space="0" w:color="auto"/>
            </w:tcBorders>
            <w:shd w:val="clear" w:color="000000" w:fill="FFFFFF"/>
            <w:vAlign w:val="center"/>
            <w:hideMark/>
          </w:tcPr>
          <w:p w:rsidR="00D00FA6" w:rsidRPr="000E0025" w:rsidRDefault="00D00FA6" w:rsidP="00B8730A">
            <w:pPr>
              <w:spacing w:after="0" w:line="240" w:lineRule="auto"/>
              <w:jc w:val="right"/>
              <w:rPr>
                <w:rFonts w:eastAsia="Times New Roman" w:cs="Times New Roman"/>
                <w:b/>
                <w:bCs/>
                <w:color w:val="000000"/>
                <w:sz w:val="20"/>
                <w:lang w:eastAsia="es-CO"/>
              </w:rPr>
            </w:pPr>
            <w:r w:rsidRPr="000E0025">
              <w:rPr>
                <w:rFonts w:eastAsia="Times New Roman" w:cs="Times New Roman"/>
                <w:b/>
                <w:bCs/>
                <w:color w:val="000000"/>
                <w:sz w:val="20"/>
                <w:lang w:eastAsia="es-CO"/>
              </w:rPr>
              <w:t> </w:t>
            </w:r>
          </w:p>
        </w:tc>
        <w:tc>
          <w:tcPr>
            <w:tcW w:w="659" w:type="pct"/>
            <w:tcBorders>
              <w:top w:val="single" w:sz="4" w:space="0" w:color="auto"/>
              <w:left w:val="nil"/>
              <w:bottom w:val="double" w:sz="6" w:space="0" w:color="auto"/>
              <w:right w:val="single" w:sz="4" w:space="0" w:color="auto"/>
            </w:tcBorders>
            <w:shd w:val="clear" w:color="000000" w:fill="FFFFFF"/>
            <w:vAlign w:val="center"/>
            <w:hideMark/>
          </w:tcPr>
          <w:p w:rsidR="00D00FA6" w:rsidRPr="000E0025" w:rsidRDefault="00D00FA6" w:rsidP="00B8730A">
            <w:pPr>
              <w:spacing w:after="0" w:line="240" w:lineRule="auto"/>
              <w:jc w:val="center"/>
              <w:rPr>
                <w:rFonts w:eastAsia="Times New Roman" w:cs="Times New Roman"/>
                <w:b/>
                <w:bCs/>
                <w:color w:val="000000"/>
                <w:sz w:val="20"/>
                <w:lang w:eastAsia="es-CO"/>
              </w:rPr>
            </w:pPr>
            <w:r w:rsidRPr="000E0025">
              <w:rPr>
                <w:rFonts w:eastAsia="Times New Roman" w:cs="Times New Roman"/>
                <w:b/>
                <w:bCs/>
                <w:color w:val="000000"/>
                <w:sz w:val="20"/>
                <w:lang w:eastAsia="es-CO"/>
              </w:rPr>
              <w:t>TOTALES</w:t>
            </w:r>
          </w:p>
        </w:tc>
        <w:tc>
          <w:tcPr>
            <w:tcW w:w="880" w:type="pct"/>
            <w:tcBorders>
              <w:top w:val="single" w:sz="4" w:space="0" w:color="auto"/>
              <w:left w:val="nil"/>
              <w:bottom w:val="double" w:sz="6" w:space="0" w:color="auto"/>
              <w:right w:val="single" w:sz="4" w:space="0" w:color="auto"/>
            </w:tcBorders>
            <w:shd w:val="clear" w:color="000000" w:fill="FFFFFF"/>
            <w:noWrap/>
            <w:vAlign w:val="center"/>
            <w:hideMark/>
          </w:tcPr>
          <w:p w:rsidR="00D00FA6" w:rsidRPr="000E0025" w:rsidRDefault="00D00FA6" w:rsidP="00B8730A">
            <w:pPr>
              <w:spacing w:after="0" w:line="240" w:lineRule="auto"/>
              <w:jc w:val="center"/>
              <w:rPr>
                <w:rFonts w:eastAsia="Times New Roman" w:cs="Times New Roman"/>
                <w:b/>
                <w:bCs/>
                <w:color w:val="000000"/>
                <w:sz w:val="20"/>
                <w:lang w:eastAsia="es-CO"/>
              </w:rPr>
            </w:pPr>
            <w:r w:rsidRPr="000E0025">
              <w:rPr>
                <w:rFonts w:eastAsia="Times New Roman" w:cs="Times New Roman"/>
                <w:b/>
                <w:bCs/>
                <w:color w:val="000000"/>
                <w:sz w:val="20"/>
                <w:lang w:eastAsia="es-CO"/>
              </w:rPr>
              <w:t>5.927.364.229</w:t>
            </w:r>
          </w:p>
        </w:tc>
        <w:tc>
          <w:tcPr>
            <w:tcW w:w="870" w:type="pct"/>
            <w:tcBorders>
              <w:top w:val="single" w:sz="4" w:space="0" w:color="auto"/>
              <w:left w:val="nil"/>
              <w:bottom w:val="double" w:sz="6" w:space="0" w:color="auto"/>
              <w:right w:val="single" w:sz="4" w:space="0" w:color="auto"/>
            </w:tcBorders>
            <w:shd w:val="clear" w:color="000000" w:fill="FFFFFF"/>
            <w:noWrap/>
            <w:vAlign w:val="center"/>
            <w:hideMark/>
          </w:tcPr>
          <w:p w:rsidR="00D00FA6" w:rsidRPr="000E0025" w:rsidRDefault="00D00FA6" w:rsidP="00B8730A">
            <w:pPr>
              <w:spacing w:after="0" w:line="240" w:lineRule="auto"/>
              <w:jc w:val="center"/>
              <w:rPr>
                <w:rFonts w:eastAsia="Times New Roman" w:cs="Times New Roman"/>
                <w:b/>
                <w:bCs/>
                <w:color w:val="000000"/>
                <w:sz w:val="20"/>
                <w:lang w:eastAsia="es-CO"/>
              </w:rPr>
            </w:pPr>
            <w:r w:rsidRPr="000E0025">
              <w:rPr>
                <w:rFonts w:eastAsia="Times New Roman" w:cs="Times New Roman"/>
                <w:b/>
                <w:bCs/>
                <w:color w:val="000000"/>
                <w:sz w:val="20"/>
                <w:lang w:eastAsia="es-CO"/>
              </w:rPr>
              <w:t>1.961.744.836</w:t>
            </w:r>
          </w:p>
        </w:tc>
        <w:tc>
          <w:tcPr>
            <w:tcW w:w="821" w:type="pct"/>
            <w:tcBorders>
              <w:top w:val="single" w:sz="4" w:space="0" w:color="auto"/>
              <w:left w:val="nil"/>
              <w:bottom w:val="double" w:sz="6" w:space="0" w:color="auto"/>
              <w:right w:val="single" w:sz="4" w:space="0" w:color="auto"/>
            </w:tcBorders>
            <w:shd w:val="clear" w:color="000000" w:fill="FFFFFF"/>
            <w:noWrap/>
            <w:vAlign w:val="center"/>
            <w:hideMark/>
          </w:tcPr>
          <w:p w:rsidR="00D00FA6" w:rsidRPr="000E0025" w:rsidRDefault="00D00FA6" w:rsidP="00B8730A">
            <w:pPr>
              <w:spacing w:after="0" w:line="240" w:lineRule="auto"/>
              <w:jc w:val="center"/>
              <w:rPr>
                <w:rFonts w:eastAsia="Times New Roman" w:cs="Times New Roman"/>
                <w:b/>
                <w:bCs/>
                <w:color w:val="000000"/>
                <w:sz w:val="20"/>
                <w:lang w:eastAsia="es-CO"/>
              </w:rPr>
            </w:pPr>
            <w:r w:rsidRPr="000E0025">
              <w:rPr>
                <w:rFonts w:eastAsia="Times New Roman" w:cs="Times New Roman"/>
                <w:b/>
                <w:bCs/>
                <w:color w:val="000000"/>
                <w:sz w:val="20"/>
                <w:lang w:eastAsia="es-CO"/>
              </w:rPr>
              <w:t>0</w:t>
            </w:r>
          </w:p>
        </w:tc>
        <w:tc>
          <w:tcPr>
            <w:tcW w:w="634" w:type="pct"/>
            <w:tcBorders>
              <w:top w:val="single" w:sz="4" w:space="0" w:color="auto"/>
              <w:left w:val="nil"/>
              <w:bottom w:val="double" w:sz="6" w:space="0" w:color="auto"/>
              <w:right w:val="single" w:sz="4" w:space="0" w:color="auto"/>
            </w:tcBorders>
            <w:shd w:val="clear" w:color="000000" w:fill="FFFFFF"/>
            <w:noWrap/>
            <w:vAlign w:val="center"/>
            <w:hideMark/>
          </w:tcPr>
          <w:p w:rsidR="00D00FA6" w:rsidRPr="000E0025" w:rsidRDefault="00D00FA6" w:rsidP="00B8730A">
            <w:pPr>
              <w:spacing w:after="0" w:line="240" w:lineRule="auto"/>
              <w:jc w:val="center"/>
              <w:rPr>
                <w:rFonts w:eastAsia="Times New Roman" w:cs="Times New Roman"/>
                <w:b/>
                <w:bCs/>
                <w:color w:val="000000"/>
                <w:sz w:val="20"/>
                <w:lang w:eastAsia="es-CO"/>
              </w:rPr>
            </w:pPr>
            <w:r w:rsidRPr="000E0025">
              <w:rPr>
                <w:rFonts w:eastAsia="Times New Roman" w:cs="Times New Roman"/>
                <w:b/>
                <w:bCs/>
                <w:color w:val="000000"/>
                <w:sz w:val="20"/>
                <w:lang w:eastAsia="es-CO"/>
              </w:rPr>
              <w:t>0</w:t>
            </w:r>
          </w:p>
        </w:tc>
        <w:tc>
          <w:tcPr>
            <w:tcW w:w="835" w:type="pct"/>
            <w:tcBorders>
              <w:top w:val="single" w:sz="4" w:space="0" w:color="auto"/>
              <w:left w:val="nil"/>
              <w:bottom w:val="double" w:sz="6" w:space="0" w:color="auto"/>
              <w:right w:val="single" w:sz="4" w:space="0" w:color="auto"/>
            </w:tcBorders>
            <w:shd w:val="clear" w:color="000000" w:fill="FFFFFF"/>
            <w:noWrap/>
            <w:vAlign w:val="center"/>
            <w:hideMark/>
          </w:tcPr>
          <w:p w:rsidR="00D00FA6" w:rsidRPr="000E0025" w:rsidRDefault="00D00FA6" w:rsidP="00B8730A">
            <w:pPr>
              <w:spacing w:after="0" w:line="240" w:lineRule="auto"/>
              <w:jc w:val="right"/>
              <w:rPr>
                <w:rFonts w:eastAsia="Times New Roman" w:cs="Times New Roman"/>
                <w:b/>
                <w:bCs/>
                <w:color w:val="000000"/>
                <w:sz w:val="20"/>
                <w:lang w:eastAsia="es-CO"/>
              </w:rPr>
            </w:pPr>
            <w:r w:rsidRPr="000E0025">
              <w:rPr>
                <w:rFonts w:eastAsia="Times New Roman" w:cs="Times New Roman"/>
                <w:b/>
                <w:bCs/>
                <w:color w:val="000000"/>
                <w:sz w:val="20"/>
                <w:lang w:eastAsia="es-CO"/>
              </w:rPr>
              <w:t>7.889.109.065</w:t>
            </w:r>
          </w:p>
        </w:tc>
      </w:tr>
    </w:tbl>
    <w:p w:rsidR="00D00FA6" w:rsidRPr="00265A11" w:rsidRDefault="00D00FA6" w:rsidP="00D00FA6">
      <w:pPr>
        <w:pStyle w:val="Default"/>
        <w:rPr>
          <w:rFonts w:asciiTheme="minorHAnsi" w:hAnsiTheme="minorHAnsi"/>
          <w:b/>
          <w:sz w:val="22"/>
          <w:szCs w:val="22"/>
        </w:rPr>
      </w:pPr>
    </w:p>
    <w:p w:rsidR="00D00FA6" w:rsidRPr="00265A11" w:rsidRDefault="00D00FA6" w:rsidP="00D00FA6">
      <w:pPr>
        <w:autoSpaceDE w:val="0"/>
        <w:autoSpaceDN w:val="0"/>
        <w:adjustRightInd w:val="0"/>
        <w:rPr>
          <w:rFonts w:cs="Arial"/>
          <w:b/>
          <w:noProof/>
        </w:rPr>
      </w:pPr>
    </w:p>
    <w:p w:rsidR="007E4B34" w:rsidRPr="00265A11" w:rsidRDefault="007E4B34" w:rsidP="00D00FA6">
      <w:pPr>
        <w:ind w:left="284"/>
        <w:rPr>
          <w:rFonts w:cs="Arial"/>
          <w:b/>
          <w:noProof/>
        </w:rPr>
      </w:pPr>
    </w:p>
    <w:sectPr w:rsidR="007E4B34" w:rsidRPr="00265A11" w:rsidSect="00EC4B73">
      <w:headerReference w:type="even" r:id="rId26"/>
      <w:headerReference w:type="default" r:id="rId27"/>
      <w:headerReference w:type="first" r:id="rId28"/>
      <w:pgSz w:w="12240" w:h="15840"/>
      <w:pgMar w:top="1440" w:right="1325" w:bottom="1440" w:left="1440" w:header="227"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09EE" w:rsidRDefault="006A09EE" w:rsidP="002A4CAC">
      <w:r>
        <w:separator/>
      </w:r>
    </w:p>
  </w:endnote>
  <w:endnote w:type="continuationSeparator" w:id="0">
    <w:p w:rsidR="006A09EE" w:rsidRDefault="006A09EE" w:rsidP="002A4C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DIN-Light">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09EE" w:rsidRDefault="006A09EE" w:rsidP="002A4CAC">
      <w:r>
        <w:separator/>
      </w:r>
    </w:p>
  </w:footnote>
  <w:footnote w:type="continuationSeparator" w:id="0">
    <w:p w:rsidR="006A09EE" w:rsidRDefault="006A09EE" w:rsidP="002A4CAC">
      <w:r>
        <w:continuationSeparator/>
      </w:r>
    </w:p>
  </w:footnote>
  <w:footnote w:id="1">
    <w:p w:rsidR="00030306" w:rsidRPr="009140B3" w:rsidRDefault="00030306" w:rsidP="009C67C1">
      <w:pPr>
        <w:pStyle w:val="1"/>
        <w:spacing w:line="276" w:lineRule="auto"/>
        <w:jc w:val="both"/>
        <w:rPr>
          <w:rFonts w:asciiTheme="minorHAnsi" w:hAnsiTheme="minorHAnsi"/>
          <w:b w:val="0"/>
          <w:sz w:val="16"/>
          <w:szCs w:val="18"/>
        </w:rPr>
      </w:pPr>
      <w:r w:rsidRPr="009140B3">
        <w:rPr>
          <w:rStyle w:val="Refdenotaalpie"/>
          <w:rFonts w:asciiTheme="minorHAnsi" w:hAnsiTheme="minorHAnsi"/>
          <w:sz w:val="16"/>
          <w:szCs w:val="18"/>
        </w:rPr>
        <w:footnoteRef/>
      </w:r>
      <w:r w:rsidRPr="009140B3">
        <w:rPr>
          <w:rFonts w:asciiTheme="minorHAnsi" w:hAnsiTheme="minorHAnsi"/>
          <w:sz w:val="16"/>
          <w:szCs w:val="18"/>
        </w:rPr>
        <w:t xml:space="preserve"> </w:t>
      </w:r>
      <w:r w:rsidRPr="009140B3">
        <w:rPr>
          <w:rFonts w:asciiTheme="minorHAnsi" w:hAnsiTheme="minorHAnsi"/>
          <w:b w:val="0"/>
          <w:sz w:val="16"/>
          <w:szCs w:val="18"/>
        </w:rPr>
        <w:t xml:space="preserve">Ley 1448 de 2011. Artículo 27 </w:t>
      </w:r>
      <w:r w:rsidRPr="009140B3">
        <w:rPr>
          <w:rFonts w:asciiTheme="minorHAnsi" w:hAnsiTheme="minorHAnsi"/>
          <w:b w:val="0"/>
          <w:i/>
          <w:sz w:val="16"/>
          <w:szCs w:val="18"/>
        </w:rPr>
        <w:t>(…) Las víctimas colombianas domiciliadas en el exterior, podrán presentar la solicitud ante la embajada o consulado del país donde se encuentren (…).</w:t>
      </w:r>
    </w:p>
    <w:p w:rsidR="00030306" w:rsidRPr="00D90F98" w:rsidRDefault="00030306" w:rsidP="009C67C1">
      <w:pPr>
        <w:pStyle w:val="1"/>
        <w:spacing w:line="276" w:lineRule="auto"/>
        <w:jc w:val="both"/>
        <w:rPr>
          <w:b w:val="0"/>
          <w:sz w:val="20"/>
          <w:szCs w:val="20"/>
        </w:rPr>
      </w:pPr>
    </w:p>
    <w:p w:rsidR="00030306" w:rsidRPr="00D90F98" w:rsidRDefault="00030306" w:rsidP="009C67C1">
      <w:pPr>
        <w:pStyle w:val="Textonotapie"/>
        <w:rPr>
          <w:rFonts w:ascii="Arial" w:hAnsi="Arial" w:cs="Arial"/>
        </w:rPr>
      </w:pPr>
    </w:p>
  </w:footnote>
  <w:footnote w:id="2">
    <w:p w:rsidR="00030306" w:rsidRPr="00333216" w:rsidRDefault="00030306" w:rsidP="00333216">
      <w:pPr>
        <w:pStyle w:val="Textonotapie"/>
        <w:spacing w:after="0" w:line="240" w:lineRule="auto"/>
        <w:contextualSpacing/>
        <w:rPr>
          <w:rStyle w:val="Hipervnculo"/>
          <w:rFonts w:asciiTheme="majorHAnsi" w:hAnsiTheme="majorHAnsi"/>
          <w:color w:val="auto"/>
          <w:sz w:val="16"/>
          <w:szCs w:val="16"/>
        </w:rPr>
      </w:pPr>
      <w:r w:rsidRPr="003B5235">
        <w:rPr>
          <w:rStyle w:val="Refdenotaalpie"/>
          <w:rFonts w:asciiTheme="majorHAnsi" w:hAnsiTheme="majorHAnsi"/>
          <w:sz w:val="18"/>
          <w:szCs w:val="18"/>
        </w:rPr>
        <w:footnoteRef/>
      </w:r>
      <w:r w:rsidRPr="003B5235">
        <w:rPr>
          <w:rFonts w:asciiTheme="majorHAnsi" w:hAnsiTheme="majorHAnsi"/>
          <w:sz w:val="18"/>
          <w:szCs w:val="18"/>
        </w:rPr>
        <w:t xml:space="preserve"> </w:t>
      </w:r>
      <w:hyperlink r:id="rId1" w:history="1">
        <w:r w:rsidRPr="00333216">
          <w:rPr>
            <w:rStyle w:val="Hipervnculo"/>
            <w:rFonts w:asciiTheme="majorHAnsi" w:hAnsiTheme="majorHAnsi"/>
            <w:color w:val="auto"/>
            <w:sz w:val="16"/>
            <w:szCs w:val="16"/>
          </w:rPr>
          <w:t>http://estrategia.gobiernoenlinea.gov.co/623/articles-9330_recurso_1.pdf</w:t>
        </w:r>
      </w:hyperlink>
    </w:p>
  </w:footnote>
  <w:footnote w:id="3">
    <w:p w:rsidR="00030306" w:rsidRPr="00333216" w:rsidRDefault="00030306" w:rsidP="00333216">
      <w:pPr>
        <w:pStyle w:val="Textonotapie"/>
        <w:spacing w:after="0" w:line="240" w:lineRule="auto"/>
        <w:contextualSpacing/>
        <w:rPr>
          <w:rStyle w:val="Hipervnculo"/>
          <w:rFonts w:asciiTheme="majorHAnsi" w:hAnsiTheme="majorHAnsi"/>
          <w:color w:val="auto"/>
          <w:sz w:val="16"/>
          <w:szCs w:val="16"/>
        </w:rPr>
      </w:pPr>
      <w:r w:rsidRPr="00333216">
        <w:rPr>
          <w:rStyle w:val="Refdenotaalpie"/>
          <w:rFonts w:asciiTheme="majorHAnsi" w:hAnsiTheme="majorHAnsi"/>
          <w:sz w:val="16"/>
          <w:szCs w:val="16"/>
        </w:rPr>
        <w:footnoteRef/>
      </w:r>
      <w:r w:rsidRPr="00333216">
        <w:rPr>
          <w:rFonts w:asciiTheme="majorHAnsi" w:hAnsiTheme="majorHAnsi"/>
          <w:sz w:val="16"/>
          <w:szCs w:val="16"/>
        </w:rPr>
        <w:t xml:space="preserve"> </w:t>
      </w:r>
      <w:r w:rsidRPr="00333216">
        <w:rPr>
          <w:rStyle w:val="Hipervnculo"/>
          <w:rFonts w:asciiTheme="majorHAnsi" w:hAnsiTheme="majorHAnsi"/>
          <w:color w:val="auto"/>
          <w:sz w:val="16"/>
          <w:szCs w:val="16"/>
        </w:rPr>
        <w:t>http://rni.unidadvictimas.gov.co/sites/default/files/Documentos/Lineamientos%20de%20interoperabilidad.pdf</w:t>
      </w:r>
    </w:p>
  </w:footnote>
  <w:footnote w:id="4">
    <w:p w:rsidR="00030306" w:rsidRPr="00333216" w:rsidRDefault="00030306" w:rsidP="00333216">
      <w:pPr>
        <w:spacing w:after="0" w:line="240" w:lineRule="auto"/>
        <w:contextualSpacing/>
        <w:rPr>
          <w:rFonts w:asciiTheme="majorHAnsi" w:hAnsiTheme="majorHAnsi"/>
          <w:sz w:val="16"/>
          <w:szCs w:val="16"/>
        </w:rPr>
      </w:pPr>
      <w:r w:rsidRPr="00333216">
        <w:rPr>
          <w:rStyle w:val="Refdenotaalpie"/>
          <w:rFonts w:asciiTheme="majorHAnsi" w:hAnsiTheme="majorHAnsi"/>
          <w:sz w:val="16"/>
          <w:szCs w:val="16"/>
        </w:rPr>
        <w:footnoteRef/>
      </w:r>
      <w:r w:rsidRPr="00333216">
        <w:rPr>
          <w:rFonts w:asciiTheme="majorHAnsi" w:hAnsiTheme="majorHAnsi"/>
          <w:sz w:val="16"/>
          <w:szCs w:val="16"/>
        </w:rPr>
        <w:t xml:space="preserve"> </w:t>
      </w:r>
      <w:r w:rsidRPr="00333216">
        <w:rPr>
          <w:rStyle w:val="Hipervnculo"/>
          <w:rFonts w:asciiTheme="majorHAnsi" w:hAnsiTheme="majorHAnsi"/>
          <w:color w:val="auto"/>
          <w:sz w:val="16"/>
          <w:szCs w:val="16"/>
        </w:rPr>
        <w:t>http://rni.unidadvictimas.gov.co/sites/default/files/Documentos/Lineamientos%20de%20interoperabilidad.pdf</w:t>
      </w:r>
    </w:p>
  </w:footnote>
  <w:footnote w:id="5">
    <w:p w:rsidR="00030306" w:rsidRPr="00333216" w:rsidRDefault="00030306" w:rsidP="00333216">
      <w:pPr>
        <w:pStyle w:val="Textonotapie"/>
        <w:spacing w:after="0" w:line="240" w:lineRule="auto"/>
        <w:contextualSpacing/>
        <w:rPr>
          <w:rStyle w:val="Hipervnculo"/>
          <w:rFonts w:asciiTheme="majorHAnsi" w:hAnsiTheme="majorHAnsi"/>
          <w:color w:val="auto"/>
          <w:sz w:val="16"/>
          <w:szCs w:val="16"/>
        </w:rPr>
      </w:pPr>
      <w:r w:rsidRPr="00333216">
        <w:rPr>
          <w:rStyle w:val="Refdenotaalpie"/>
          <w:rFonts w:asciiTheme="majorHAnsi" w:hAnsiTheme="majorHAnsi"/>
          <w:sz w:val="16"/>
          <w:szCs w:val="16"/>
        </w:rPr>
        <w:footnoteRef/>
      </w:r>
      <w:r w:rsidRPr="00333216">
        <w:rPr>
          <w:rStyle w:val="Refdenotaalpie"/>
          <w:rFonts w:asciiTheme="majorHAnsi" w:hAnsiTheme="majorHAnsi"/>
          <w:sz w:val="16"/>
          <w:szCs w:val="16"/>
        </w:rPr>
        <w:t xml:space="preserve"> </w:t>
      </w:r>
      <w:r w:rsidRPr="00333216">
        <w:rPr>
          <w:rStyle w:val="Hipervnculo"/>
          <w:rFonts w:asciiTheme="majorHAnsi" w:hAnsiTheme="majorHAnsi"/>
          <w:color w:val="auto"/>
          <w:sz w:val="16"/>
          <w:szCs w:val="16"/>
        </w:rPr>
        <w:t>El objeto final es integrar el ciclo de atención a las víctimas junto con herramientas que permitan tener información actualizada, disponible, confiable y segura, haciendo que el proceso de atención a las víctimas pueda dar resultados a tiempo y basados en información veraz y confiable. Es un sistema de información robusto que da respuesta en tiempo real a las necesidades de acreditación de las personas en el Registro Único de Víctimas y la información que ha gestionado y articulado la RNI en cuanto a las medidas de asistencia, atención reparación integral a las víctimas; esta herramienta está disponible para todas las entidades a través de Internet.</w:t>
      </w:r>
    </w:p>
  </w:footnote>
  <w:footnote w:id="6">
    <w:p w:rsidR="00030306" w:rsidRPr="00253347" w:rsidRDefault="00030306" w:rsidP="009C67C1">
      <w:pPr>
        <w:rPr>
          <w:rStyle w:val="Hipervnculo"/>
          <w:rFonts w:asciiTheme="majorHAnsi" w:hAnsiTheme="majorHAnsi"/>
          <w:sz w:val="18"/>
          <w:szCs w:val="18"/>
        </w:rPr>
      </w:pPr>
      <w:r w:rsidRPr="000B22AC">
        <w:rPr>
          <w:rStyle w:val="Hipervnculo"/>
          <w:rFonts w:asciiTheme="majorHAnsi" w:hAnsiTheme="majorHAnsi"/>
          <w:color w:val="auto"/>
          <w:sz w:val="16"/>
          <w:szCs w:val="18"/>
        </w:rPr>
        <w:footnoteRef/>
      </w:r>
      <w:r w:rsidRPr="000B22AC">
        <w:rPr>
          <w:rStyle w:val="Hipervnculo"/>
          <w:rFonts w:asciiTheme="majorHAnsi" w:hAnsiTheme="majorHAnsi"/>
          <w:color w:val="auto"/>
          <w:sz w:val="16"/>
          <w:szCs w:val="18"/>
        </w:rPr>
        <w:t xml:space="preserve"> Según lo establece la Ley 1448 de 2011</w:t>
      </w:r>
      <w:r w:rsidRPr="00253347">
        <w:rPr>
          <w:rStyle w:val="Hipervnculo"/>
          <w:rFonts w:asciiTheme="majorHAnsi" w:hAnsiTheme="majorHAnsi"/>
          <w:sz w:val="18"/>
          <w:szCs w:val="18"/>
        </w:rPr>
        <w:t>.</w:t>
      </w:r>
    </w:p>
    <w:p w:rsidR="00030306" w:rsidRPr="00253347" w:rsidRDefault="00030306" w:rsidP="009C67C1">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0306" w:rsidRDefault="006A09EE">
    <w:pPr>
      <w:pStyle w:val="Encabezado"/>
    </w:pPr>
    <w:r>
      <w:rPr>
        <w:noProof/>
        <w:lang w:eastAsia="es-CO"/>
      </w:rPr>
      <w:pict w14:anchorId="58403E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843192" o:spid="_x0000_s2059" type="#_x0000_t75" style="position:absolute;left:0;text-align:left;margin-left:0;margin-top:0;width:612pt;height:792.5pt;z-index:-251657216;mso-position-horizontal:center;mso-position-horizontal-relative:margin;mso-position-vertical:center;mso-position-vertical-relative:margin" o:allowincell="f">
          <v:imagedata r:id="rId1" o:title="Formato_carta_color_paisok"/>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0306" w:rsidRDefault="00030306">
    <w:pPr>
      <w:pStyle w:val="Encabezado"/>
    </w:pPr>
  </w:p>
  <w:p w:rsidR="00030306" w:rsidRDefault="00030306">
    <w:pPr>
      <w:pStyle w:val="Encabezado"/>
    </w:pPr>
  </w:p>
  <w:p w:rsidR="00030306" w:rsidRDefault="00030306">
    <w:pPr>
      <w:pStyle w:val="Encabezado"/>
    </w:pPr>
  </w:p>
  <w:p w:rsidR="00030306" w:rsidRDefault="00030306">
    <w:pPr>
      <w:pStyle w:val="Encabezado"/>
    </w:pPr>
  </w:p>
  <w:p w:rsidR="00030306" w:rsidRDefault="006A09EE">
    <w:pPr>
      <w:pStyle w:val="Encabezado"/>
    </w:pPr>
    <w:r>
      <w:rPr>
        <w:noProof/>
        <w:lang w:eastAsia="es-CO"/>
      </w:rPr>
      <w:pict w14:anchorId="339CDD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843193" o:spid="_x0000_s2060" type="#_x0000_t75" style="position:absolute;left:0;text-align:left;margin-left:0;margin-top:0;width:612pt;height:792.5pt;z-index:-251656192;mso-position-horizontal:center;mso-position-horizontal-relative:margin;mso-position-vertical:center;mso-position-vertical-relative:margin" o:allowincell="f">
          <v:imagedata r:id="rId1" o:title="Formato_carta_color_paisok"/>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0306" w:rsidRDefault="006A09EE">
    <w:pPr>
      <w:pStyle w:val="Encabezado"/>
    </w:pPr>
    <w:r>
      <w:rPr>
        <w:noProof/>
        <w:lang w:eastAsia="es-CO"/>
      </w:rPr>
      <w:pict w14:anchorId="23EA12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843191" o:spid="_x0000_s2058" type="#_x0000_t75" style="position:absolute;left:0;text-align:left;margin-left:0;margin-top:0;width:612pt;height:792.5pt;z-index:-251658240;mso-position-horizontal:center;mso-position-horizontal-relative:margin;mso-position-vertical:center;mso-position-vertical-relative:margin" o:allowincell="f">
          <v:imagedata r:id="rId1" o:title="Formato_carta_color_paisok"/>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1.25pt;height:11.25pt" o:bullet="t">
        <v:imagedata r:id="rId1" o:title="msoBC12"/>
      </v:shape>
    </w:pict>
  </w:numPicBullet>
  <w:abstractNum w:abstractNumId="0">
    <w:nsid w:val="005A236E"/>
    <w:multiLevelType w:val="hybridMultilevel"/>
    <w:tmpl w:val="C728C7C8"/>
    <w:lvl w:ilvl="0" w:tplc="0C0A0007">
      <w:start w:val="1"/>
      <w:numFmt w:val="bullet"/>
      <w:lvlText w:val=""/>
      <w:lvlPicBulletId w:val="0"/>
      <w:lvlJc w:val="left"/>
      <w:pPr>
        <w:ind w:left="786" w:hanging="360"/>
      </w:pPr>
      <w:rPr>
        <w:rFonts w:ascii="Symbol" w:hAnsi="Symbol"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1">
    <w:nsid w:val="00696CF8"/>
    <w:multiLevelType w:val="hybridMultilevel"/>
    <w:tmpl w:val="480078B4"/>
    <w:lvl w:ilvl="0" w:tplc="240A0007">
      <w:start w:val="1"/>
      <w:numFmt w:val="bullet"/>
      <w:lvlText w:val=""/>
      <w:lvlPicBulletId w:val="0"/>
      <w:lvlJc w:val="left"/>
      <w:pPr>
        <w:ind w:left="720" w:hanging="360"/>
      </w:pPr>
      <w:rPr>
        <w:rFonts w:ascii="Symbol" w:hAnsi="Symbol"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1B955CE"/>
    <w:multiLevelType w:val="hybridMultilevel"/>
    <w:tmpl w:val="BDF03B48"/>
    <w:lvl w:ilvl="0" w:tplc="0C0A0007">
      <w:start w:val="1"/>
      <w:numFmt w:val="bullet"/>
      <w:lvlText w:val=""/>
      <w:lvlPicBulletId w:val="0"/>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nsid w:val="02070027"/>
    <w:multiLevelType w:val="hybridMultilevel"/>
    <w:tmpl w:val="FB9639CA"/>
    <w:lvl w:ilvl="0" w:tplc="24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2231820"/>
    <w:multiLevelType w:val="hybridMultilevel"/>
    <w:tmpl w:val="706E88A6"/>
    <w:lvl w:ilvl="0" w:tplc="0C0A0007">
      <w:start w:val="1"/>
      <w:numFmt w:val="bullet"/>
      <w:lvlText w:val=""/>
      <w:lvlPicBulletId w:val="0"/>
      <w:lvlJc w:val="left"/>
      <w:pPr>
        <w:ind w:left="720" w:hanging="360"/>
      </w:pPr>
      <w:rPr>
        <w:rFonts w:ascii="Symbol" w:hAnsi="Symbol" w:hint="default"/>
      </w:rPr>
    </w:lvl>
    <w:lvl w:ilvl="1" w:tplc="0C0A000D">
      <w:start w:val="1"/>
      <w:numFmt w:val="bullet"/>
      <w:lvlText w:val=""/>
      <w:lvlJc w:val="left"/>
      <w:pPr>
        <w:ind w:left="1440" w:hanging="360"/>
      </w:pPr>
      <w:rPr>
        <w:rFonts w:ascii="Wingdings" w:hAnsi="Wingdings"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04E91097"/>
    <w:multiLevelType w:val="multilevel"/>
    <w:tmpl w:val="6AA6EA2A"/>
    <w:lvl w:ilvl="0">
      <w:start w:val="4"/>
      <w:numFmt w:val="decimal"/>
      <w:lvlText w:val="%1"/>
      <w:lvlJc w:val="left"/>
      <w:pPr>
        <w:ind w:left="360" w:hanging="360"/>
      </w:pPr>
      <w:rPr>
        <w:rFonts w:hint="default"/>
      </w:rPr>
    </w:lvl>
    <w:lvl w:ilvl="1">
      <w:start w:val="1"/>
      <w:numFmt w:val="decimal"/>
      <w:lvlText w:val="%1.%2"/>
      <w:lvlJc w:val="left"/>
      <w:pPr>
        <w:ind w:left="541" w:hanging="360"/>
      </w:pPr>
      <w:rPr>
        <w:rFonts w:hint="default"/>
      </w:rPr>
    </w:lvl>
    <w:lvl w:ilvl="2">
      <w:start w:val="1"/>
      <w:numFmt w:val="decimal"/>
      <w:lvlText w:val="%1.%2.%3"/>
      <w:lvlJc w:val="left"/>
      <w:pPr>
        <w:ind w:left="1082" w:hanging="720"/>
      </w:pPr>
      <w:rPr>
        <w:rFonts w:hint="default"/>
      </w:rPr>
    </w:lvl>
    <w:lvl w:ilvl="3">
      <w:start w:val="1"/>
      <w:numFmt w:val="decimal"/>
      <w:lvlText w:val="%1.%2.%3.%4"/>
      <w:lvlJc w:val="left"/>
      <w:pPr>
        <w:ind w:left="1263" w:hanging="720"/>
      </w:pPr>
      <w:rPr>
        <w:rFonts w:hint="default"/>
      </w:rPr>
    </w:lvl>
    <w:lvl w:ilvl="4">
      <w:start w:val="1"/>
      <w:numFmt w:val="decimal"/>
      <w:lvlText w:val="%1.%2.%3.%4.%5"/>
      <w:lvlJc w:val="left"/>
      <w:pPr>
        <w:ind w:left="1804" w:hanging="1080"/>
      </w:pPr>
      <w:rPr>
        <w:rFonts w:hint="default"/>
      </w:rPr>
    </w:lvl>
    <w:lvl w:ilvl="5">
      <w:start w:val="1"/>
      <w:numFmt w:val="decimal"/>
      <w:lvlText w:val="%1.%2.%3.%4.%5.%6"/>
      <w:lvlJc w:val="left"/>
      <w:pPr>
        <w:ind w:left="1985" w:hanging="1080"/>
      </w:pPr>
      <w:rPr>
        <w:rFonts w:hint="default"/>
      </w:rPr>
    </w:lvl>
    <w:lvl w:ilvl="6">
      <w:start w:val="1"/>
      <w:numFmt w:val="decimal"/>
      <w:lvlText w:val="%1.%2.%3.%4.%5.%6.%7"/>
      <w:lvlJc w:val="left"/>
      <w:pPr>
        <w:ind w:left="2526" w:hanging="1440"/>
      </w:pPr>
      <w:rPr>
        <w:rFonts w:hint="default"/>
      </w:rPr>
    </w:lvl>
    <w:lvl w:ilvl="7">
      <w:start w:val="1"/>
      <w:numFmt w:val="decimal"/>
      <w:lvlText w:val="%1.%2.%3.%4.%5.%6.%7.%8"/>
      <w:lvlJc w:val="left"/>
      <w:pPr>
        <w:ind w:left="2707" w:hanging="1440"/>
      </w:pPr>
      <w:rPr>
        <w:rFonts w:hint="default"/>
      </w:rPr>
    </w:lvl>
    <w:lvl w:ilvl="8">
      <w:start w:val="1"/>
      <w:numFmt w:val="decimal"/>
      <w:lvlText w:val="%1.%2.%3.%4.%5.%6.%7.%8.%9"/>
      <w:lvlJc w:val="left"/>
      <w:pPr>
        <w:ind w:left="3248" w:hanging="1800"/>
      </w:pPr>
      <w:rPr>
        <w:rFonts w:hint="default"/>
      </w:rPr>
    </w:lvl>
  </w:abstractNum>
  <w:abstractNum w:abstractNumId="6">
    <w:nsid w:val="06400164"/>
    <w:multiLevelType w:val="multilevel"/>
    <w:tmpl w:val="F87E97A2"/>
    <w:lvl w:ilvl="0">
      <w:start w:val="1"/>
      <w:numFmt w:val="bullet"/>
      <w:lvlText w:val=""/>
      <w:lvlPicBulletId w:val="0"/>
      <w:lvlJc w:val="left"/>
      <w:pPr>
        <w:ind w:left="435" w:hanging="435"/>
      </w:pPr>
      <w:rPr>
        <w:rFonts w:ascii="Symbol" w:hAnsi="Symbol" w:hint="default"/>
      </w:rPr>
    </w:lvl>
    <w:lvl w:ilvl="1">
      <w:start w:val="1"/>
      <w:numFmt w:val="decimal"/>
      <w:lvlText w:val="%1.%2"/>
      <w:lvlJc w:val="left"/>
      <w:pPr>
        <w:ind w:left="435" w:hanging="43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7">
    <w:nsid w:val="06D96A0E"/>
    <w:multiLevelType w:val="hybridMultilevel"/>
    <w:tmpl w:val="1D92DA3A"/>
    <w:lvl w:ilvl="0" w:tplc="0C0A0007">
      <w:start w:val="1"/>
      <w:numFmt w:val="bullet"/>
      <w:lvlText w:val=""/>
      <w:lvlPicBulletId w:val="0"/>
      <w:lvlJc w:val="left"/>
      <w:pPr>
        <w:ind w:left="720" w:hanging="360"/>
      </w:pPr>
      <w:rPr>
        <w:rFonts w:ascii="Symbol" w:hAnsi="Symbol" w:hint="default"/>
      </w:rPr>
    </w:lvl>
    <w:lvl w:ilvl="1" w:tplc="0C0A0005">
      <w:start w:val="1"/>
      <w:numFmt w:val="bullet"/>
      <w:lvlText w:val=""/>
      <w:lvlJc w:val="left"/>
      <w:pPr>
        <w:ind w:left="1440"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08542ECA"/>
    <w:multiLevelType w:val="hybridMultilevel"/>
    <w:tmpl w:val="16E81666"/>
    <w:lvl w:ilvl="0" w:tplc="240A0007">
      <w:start w:val="1"/>
      <w:numFmt w:val="bullet"/>
      <w:lvlText w:val=""/>
      <w:lvlPicBulletId w:val="0"/>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9">
    <w:nsid w:val="09D73CF7"/>
    <w:multiLevelType w:val="hybridMultilevel"/>
    <w:tmpl w:val="DA3CAD04"/>
    <w:lvl w:ilvl="0" w:tplc="0C0A0005">
      <w:start w:val="1"/>
      <w:numFmt w:val="bullet"/>
      <w:lvlText w:val=""/>
      <w:lvlJc w:val="left"/>
      <w:pPr>
        <w:ind w:left="360" w:hanging="360"/>
      </w:pPr>
      <w:rPr>
        <w:rFonts w:ascii="Wingdings" w:hAnsi="Wingdings" w:hint="default"/>
        <w:sz w:val="22"/>
        <w:szCs w:val="16"/>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nsid w:val="0A0A4FA9"/>
    <w:multiLevelType w:val="hybridMultilevel"/>
    <w:tmpl w:val="B80A117A"/>
    <w:lvl w:ilvl="0" w:tplc="24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0A2F53CB"/>
    <w:multiLevelType w:val="hybridMultilevel"/>
    <w:tmpl w:val="053C1A12"/>
    <w:lvl w:ilvl="0" w:tplc="240A0007">
      <w:start w:val="1"/>
      <w:numFmt w:val="bullet"/>
      <w:lvlText w:val=""/>
      <w:lvlPicBulletId w:val="0"/>
      <w:lvlJc w:val="left"/>
      <w:pPr>
        <w:tabs>
          <w:tab w:val="num" w:pos="720"/>
        </w:tabs>
        <w:ind w:left="720" w:hanging="360"/>
      </w:pPr>
      <w:rPr>
        <w:rFonts w:ascii="Symbol" w:hAnsi="Symbol" w:hint="default"/>
      </w:rPr>
    </w:lvl>
    <w:lvl w:ilvl="1" w:tplc="C038AA5A" w:tentative="1">
      <w:start w:val="1"/>
      <w:numFmt w:val="bullet"/>
      <w:lvlText w:val="•"/>
      <w:lvlJc w:val="left"/>
      <w:pPr>
        <w:tabs>
          <w:tab w:val="num" w:pos="1440"/>
        </w:tabs>
        <w:ind w:left="1440" w:hanging="360"/>
      </w:pPr>
      <w:rPr>
        <w:rFonts w:ascii="Arial" w:hAnsi="Arial" w:hint="default"/>
      </w:rPr>
    </w:lvl>
    <w:lvl w:ilvl="2" w:tplc="DFF0847C" w:tentative="1">
      <w:start w:val="1"/>
      <w:numFmt w:val="bullet"/>
      <w:lvlText w:val="•"/>
      <w:lvlJc w:val="left"/>
      <w:pPr>
        <w:tabs>
          <w:tab w:val="num" w:pos="2160"/>
        </w:tabs>
        <w:ind w:left="2160" w:hanging="360"/>
      </w:pPr>
      <w:rPr>
        <w:rFonts w:ascii="Arial" w:hAnsi="Arial" w:hint="default"/>
      </w:rPr>
    </w:lvl>
    <w:lvl w:ilvl="3" w:tplc="05A83BDE" w:tentative="1">
      <w:start w:val="1"/>
      <w:numFmt w:val="bullet"/>
      <w:lvlText w:val="•"/>
      <w:lvlJc w:val="left"/>
      <w:pPr>
        <w:tabs>
          <w:tab w:val="num" w:pos="2880"/>
        </w:tabs>
        <w:ind w:left="2880" w:hanging="360"/>
      </w:pPr>
      <w:rPr>
        <w:rFonts w:ascii="Arial" w:hAnsi="Arial" w:hint="default"/>
      </w:rPr>
    </w:lvl>
    <w:lvl w:ilvl="4" w:tplc="03264656" w:tentative="1">
      <w:start w:val="1"/>
      <w:numFmt w:val="bullet"/>
      <w:lvlText w:val="•"/>
      <w:lvlJc w:val="left"/>
      <w:pPr>
        <w:tabs>
          <w:tab w:val="num" w:pos="3600"/>
        </w:tabs>
        <w:ind w:left="3600" w:hanging="360"/>
      </w:pPr>
      <w:rPr>
        <w:rFonts w:ascii="Arial" w:hAnsi="Arial" w:hint="default"/>
      </w:rPr>
    </w:lvl>
    <w:lvl w:ilvl="5" w:tplc="B810ACD0" w:tentative="1">
      <w:start w:val="1"/>
      <w:numFmt w:val="bullet"/>
      <w:lvlText w:val="•"/>
      <w:lvlJc w:val="left"/>
      <w:pPr>
        <w:tabs>
          <w:tab w:val="num" w:pos="4320"/>
        </w:tabs>
        <w:ind w:left="4320" w:hanging="360"/>
      </w:pPr>
      <w:rPr>
        <w:rFonts w:ascii="Arial" w:hAnsi="Arial" w:hint="default"/>
      </w:rPr>
    </w:lvl>
    <w:lvl w:ilvl="6" w:tplc="130E86C6" w:tentative="1">
      <w:start w:val="1"/>
      <w:numFmt w:val="bullet"/>
      <w:lvlText w:val="•"/>
      <w:lvlJc w:val="left"/>
      <w:pPr>
        <w:tabs>
          <w:tab w:val="num" w:pos="5040"/>
        </w:tabs>
        <w:ind w:left="5040" w:hanging="360"/>
      </w:pPr>
      <w:rPr>
        <w:rFonts w:ascii="Arial" w:hAnsi="Arial" w:hint="default"/>
      </w:rPr>
    </w:lvl>
    <w:lvl w:ilvl="7" w:tplc="EDD83C52" w:tentative="1">
      <w:start w:val="1"/>
      <w:numFmt w:val="bullet"/>
      <w:lvlText w:val="•"/>
      <w:lvlJc w:val="left"/>
      <w:pPr>
        <w:tabs>
          <w:tab w:val="num" w:pos="5760"/>
        </w:tabs>
        <w:ind w:left="5760" w:hanging="360"/>
      </w:pPr>
      <w:rPr>
        <w:rFonts w:ascii="Arial" w:hAnsi="Arial" w:hint="default"/>
      </w:rPr>
    </w:lvl>
    <w:lvl w:ilvl="8" w:tplc="60FAB374" w:tentative="1">
      <w:start w:val="1"/>
      <w:numFmt w:val="bullet"/>
      <w:lvlText w:val="•"/>
      <w:lvlJc w:val="left"/>
      <w:pPr>
        <w:tabs>
          <w:tab w:val="num" w:pos="6480"/>
        </w:tabs>
        <w:ind w:left="6480" w:hanging="360"/>
      </w:pPr>
      <w:rPr>
        <w:rFonts w:ascii="Arial" w:hAnsi="Arial" w:hint="default"/>
      </w:rPr>
    </w:lvl>
  </w:abstractNum>
  <w:abstractNum w:abstractNumId="12">
    <w:nsid w:val="0AF747AE"/>
    <w:multiLevelType w:val="multilevel"/>
    <w:tmpl w:val="2EB67758"/>
    <w:lvl w:ilvl="0">
      <w:start w:val="1"/>
      <w:numFmt w:val="bullet"/>
      <w:lvlText w:val=""/>
      <w:lvlPicBulletId w:val="0"/>
      <w:lvlJc w:val="left"/>
      <w:pPr>
        <w:ind w:left="435" w:hanging="435"/>
      </w:pPr>
      <w:rPr>
        <w:rFonts w:ascii="Symbol" w:hAnsi="Symbol" w:hint="default"/>
      </w:rPr>
    </w:lvl>
    <w:lvl w:ilvl="1">
      <w:start w:val="1"/>
      <w:numFmt w:val="decimal"/>
      <w:lvlText w:val="%1.%2"/>
      <w:lvlJc w:val="left"/>
      <w:pPr>
        <w:ind w:left="435" w:hanging="43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3">
    <w:nsid w:val="106110EA"/>
    <w:multiLevelType w:val="hybridMultilevel"/>
    <w:tmpl w:val="180E27D8"/>
    <w:lvl w:ilvl="0" w:tplc="240A000D">
      <w:start w:val="1"/>
      <w:numFmt w:val="bullet"/>
      <w:lvlText w:val=""/>
      <w:lvlJc w:val="left"/>
      <w:pPr>
        <w:tabs>
          <w:tab w:val="num" w:pos="720"/>
        </w:tabs>
        <w:ind w:left="720" w:hanging="360"/>
      </w:pPr>
      <w:rPr>
        <w:rFonts w:ascii="Wingdings" w:hAnsi="Wingdings" w:hint="default"/>
      </w:rPr>
    </w:lvl>
    <w:lvl w:ilvl="1" w:tplc="C038AA5A" w:tentative="1">
      <w:start w:val="1"/>
      <w:numFmt w:val="bullet"/>
      <w:lvlText w:val="•"/>
      <w:lvlJc w:val="left"/>
      <w:pPr>
        <w:tabs>
          <w:tab w:val="num" w:pos="1440"/>
        </w:tabs>
        <w:ind w:left="1440" w:hanging="360"/>
      </w:pPr>
      <w:rPr>
        <w:rFonts w:ascii="Arial" w:hAnsi="Arial" w:hint="default"/>
      </w:rPr>
    </w:lvl>
    <w:lvl w:ilvl="2" w:tplc="DFF0847C" w:tentative="1">
      <w:start w:val="1"/>
      <w:numFmt w:val="bullet"/>
      <w:lvlText w:val="•"/>
      <w:lvlJc w:val="left"/>
      <w:pPr>
        <w:tabs>
          <w:tab w:val="num" w:pos="2160"/>
        </w:tabs>
        <w:ind w:left="2160" w:hanging="360"/>
      </w:pPr>
      <w:rPr>
        <w:rFonts w:ascii="Arial" w:hAnsi="Arial" w:hint="default"/>
      </w:rPr>
    </w:lvl>
    <w:lvl w:ilvl="3" w:tplc="05A83BDE" w:tentative="1">
      <w:start w:val="1"/>
      <w:numFmt w:val="bullet"/>
      <w:lvlText w:val="•"/>
      <w:lvlJc w:val="left"/>
      <w:pPr>
        <w:tabs>
          <w:tab w:val="num" w:pos="2880"/>
        </w:tabs>
        <w:ind w:left="2880" w:hanging="360"/>
      </w:pPr>
      <w:rPr>
        <w:rFonts w:ascii="Arial" w:hAnsi="Arial" w:hint="default"/>
      </w:rPr>
    </w:lvl>
    <w:lvl w:ilvl="4" w:tplc="03264656" w:tentative="1">
      <w:start w:val="1"/>
      <w:numFmt w:val="bullet"/>
      <w:lvlText w:val="•"/>
      <w:lvlJc w:val="left"/>
      <w:pPr>
        <w:tabs>
          <w:tab w:val="num" w:pos="3600"/>
        </w:tabs>
        <w:ind w:left="3600" w:hanging="360"/>
      </w:pPr>
      <w:rPr>
        <w:rFonts w:ascii="Arial" w:hAnsi="Arial" w:hint="default"/>
      </w:rPr>
    </w:lvl>
    <w:lvl w:ilvl="5" w:tplc="B810ACD0" w:tentative="1">
      <w:start w:val="1"/>
      <w:numFmt w:val="bullet"/>
      <w:lvlText w:val="•"/>
      <w:lvlJc w:val="left"/>
      <w:pPr>
        <w:tabs>
          <w:tab w:val="num" w:pos="4320"/>
        </w:tabs>
        <w:ind w:left="4320" w:hanging="360"/>
      </w:pPr>
      <w:rPr>
        <w:rFonts w:ascii="Arial" w:hAnsi="Arial" w:hint="default"/>
      </w:rPr>
    </w:lvl>
    <w:lvl w:ilvl="6" w:tplc="130E86C6" w:tentative="1">
      <w:start w:val="1"/>
      <w:numFmt w:val="bullet"/>
      <w:lvlText w:val="•"/>
      <w:lvlJc w:val="left"/>
      <w:pPr>
        <w:tabs>
          <w:tab w:val="num" w:pos="5040"/>
        </w:tabs>
        <w:ind w:left="5040" w:hanging="360"/>
      </w:pPr>
      <w:rPr>
        <w:rFonts w:ascii="Arial" w:hAnsi="Arial" w:hint="default"/>
      </w:rPr>
    </w:lvl>
    <w:lvl w:ilvl="7" w:tplc="EDD83C52" w:tentative="1">
      <w:start w:val="1"/>
      <w:numFmt w:val="bullet"/>
      <w:lvlText w:val="•"/>
      <w:lvlJc w:val="left"/>
      <w:pPr>
        <w:tabs>
          <w:tab w:val="num" w:pos="5760"/>
        </w:tabs>
        <w:ind w:left="5760" w:hanging="360"/>
      </w:pPr>
      <w:rPr>
        <w:rFonts w:ascii="Arial" w:hAnsi="Arial" w:hint="default"/>
      </w:rPr>
    </w:lvl>
    <w:lvl w:ilvl="8" w:tplc="60FAB374" w:tentative="1">
      <w:start w:val="1"/>
      <w:numFmt w:val="bullet"/>
      <w:lvlText w:val="•"/>
      <w:lvlJc w:val="left"/>
      <w:pPr>
        <w:tabs>
          <w:tab w:val="num" w:pos="6480"/>
        </w:tabs>
        <w:ind w:left="6480" w:hanging="360"/>
      </w:pPr>
      <w:rPr>
        <w:rFonts w:ascii="Arial" w:hAnsi="Arial" w:hint="default"/>
      </w:rPr>
    </w:lvl>
  </w:abstractNum>
  <w:abstractNum w:abstractNumId="14">
    <w:nsid w:val="11F06504"/>
    <w:multiLevelType w:val="hybridMultilevel"/>
    <w:tmpl w:val="558C77A2"/>
    <w:lvl w:ilvl="0" w:tplc="0C0A0007">
      <w:start w:val="1"/>
      <w:numFmt w:val="bullet"/>
      <w:lvlText w:val=""/>
      <w:lvlPicBulletId w:val="0"/>
      <w:lvlJc w:val="left"/>
      <w:pPr>
        <w:ind w:left="720" w:hanging="360"/>
      </w:pPr>
      <w:rPr>
        <w:rFonts w:ascii="Symbol" w:hAnsi="Symbol"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131B27B6"/>
    <w:multiLevelType w:val="hybridMultilevel"/>
    <w:tmpl w:val="E53CAACC"/>
    <w:lvl w:ilvl="0" w:tplc="0C0A0005">
      <w:start w:val="1"/>
      <w:numFmt w:val="bullet"/>
      <w:lvlText w:val=""/>
      <w:lvlJc w:val="left"/>
      <w:pPr>
        <w:ind w:left="360" w:hanging="360"/>
      </w:pPr>
      <w:rPr>
        <w:rFonts w:ascii="Wingdings" w:hAnsi="Wingding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6">
    <w:nsid w:val="136824B6"/>
    <w:multiLevelType w:val="hybridMultilevel"/>
    <w:tmpl w:val="1E365C7E"/>
    <w:lvl w:ilvl="0" w:tplc="0C0A0007">
      <w:start w:val="1"/>
      <w:numFmt w:val="bullet"/>
      <w:lvlText w:val=""/>
      <w:lvlPicBulletId w:val="0"/>
      <w:lvlJc w:val="left"/>
      <w:pPr>
        <w:ind w:left="436" w:hanging="360"/>
      </w:pPr>
      <w:rPr>
        <w:rFonts w:ascii="Symbol" w:hAnsi="Symbol" w:hint="default"/>
      </w:rPr>
    </w:lvl>
    <w:lvl w:ilvl="1" w:tplc="0C0A0003" w:tentative="1">
      <w:start w:val="1"/>
      <w:numFmt w:val="bullet"/>
      <w:lvlText w:val="o"/>
      <w:lvlJc w:val="left"/>
      <w:pPr>
        <w:ind w:left="1156" w:hanging="360"/>
      </w:pPr>
      <w:rPr>
        <w:rFonts w:ascii="Courier New" w:hAnsi="Courier New" w:cs="Courier New" w:hint="default"/>
      </w:rPr>
    </w:lvl>
    <w:lvl w:ilvl="2" w:tplc="0C0A0005" w:tentative="1">
      <w:start w:val="1"/>
      <w:numFmt w:val="bullet"/>
      <w:lvlText w:val=""/>
      <w:lvlJc w:val="left"/>
      <w:pPr>
        <w:ind w:left="1876" w:hanging="360"/>
      </w:pPr>
      <w:rPr>
        <w:rFonts w:ascii="Wingdings" w:hAnsi="Wingdings" w:hint="default"/>
      </w:rPr>
    </w:lvl>
    <w:lvl w:ilvl="3" w:tplc="0C0A0001" w:tentative="1">
      <w:start w:val="1"/>
      <w:numFmt w:val="bullet"/>
      <w:lvlText w:val=""/>
      <w:lvlJc w:val="left"/>
      <w:pPr>
        <w:ind w:left="2596" w:hanging="360"/>
      </w:pPr>
      <w:rPr>
        <w:rFonts w:ascii="Symbol" w:hAnsi="Symbol" w:hint="default"/>
      </w:rPr>
    </w:lvl>
    <w:lvl w:ilvl="4" w:tplc="0C0A0003" w:tentative="1">
      <w:start w:val="1"/>
      <w:numFmt w:val="bullet"/>
      <w:lvlText w:val="o"/>
      <w:lvlJc w:val="left"/>
      <w:pPr>
        <w:ind w:left="3316" w:hanging="360"/>
      </w:pPr>
      <w:rPr>
        <w:rFonts w:ascii="Courier New" w:hAnsi="Courier New" w:cs="Courier New" w:hint="default"/>
      </w:rPr>
    </w:lvl>
    <w:lvl w:ilvl="5" w:tplc="0C0A0005" w:tentative="1">
      <w:start w:val="1"/>
      <w:numFmt w:val="bullet"/>
      <w:lvlText w:val=""/>
      <w:lvlJc w:val="left"/>
      <w:pPr>
        <w:ind w:left="4036" w:hanging="360"/>
      </w:pPr>
      <w:rPr>
        <w:rFonts w:ascii="Wingdings" w:hAnsi="Wingdings" w:hint="default"/>
      </w:rPr>
    </w:lvl>
    <w:lvl w:ilvl="6" w:tplc="0C0A0001" w:tentative="1">
      <w:start w:val="1"/>
      <w:numFmt w:val="bullet"/>
      <w:lvlText w:val=""/>
      <w:lvlJc w:val="left"/>
      <w:pPr>
        <w:ind w:left="4756" w:hanging="360"/>
      </w:pPr>
      <w:rPr>
        <w:rFonts w:ascii="Symbol" w:hAnsi="Symbol" w:hint="default"/>
      </w:rPr>
    </w:lvl>
    <w:lvl w:ilvl="7" w:tplc="0C0A0003" w:tentative="1">
      <w:start w:val="1"/>
      <w:numFmt w:val="bullet"/>
      <w:lvlText w:val="o"/>
      <w:lvlJc w:val="left"/>
      <w:pPr>
        <w:ind w:left="5476" w:hanging="360"/>
      </w:pPr>
      <w:rPr>
        <w:rFonts w:ascii="Courier New" w:hAnsi="Courier New" w:cs="Courier New" w:hint="default"/>
      </w:rPr>
    </w:lvl>
    <w:lvl w:ilvl="8" w:tplc="0C0A0005" w:tentative="1">
      <w:start w:val="1"/>
      <w:numFmt w:val="bullet"/>
      <w:lvlText w:val=""/>
      <w:lvlJc w:val="left"/>
      <w:pPr>
        <w:ind w:left="6196" w:hanging="360"/>
      </w:pPr>
      <w:rPr>
        <w:rFonts w:ascii="Wingdings" w:hAnsi="Wingdings" w:hint="default"/>
      </w:rPr>
    </w:lvl>
  </w:abstractNum>
  <w:abstractNum w:abstractNumId="17">
    <w:nsid w:val="139D0F99"/>
    <w:multiLevelType w:val="hybridMultilevel"/>
    <w:tmpl w:val="3B36FDEE"/>
    <w:lvl w:ilvl="0" w:tplc="240A0001">
      <w:start w:val="1"/>
      <w:numFmt w:val="bullet"/>
      <w:lvlText w:val=""/>
      <w:lvlJc w:val="left"/>
      <w:pPr>
        <w:ind w:left="1080" w:hanging="360"/>
      </w:pPr>
      <w:rPr>
        <w:rFonts w:ascii="Symbol" w:hAnsi="Symbol" w:hint="default"/>
      </w:rPr>
    </w:lvl>
    <w:lvl w:ilvl="1" w:tplc="240A000D">
      <w:start w:val="1"/>
      <w:numFmt w:val="bullet"/>
      <w:lvlText w:val=""/>
      <w:lvlJc w:val="left"/>
      <w:pPr>
        <w:ind w:left="1800" w:hanging="360"/>
      </w:pPr>
      <w:rPr>
        <w:rFonts w:ascii="Wingdings" w:hAnsi="Wingdings" w:hint="default"/>
      </w:rPr>
    </w:lvl>
    <w:lvl w:ilvl="2" w:tplc="240A0005">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8">
    <w:nsid w:val="15575349"/>
    <w:multiLevelType w:val="hybridMultilevel"/>
    <w:tmpl w:val="BC104A7A"/>
    <w:lvl w:ilvl="0" w:tplc="0C0A0007">
      <w:start w:val="1"/>
      <w:numFmt w:val="bullet"/>
      <w:lvlText w:val=""/>
      <w:lvlPicBulletId w:val="0"/>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18633E33"/>
    <w:multiLevelType w:val="hybridMultilevel"/>
    <w:tmpl w:val="20EAF876"/>
    <w:lvl w:ilvl="0" w:tplc="0C0A0005">
      <w:start w:val="1"/>
      <w:numFmt w:val="bullet"/>
      <w:lvlText w:val=""/>
      <w:lvlJc w:val="left"/>
      <w:pPr>
        <w:ind w:left="720" w:hanging="360"/>
      </w:pPr>
      <w:rPr>
        <w:rFonts w:ascii="Wingdings" w:hAnsi="Wingdings"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0">
    <w:nsid w:val="1D2F4A74"/>
    <w:multiLevelType w:val="multilevel"/>
    <w:tmpl w:val="2264D360"/>
    <w:lvl w:ilvl="0">
      <w:start w:val="2"/>
      <w:numFmt w:val="decimal"/>
      <w:lvlText w:val="%1"/>
      <w:lvlJc w:val="left"/>
      <w:pPr>
        <w:ind w:left="360" w:hanging="360"/>
      </w:pPr>
      <w:rPr>
        <w:rFonts w:hint="default"/>
      </w:rPr>
    </w:lvl>
    <w:lvl w:ilvl="1">
      <w:start w:val="1"/>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1">
    <w:nsid w:val="1E0426BA"/>
    <w:multiLevelType w:val="hybridMultilevel"/>
    <w:tmpl w:val="B4AA5B88"/>
    <w:lvl w:ilvl="0" w:tplc="24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231E7D2E"/>
    <w:multiLevelType w:val="hybridMultilevel"/>
    <w:tmpl w:val="51465D72"/>
    <w:lvl w:ilvl="0" w:tplc="0C0A0007">
      <w:start w:val="1"/>
      <w:numFmt w:val="bullet"/>
      <w:lvlText w:val=""/>
      <w:lvlPicBulletId w:val="0"/>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252E1080"/>
    <w:multiLevelType w:val="hybridMultilevel"/>
    <w:tmpl w:val="8C144EE6"/>
    <w:lvl w:ilvl="0" w:tplc="0C0A0007">
      <w:start w:val="1"/>
      <w:numFmt w:val="bullet"/>
      <w:lvlText w:val=""/>
      <w:lvlPicBulletId w:val="0"/>
      <w:lvlJc w:val="left"/>
      <w:pPr>
        <w:ind w:left="720" w:hanging="360"/>
      </w:pPr>
      <w:rPr>
        <w:rFonts w:ascii="Symbol" w:hAnsi="Symbol" w:hint="default"/>
      </w:rPr>
    </w:lvl>
    <w:lvl w:ilvl="1" w:tplc="0C0A0005">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293D345E"/>
    <w:multiLevelType w:val="hybridMultilevel"/>
    <w:tmpl w:val="B30A1602"/>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5">
    <w:nsid w:val="2A0419E8"/>
    <w:multiLevelType w:val="hybridMultilevel"/>
    <w:tmpl w:val="1A6021EA"/>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2A135269"/>
    <w:multiLevelType w:val="hybridMultilevel"/>
    <w:tmpl w:val="85DE2944"/>
    <w:lvl w:ilvl="0" w:tplc="240A0007">
      <w:start w:val="1"/>
      <w:numFmt w:val="bullet"/>
      <w:lvlText w:val=""/>
      <w:lvlPicBulletId w:val="0"/>
      <w:lvlJc w:val="left"/>
      <w:pPr>
        <w:tabs>
          <w:tab w:val="num" w:pos="720"/>
        </w:tabs>
        <w:ind w:left="720" w:hanging="360"/>
      </w:pPr>
      <w:rPr>
        <w:rFonts w:ascii="Symbol" w:hAnsi="Symbol" w:hint="default"/>
      </w:rPr>
    </w:lvl>
    <w:lvl w:ilvl="1" w:tplc="6B702066" w:tentative="1">
      <w:start w:val="1"/>
      <w:numFmt w:val="bullet"/>
      <w:lvlText w:val="•"/>
      <w:lvlJc w:val="left"/>
      <w:pPr>
        <w:tabs>
          <w:tab w:val="num" w:pos="1440"/>
        </w:tabs>
        <w:ind w:left="1440" w:hanging="360"/>
      </w:pPr>
      <w:rPr>
        <w:rFonts w:ascii="Arial" w:hAnsi="Arial" w:hint="default"/>
      </w:rPr>
    </w:lvl>
    <w:lvl w:ilvl="2" w:tplc="72BC245C" w:tentative="1">
      <w:start w:val="1"/>
      <w:numFmt w:val="bullet"/>
      <w:lvlText w:val="•"/>
      <w:lvlJc w:val="left"/>
      <w:pPr>
        <w:tabs>
          <w:tab w:val="num" w:pos="2160"/>
        </w:tabs>
        <w:ind w:left="2160" w:hanging="360"/>
      </w:pPr>
      <w:rPr>
        <w:rFonts w:ascii="Arial" w:hAnsi="Arial" w:hint="default"/>
      </w:rPr>
    </w:lvl>
    <w:lvl w:ilvl="3" w:tplc="51C0C756" w:tentative="1">
      <w:start w:val="1"/>
      <w:numFmt w:val="bullet"/>
      <w:lvlText w:val="•"/>
      <w:lvlJc w:val="left"/>
      <w:pPr>
        <w:tabs>
          <w:tab w:val="num" w:pos="2880"/>
        </w:tabs>
        <w:ind w:left="2880" w:hanging="360"/>
      </w:pPr>
      <w:rPr>
        <w:rFonts w:ascii="Arial" w:hAnsi="Arial" w:hint="default"/>
      </w:rPr>
    </w:lvl>
    <w:lvl w:ilvl="4" w:tplc="DBFCFA7E" w:tentative="1">
      <w:start w:val="1"/>
      <w:numFmt w:val="bullet"/>
      <w:lvlText w:val="•"/>
      <w:lvlJc w:val="left"/>
      <w:pPr>
        <w:tabs>
          <w:tab w:val="num" w:pos="3600"/>
        </w:tabs>
        <w:ind w:left="3600" w:hanging="360"/>
      </w:pPr>
      <w:rPr>
        <w:rFonts w:ascii="Arial" w:hAnsi="Arial" w:hint="default"/>
      </w:rPr>
    </w:lvl>
    <w:lvl w:ilvl="5" w:tplc="5F98E112" w:tentative="1">
      <w:start w:val="1"/>
      <w:numFmt w:val="bullet"/>
      <w:lvlText w:val="•"/>
      <w:lvlJc w:val="left"/>
      <w:pPr>
        <w:tabs>
          <w:tab w:val="num" w:pos="4320"/>
        </w:tabs>
        <w:ind w:left="4320" w:hanging="360"/>
      </w:pPr>
      <w:rPr>
        <w:rFonts w:ascii="Arial" w:hAnsi="Arial" w:hint="default"/>
      </w:rPr>
    </w:lvl>
    <w:lvl w:ilvl="6" w:tplc="FD08BF02" w:tentative="1">
      <w:start w:val="1"/>
      <w:numFmt w:val="bullet"/>
      <w:lvlText w:val="•"/>
      <w:lvlJc w:val="left"/>
      <w:pPr>
        <w:tabs>
          <w:tab w:val="num" w:pos="5040"/>
        </w:tabs>
        <w:ind w:left="5040" w:hanging="360"/>
      </w:pPr>
      <w:rPr>
        <w:rFonts w:ascii="Arial" w:hAnsi="Arial" w:hint="default"/>
      </w:rPr>
    </w:lvl>
    <w:lvl w:ilvl="7" w:tplc="49C47C5E" w:tentative="1">
      <w:start w:val="1"/>
      <w:numFmt w:val="bullet"/>
      <w:lvlText w:val="•"/>
      <w:lvlJc w:val="left"/>
      <w:pPr>
        <w:tabs>
          <w:tab w:val="num" w:pos="5760"/>
        </w:tabs>
        <w:ind w:left="5760" w:hanging="360"/>
      </w:pPr>
      <w:rPr>
        <w:rFonts w:ascii="Arial" w:hAnsi="Arial" w:hint="default"/>
      </w:rPr>
    </w:lvl>
    <w:lvl w:ilvl="8" w:tplc="A306BBCE" w:tentative="1">
      <w:start w:val="1"/>
      <w:numFmt w:val="bullet"/>
      <w:lvlText w:val="•"/>
      <w:lvlJc w:val="left"/>
      <w:pPr>
        <w:tabs>
          <w:tab w:val="num" w:pos="6480"/>
        </w:tabs>
        <w:ind w:left="6480" w:hanging="360"/>
      </w:pPr>
      <w:rPr>
        <w:rFonts w:ascii="Arial" w:hAnsi="Arial" w:hint="default"/>
      </w:rPr>
    </w:lvl>
  </w:abstractNum>
  <w:abstractNum w:abstractNumId="27">
    <w:nsid w:val="2B9E16E9"/>
    <w:multiLevelType w:val="hybridMultilevel"/>
    <w:tmpl w:val="61A695B6"/>
    <w:lvl w:ilvl="0" w:tplc="240A0007">
      <w:start w:val="1"/>
      <w:numFmt w:val="bullet"/>
      <w:lvlText w:val=""/>
      <w:lvlPicBulletId w:val="0"/>
      <w:lvlJc w:val="left"/>
      <w:pPr>
        <w:ind w:left="1077" w:hanging="360"/>
      </w:pPr>
      <w:rPr>
        <w:rFonts w:ascii="Symbol" w:hAnsi="Symbol" w:hint="default"/>
      </w:rPr>
    </w:lvl>
    <w:lvl w:ilvl="1" w:tplc="0C0A0003" w:tentative="1">
      <w:start w:val="1"/>
      <w:numFmt w:val="bullet"/>
      <w:lvlText w:val="o"/>
      <w:lvlJc w:val="left"/>
      <w:pPr>
        <w:ind w:left="1797" w:hanging="360"/>
      </w:pPr>
      <w:rPr>
        <w:rFonts w:ascii="Courier New" w:hAnsi="Courier New" w:cs="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cs="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cs="Courier New" w:hint="default"/>
      </w:rPr>
    </w:lvl>
    <w:lvl w:ilvl="8" w:tplc="0C0A0005" w:tentative="1">
      <w:start w:val="1"/>
      <w:numFmt w:val="bullet"/>
      <w:lvlText w:val=""/>
      <w:lvlJc w:val="left"/>
      <w:pPr>
        <w:ind w:left="6837" w:hanging="360"/>
      </w:pPr>
      <w:rPr>
        <w:rFonts w:ascii="Wingdings" w:hAnsi="Wingdings" w:hint="default"/>
      </w:rPr>
    </w:lvl>
  </w:abstractNum>
  <w:abstractNum w:abstractNumId="28">
    <w:nsid w:val="2C2377F6"/>
    <w:multiLevelType w:val="hybridMultilevel"/>
    <w:tmpl w:val="B41C06B2"/>
    <w:lvl w:ilvl="0" w:tplc="240A0007">
      <w:start w:val="1"/>
      <w:numFmt w:val="bullet"/>
      <w:lvlText w:val=""/>
      <w:lvlPicBulletId w:val="0"/>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nsid w:val="2D222A02"/>
    <w:multiLevelType w:val="hybridMultilevel"/>
    <w:tmpl w:val="B89250B6"/>
    <w:lvl w:ilvl="0" w:tplc="240A0001">
      <w:start w:val="1"/>
      <w:numFmt w:val="bullet"/>
      <w:lvlText w:val=""/>
      <w:lvlJc w:val="left"/>
      <w:pPr>
        <w:ind w:left="1080" w:hanging="360"/>
      </w:pPr>
      <w:rPr>
        <w:rFonts w:ascii="Symbol" w:hAnsi="Symbol" w:hint="default"/>
      </w:rPr>
    </w:lvl>
    <w:lvl w:ilvl="1" w:tplc="240A000D">
      <w:start w:val="1"/>
      <w:numFmt w:val="bullet"/>
      <w:lvlText w:val=""/>
      <w:lvlJc w:val="left"/>
      <w:pPr>
        <w:ind w:left="1800" w:hanging="360"/>
      </w:pPr>
      <w:rPr>
        <w:rFonts w:ascii="Wingdings" w:hAnsi="Wingdings"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0">
    <w:nsid w:val="2F4515CE"/>
    <w:multiLevelType w:val="hybridMultilevel"/>
    <w:tmpl w:val="9C14204A"/>
    <w:lvl w:ilvl="0" w:tplc="24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2FD70F6F"/>
    <w:multiLevelType w:val="hybridMultilevel"/>
    <w:tmpl w:val="336CFF74"/>
    <w:lvl w:ilvl="0" w:tplc="C13A4E10">
      <w:start w:val="1"/>
      <w:numFmt w:val="bullet"/>
      <w:lvlText w:val=""/>
      <w:lvlPicBulletId w:val="0"/>
      <w:lvlJc w:val="left"/>
      <w:pPr>
        <w:ind w:left="1300" w:hanging="360"/>
      </w:pPr>
      <w:rPr>
        <w:rFonts w:ascii="Symbol" w:hAnsi="Symbol" w:hint="default"/>
        <w:sz w:val="22"/>
      </w:rPr>
    </w:lvl>
    <w:lvl w:ilvl="1" w:tplc="0C0A0003" w:tentative="1">
      <w:start w:val="1"/>
      <w:numFmt w:val="bullet"/>
      <w:lvlText w:val="o"/>
      <w:lvlJc w:val="left"/>
      <w:pPr>
        <w:ind w:left="2020" w:hanging="360"/>
      </w:pPr>
      <w:rPr>
        <w:rFonts w:ascii="Courier New" w:hAnsi="Courier New" w:hint="default"/>
      </w:rPr>
    </w:lvl>
    <w:lvl w:ilvl="2" w:tplc="0C0A0005" w:tentative="1">
      <w:start w:val="1"/>
      <w:numFmt w:val="bullet"/>
      <w:lvlText w:val=""/>
      <w:lvlJc w:val="left"/>
      <w:pPr>
        <w:ind w:left="2740" w:hanging="360"/>
      </w:pPr>
      <w:rPr>
        <w:rFonts w:ascii="Wingdings" w:hAnsi="Wingdings" w:hint="default"/>
      </w:rPr>
    </w:lvl>
    <w:lvl w:ilvl="3" w:tplc="0C0A0001" w:tentative="1">
      <w:start w:val="1"/>
      <w:numFmt w:val="bullet"/>
      <w:lvlText w:val=""/>
      <w:lvlJc w:val="left"/>
      <w:pPr>
        <w:ind w:left="3460" w:hanging="360"/>
      </w:pPr>
      <w:rPr>
        <w:rFonts w:ascii="Symbol" w:hAnsi="Symbol" w:hint="default"/>
      </w:rPr>
    </w:lvl>
    <w:lvl w:ilvl="4" w:tplc="0C0A0003" w:tentative="1">
      <w:start w:val="1"/>
      <w:numFmt w:val="bullet"/>
      <w:lvlText w:val="o"/>
      <w:lvlJc w:val="left"/>
      <w:pPr>
        <w:ind w:left="4180" w:hanging="360"/>
      </w:pPr>
      <w:rPr>
        <w:rFonts w:ascii="Courier New" w:hAnsi="Courier New" w:hint="default"/>
      </w:rPr>
    </w:lvl>
    <w:lvl w:ilvl="5" w:tplc="0C0A0005" w:tentative="1">
      <w:start w:val="1"/>
      <w:numFmt w:val="bullet"/>
      <w:lvlText w:val=""/>
      <w:lvlJc w:val="left"/>
      <w:pPr>
        <w:ind w:left="4900" w:hanging="360"/>
      </w:pPr>
      <w:rPr>
        <w:rFonts w:ascii="Wingdings" w:hAnsi="Wingdings" w:hint="default"/>
      </w:rPr>
    </w:lvl>
    <w:lvl w:ilvl="6" w:tplc="0C0A0001" w:tentative="1">
      <w:start w:val="1"/>
      <w:numFmt w:val="bullet"/>
      <w:lvlText w:val=""/>
      <w:lvlJc w:val="left"/>
      <w:pPr>
        <w:ind w:left="5620" w:hanging="360"/>
      </w:pPr>
      <w:rPr>
        <w:rFonts w:ascii="Symbol" w:hAnsi="Symbol" w:hint="default"/>
      </w:rPr>
    </w:lvl>
    <w:lvl w:ilvl="7" w:tplc="0C0A0003" w:tentative="1">
      <w:start w:val="1"/>
      <w:numFmt w:val="bullet"/>
      <w:lvlText w:val="o"/>
      <w:lvlJc w:val="left"/>
      <w:pPr>
        <w:ind w:left="6340" w:hanging="360"/>
      </w:pPr>
      <w:rPr>
        <w:rFonts w:ascii="Courier New" w:hAnsi="Courier New" w:hint="default"/>
      </w:rPr>
    </w:lvl>
    <w:lvl w:ilvl="8" w:tplc="0C0A0005" w:tentative="1">
      <w:start w:val="1"/>
      <w:numFmt w:val="bullet"/>
      <w:lvlText w:val=""/>
      <w:lvlJc w:val="left"/>
      <w:pPr>
        <w:ind w:left="7060" w:hanging="360"/>
      </w:pPr>
      <w:rPr>
        <w:rFonts w:ascii="Wingdings" w:hAnsi="Wingdings" w:hint="default"/>
      </w:rPr>
    </w:lvl>
  </w:abstractNum>
  <w:abstractNum w:abstractNumId="32">
    <w:nsid w:val="304210CD"/>
    <w:multiLevelType w:val="hybridMultilevel"/>
    <w:tmpl w:val="9A9A947A"/>
    <w:lvl w:ilvl="0" w:tplc="0C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32047B0F"/>
    <w:multiLevelType w:val="hybridMultilevel"/>
    <w:tmpl w:val="AD0AFF24"/>
    <w:lvl w:ilvl="0" w:tplc="0C0A0007">
      <w:start w:val="1"/>
      <w:numFmt w:val="bullet"/>
      <w:lvlText w:val=""/>
      <w:lvlPicBulletId w:val="0"/>
      <w:lvlJc w:val="left"/>
      <w:pPr>
        <w:tabs>
          <w:tab w:val="num" w:pos="720"/>
        </w:tabs>
        <w:ind w:left="720" w:hanging="360"/>
      </w:pPr>
      <w:rPr>
        <w:rFonts w:ascii="Symbol" w:hAnsi="Symbol" w:hint="default"/>
      </w:rPr>
    </w:lvl>
    <w:lvl w:ilvl="1" w:tplc="57AE328E" w:tentative="1">
      <w:start w:val="1"/>
      <w:numFmt w:val="bullet"/>
      <w:lvlText w:val="•"/>
      <w:lvlJc w:val="left"/>
      <w:pPr>
        <w:tabs>
          <w:tab w:val="num" w:pos="1440"/>
        </w:tabs>
        <w:ind w:left="1440" w:hanging="360"/>
      </w:pPr>
      <w:rPr>
        <w:rFonts w:ascii="Arial" w:hAnsi="Arial" w:hint="default"/>
      </w:rPr>
    </w:lvl>
    <w:lvl w:ilvl="2" w:tplc="CEA04ACC" w:tentative="1">
      <w:start w:val="1"/>
      <w:numFmt w:val="bullet"/>
      <w:lvlText w:val="•"/>
      <w:lvlJc w:val="left"/>
      <w:pPr>
        <w:tabs>
          <w:tab w:val="num" w:pos="2160"/>
        </w:tabs>
        <w:ind w:left="2160" w:hanging="360"/>
      </w:pPr>
      <w:rPr>
        <w:rFonts w:ascii="Arial" w:hAnsi="Arial" w:hint="default"/>
      </w:rPr>
    </w:lvl>
    <w:lvl w:ilvl="3" w:tplc="C3E022C6" w:tentative="1">
      <w:start w:val="1"/>
      <w:numFmt w:val="bullet"/>
      <w:lvlText w:val="•"/>
      <w:lvlJc w:val="left"/>
      <w:pPr>
        <w:tabs>
          <w:tab w:val="num" w:pos="2880"/>
        </w:tabs>
        <w:ind w:left="2880" w:hanging="360"/>
      </w:pPr>
      <w:rPr>
        <w:rFonts w:ascii="Arial" w:hAnsi="Arial" w:hint="default"/>
      </w:rPr>
    </w:lvl>
    <w:lvl w:ilvl="4" w:tplc="91BA1D3A" w:tentative="1">
      <w:start w:val="1"/>
      <w:numFmt w:val="bullet"/>
      <w:lvlText w:val="•"/>
      <w:lvlJc w:val="left"/>
      <w:pPr>
        <w:tabs>
          <w:tab w:val="num" w:pos="3600"/>
        </w:tabs>
        <w:ind w:left="3600" w:hanging="360"/>
      </w:pPr>
      <w:rPr>
        <w:rFonts w:ascii="Arial" w:hAnsi="Arial" w:hint="default"/>
      </w:rPr>
    </w:lvl>
    <w:lvl w:ilvl="5" w:tplc="83F8630A" w:tentative="1">
      <w:start w:val="1"/>
      <w:numFmt w:val="bullet"/>
      <w:lvlText w:val="•"/>
      <w:lvlJc w:val="left"/>
      <w:pPr>
        <w:tabs>
          <w:tab w:val="num" w:pos="4320"/>
        </w:tabs>
        <w:ind w:left="4320" w:hanging="360"/>
      </w:pPr>
      <w:rPr>
        <w:rFonts w:ascii="Arial" w:hAnsi="Arial" w:hint="default"/>
      </w:rPr>
    </w:lvl>
    <w:lvl w:ilvl="6" w:tplc="CAA0F608" w:tentative="1">
      <w:start w:val="1"/>
      <w:numFmt w:val="bullet"/>
      <w:lvlText w:val="•"/>
      <w:lvlJc w:val="left"/>
      <w:pPr>
        <w:tabs>
          <w:tab w:val="num" w:pos="5040"/>
        </w:tabs>
        <w:ind w:left="5040" w:hanging="360"/>
      </w:pPr>
      <w:rPr>
        <w:rFonts w:ascii="Arial" w:hAnsi="Arial" w:hint="default"/>
      </w:rPr>
    </w:lvl>
    <w:lvl w:ilvl="7" w:tplc="2D64AF72" w:tentative="1">
      <w:start w:val="1"/>
      <w:numFmt w:val="bullet"/>
      <w:lvlText w:val="•"/>
      <w:lvlJc w:val="left"/>
      <w:pPr>
        <w:tabs>
          <w:tab w:val="num" w:pos="5760"/>
        </w:tabs>
        <w:ind w:left="5760" w:hanging="360"/>
      </w:pPr>
      <w:rPr>
        <w:rFonts w:ascii="Arial" w:hAnsi="Arial" w:hint="default"/>
      </w:rPr>
    </w:lvl>
    <w:lvl w:ilvl="8" w:tplc="2BEC5BBC" w:tentative="1">
      <w:start w:val="1"/>
      <w:numFmt w:val="bullet"/>
      <w:lvlText w:val="•"/>
      <w:lvlJc w:val="left"/>
      <w:pPr>
        <w:tabs>
          <w:tab w:val="num" w:pos="6480"/>
        </w:tabs>
        <w:ind w:left="6480" w:hanging="360"/>
      </w:pPr>
      <w:rPr>
        <w:rFonts w:ascii="Arial" w:hAnsi="Arial" w:hint="default"/>
      </w:rPr>
    </w:lvl>
  </w:abstractNum>
  <w:abstractNum w:abstractNumId="34">
    <w:nsid w:val="35E378A1"/>
    <w:multiLevelType w:val="hybridMultilevel"/>
    <w:tmpl w:val="1E1C90B6"/>
    <w:lvl w:ilvl="0" w:tplc="0C0A0007">
      <w:start w:val="1"/>
      <w:numFmt w:val="bullet"/>
      <w:lvlText w:val=""/>
      <w:lvlPicBulletId w:val="0"/>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38985F0E"/>
    <w:multiLevelType w:val="hybridMultilevel"/>
    <w:tmpl w:val="9B48C4EA"/>
    <w:lvl w:ilvl="0" w:tplc="0C0A0005">
      <w:start w:val="1"/>
      <w:numFmt w:val="bullet"/>
      <w:lvlText w:val=""/>
      <w:lvlJc w:val="left"/>
      <w:pPr>
        <w:ind w:left="1860" w:hanging="360"/>
      </w:pPr>
      <w:rPr>
        <w:rFonts w:ascii="Wingdings" w:hAnsi="Wingdings" w:hint="default"/>
      </w:rPr>
    </w:lvl>
    <w:lvl w:ilvl="1" w:tplc="0C0A0003" w:tentative="1">
      <w:start w:val="1"/>
      <w:numFmt w:val="bullet"/>
      <w:lvlText w:val="o"/>
      <w:lvlJc w:val="left"/>
      <w:pPr>
        <w:ind w:left="2580" w:hanging="360"/>
      </w:pPr>
      <w:rPr>
        <w:rFonts w:ascii="Courier New" w:hAnsi="Courier New" w:cs="Courier New" w:hint="default"/>
      </w:rPr>
    </w:lvl>
    <w:lvl w:ilvl="2" w:tplc="0C0A0005" w:tentative="1">
      <w:start w:val="1"/>
      <w:numFmt w:val="bullet"/>
      <w:lvlText w:val=""/>
      <w:lvlJc w:val="left"/>
      <w:pPr>
        <w:ind w:left="3300" w:hanging="360"/>
      </w:pPr>
      <w:rPr>
        <w:rFonts w:ascii="Wingdings" w:hAnsi="Wingdings" w:hint="default"/>
      </w:rPr>
    </w:lvl>
    <w:lvl w:ilvl="3" w:tplc="0C0A0001" w:tentative="1">
      <w:start w:val="1"/>
      <w:numFmt w:val="bullet"/>
      <w:lvlText w:val=""/>
      <w:lvlJc w:val="left"/>
      <w:pPr>
        <w:ind w:left="4020" w:hanging="360"/>
      </w:pPr>
      <w:rPr>
        <w:rFonts w:ascii="Symbol" w:hAnsi="Symbol" w:hint="default"/>
      </w:rPr>
    </w:lvl>
    <w:lvl w:ilvl="4" w:tplc="0C0A0003" w:tentative="1">
      <w:start w:val="1"/>
      <w:numFmt w:val="bullet"/>
      <w:lvlText w:val="o"/>
      <w:lvlJc w:val="left"/>
      <w:pPr>
        <w:ind w:left="4740" w:hanging="360"/>
      </w:pPr>
      <w:rPr>
        <w:rFonts w:ascii="Courier New" w:hAnsi="Courier New" w:cs="Courier New" w:hint="default"/>
      </w:rPr>
    </w:lvl>
    <w:lvl w:ilvl="5" w:tplc="0C0A0005" w:tentative="1">
      <w:start w:val="1"/>
      <w:numFmt w:val="bullet"/>
      <w:lvlText w:val=""/>
      <w:lvlJc w:val="left"/>
      <w:pPr>
        <w:ind w:left="5460" w:hanging="360"/>
      </w:pPr>
      <w:rPr>
        <w:rFonts w:ascii="Wingdings" w:hAnsi="Wingdings" w:hint="default"/>
      </w:rPr>
    </w:lvl>
    <w:lvl w:ilvl="6" w:tplc="0C0A0001" w:tentative="1">
      <w:start w:val="1"/>
      <w:numFmt w:val="bullet"/>
      <w:lvlText w:val=""/>
      <w:lvlJc w:val="left"/>
      <w:pPr>
        <w:ind w:left="6180" w:hanging="360"/>
      </w:pPr>
      <w:rPr>
        <w:rFonts w:ascii="Symbol" w:hAnsi="Symbol" w:hint="default"/>
      </w:rPr>
    </w:lvl>
    <w:lvl w:ilvl="7" w:tplc="0C0A0003" w:tentative="1">
      <w:start w:val="1"/>
      <w:numFmt w:val="bullet"/>
      <w:lvlText w:val="o"/>
      <w:lvlJc w:val="left"/>
      <w:pPr>
        <w:ind w:left="6900" w:hanging="360"/>
      </w:pPr>
      <w:rPr>
        <w:rFonts w:ascii="Courier New" w:hAnsi="Courier New" w:cs="Courier New" w:hint="default"/>
      </w:rPr>
    </w:lvl>
    <w:lvl w:ilvl="8" w:tplc="0C0A0005" w:tentative="1">
      <w:start w:val="1"/>
      <w:numFmt w:val="bullet"/>
      <w:lvlText w:val=""/>
      <w:lvlJc w:val="left"/>
      <w:pPr>
        <w:ind w:left="7620" w:hanging="360"/>
      </w:pPr>
      <w:rPr>
        <w:rFonts w:ascii="Wingdings" w:hAnsi="Wingdings" w:hint="default"/>
      </w:rPr>
    </w:lvl>
  </w:abstractNum>
  <w:abstractNum w:abstractNumId="36">
    <w:nsid w:val="3A063A94"/>
    <w:multiLevelType w:val="hybridMultilevel"/>
    <w:tmpl w:val="2124B1C2"/>
    <w:lvl w:ilvl="0" w:tplc="0C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3BA15183"/>
    <w:multiLevelType w:val="hybridMultilevel"/>
    <w:tmpl w:val="BD34F4C4"/>
    <w:lvl w:ilvl="0" w:tplc="0C0A0007">
      <w:start w:val="1"/>
      <w:numFmt w:val="bullet"/>
      <w:lvlText w:val=""/>
      <w:lvlPicBulletId w:val="0"/>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8">
    <w:nsid w:val="3BE20A14"/>
    <w:multiLevelType w:val="hybridMultilevel"/>
    <w:tmpl w:val="802A3EA8"/>
    <w:lvl w:ilvl="0" w:tplc="0C0A0007">
      <w:start w:val="1"/>
      <w:numFmt w:val="bullet"/>
      <w:lvlText w:val=""/>
      <w:lvlPicBulletId w:val="0"/>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3DA22B1F"/>
    <w:multiLevelType w:val="hybridMultilevel"/>
    <w:tmpl w:val="E6A84D6A"/>
    <w:lvl w:ilvl="0" w:tplc="0C0A0007">
      <w:start w:val="1"/>
      <w:numFmt w:val="bullet"/>
      <w:lvlText w:val=""/>
      <w:lvlPicBulletId w:val="0"/>
      <w:lvlJc w:val="left"/>
      <w:pPr>
        <w:ind w:left="786" w:hanging="360"/>
      </w:pPr>
      <w:rPr>
        <w:rFonts w:ascii="Symbol" w:hAnsi="Symbol"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40">
    <w:nsid w:val="3E086934"/>
    <w:multiLevelType w:val="hybridMultilevel"/>
    <w:tmpl w:val="98F0C04E"/>
    <w:lvl w:ilvl="0" w:tplc="240A0007">
      <w:start w:val="1"/>
      <w:numFmt w:val="bullet"/>
      <w:lvlText w:val=""/>
      <w:lvlPicBulletId w:val="0"/>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nsid w:val="3E225D95"/>
    <w:multiLevelType w:val="hybridMultilevel"/>
    <w:tmpl w:val="E384DF42"/>
    <w:lvl w:ilvl="0" w:tplc="0C0A0007">
      <w:start w:val="1"/>
      <w:numFmt w:val="bullet"/>
      <w:lvlText w:val=""/>
      <w:lvlPicBulletId w:val="0"/>
      <w:lvlJc w:val="left"/>
      <w:pPr>
        <w:ind w:left="4046" w:hanging="360"/>
      </w:pPr>
      <w:rPr>
        <w:rFonts w:ascii="Symbol" w:hAnsi="Symbol" w:hint="default"/>
      </w:rPr>
    </w:lvl>
    <w:lvl w:ilvl="1" w:tplc="0C0A0019" w:tentative="1">
      <w:start w:val="1"/>
      <w:numFmt w:val="lowerLetter"/>
      <w:lvlText w:val="%2."/>
      <w:lvlJc w:val="left"/>
      <w:pPr>
        <w:ind w:left="4766" w:hanging="360"/>
      </w:pPr>
    </w:lvl>
    <w:lvl w:ilvl="2" w:tplc="0C0A001B" w:tentative="1">
      <w:start w:val="1"/>
      <w:numFmt w:val="lowerRoman"/>
      <w:lvlText w:val="%3."/>
      <w:lvlJc w:val="right"/>
      <w:pPr>
        <w:ind w:left="5486" w:hanging="180"/>
      </w:pPr>
    </w:lvl>
    <w:lvl w:ilvl="3" w:tplc="0C0A000F" w:tentative="1">
      <w:start w:val="1"/>
      <w:numFmt w:val="decimal"/>
      <w:lvlText w:val="%4."/>
      <w:lvlJc w:val="left"/>
      <w:pPr>
        <w:ind w:left="6206" w:hanging="360"/>
      </w:pPr>
    </w:lvl>
    <w:lvl w:ilvl="4" w:tplc="0C0A0019" w:tentative="1">
      <w:start w:val="1"/>
      <w:numFmt w:val="lowerLetter"/>
      <w:lvlText w:val="%5."/>
      <w:lvlJc w:val="left"/>
      <w:pPr>
        <w:ind w:left="6926" w:hanging="360"/>
      </w:pPr>
    </w:lvl>
    <w:lvl w:ilvl="5" w:tplc="0C0A001B" w:tentative="1">
      <w:start w:val="1"/>
      <w:numFmt w:val="lowerRoman"/>
      <w:lvlText w:val="%6."/>
      <w:lvlJc w:val="right"/>
      <w:pPr>
        <w:ind w:left="7646" w:hanging="180"/>
      </w:pPr>
    </w:lvl>
    <w:lvl w:ilvl="6" w:tplc="0C0A000F" w:tentative="1">
      <w:start w:val="1"/>
      <w:numFmt w:val="decimal"/>
      <w:lvlText w:val="%7."/>
      <w:lvlJc w:val="left"/>
      <w:pPr>
        <w:ind w:left="8366" w:hanging="360"/>
      </w:pPr>
    </w:lvl>
    <w:lvl w:ilvl="7" w:tplc="0C0A0019" w:tentative="1">
      <w:start w:val="1"/>
      <w:numFmt w:val="lowerLetter"/>
      <w:lvlText w:val="%8."/>
      <w:lvlJc w:val="left"/>
      <w:pPr>
        <w:ind w:left="9086" w:hanging="360"/>
      </w:pPr>
    </w:lvl>
    <w:lvl w:ilvl="8" w:tplc="0C0A001B" w:tentative="1">
      <w:start w:val="1"/>
      <w:numFmt w:val="lowerRoman"/>
      <w:lvlText w:val="%9."/>
      <w:lvlJc w:val="right"/>
      <w:pPr>
        <w:ind w:left="9806" w:hanging="180"/>
      </w:pPr>
    </w:lvl>
  </w:abstractNum>
  <w:abstractNum w:abstractNumId="42">
    <w:nsid w:val="4289410E"/>
    <w:multiLevelType w:val="multilevel"/>
    <w:tmpl w:val="F970D90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44552802"/>
    <w:multiLevelType w:val="hybridMultilevel"/>
    <w:tmpl w:val="1876E9F0"/>
    <w:lvl w:ilvl="0" w:tplc="240A0007">
      <w:start w:val="1"/>
      <w:numFmt w:val="bullet"/>
      <w:lvlText w:val=""/>
      <w:lvlPicBulletId w:val="0"/>
      <w:lvlJc w:val="left"/>
      <w:pPr>
        <w:ind w:left="1080" w:hanging="360"/>
      </w:pPr>
      <w:rPr>
        <w:rFonts w:ascii="Symbol" w:hAnsi="Symbol" w:hint="default"/>
      </w:rPr>
    </w:lvl>
    <w:lvl w:ilvl="1" w:tplc="240A0003">
      <w:start w:val="1"/>
      <w:numFmt w:val="bullet"/>
      <w:lvlText w:val="o"/>
      <w:lvlJc w:val="left"/>
      <w:pPr>
        <w:ind w:left="1800" w:hanging="360"/>
      </w:pPr>
      <w:rPr>
        <w:rFonts w:ascii="Courier New" w:hAnsi="Courier New" w:cs="Courier New" w:hint="default"/>
      </w:rPr>
    </w:lvl>
    <w:lvl w:ilvl="2" w:tplc="240A0005">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4">
    <w:nsid w:val="459F39E4"/>
    <w:multiLevelType w:val="hybridMultilevel"/>
    <w:tmpl w:val="42DC80A0"/>
    <w:lvl w:ilvl="0" w:tplc="0C0A0007">
      <w:start w:val="1"/>
      <w:numFmt w:val="bullet"/>
      <w:lvlText w:val=""/>
      <w:lvlPicBulletId w:val="0"/>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45F7677F"/>
    <w:multiLevelType w:val="hybridMultilevel"/>
    <w:tmpl w:val="8FEE1802"/>
    <w:lvl w:ilvl="0" w:tplc="240A0007">
      <w:start w:val="1"/>
      <w:numFmt w:val="bullet"/>
      <w:lvlText w:val=""/>
      <w:lvlPicBulletId w:val="0"/>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6">
    <w:nsid w:val="473A33C0"/>
    <w:multiLevelType w:val="hybridMultilevel"/>
    <w:tmpl w:val="7584C806"/>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477468F5"/>
    <w:multiLevelType w:val="hybridMultilevel"/>
    <w:tmpl w:val="749634C4"/>
    <w:lvl w:ilvl="0" w:tplc="240A0001">
      <w:start w:val="1"/>
      <w:numFmt w:val="bullet"/>
      <w:lvlText w:val=""/>
      <w:lvlJc w:val="left"/>
      <w:pPr>
        <w:ind w:left="720" w:hanging="360"/>
      </w:pPr>
      <w:rPr>
        <w:rFonts w:ascii="Symbol" w:hAnsi="Symbol" w:hint="default"/>
      </w:rPr>
    </w:lvl>
    <w:lvl w:ilvl="1" w:tplc="0C0A000D">
      <w:start w:val="1"/>
      <w:numFmt w:val="bullet"/>
      <w:lvlText w:val=""/>
      <w:lvlJc w:val="left"/>
      <w:pPr>
        <w:ind w:left="1440" w:hanging="360"/>
      </w:pPr>
      <w:rPr>
        <w:rFonts w:ascii="Wingdings" w:hAnsi="Wingdings"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nsid w:val="497E22C3"/>
    <w:multiLevelType w:val="hybridMultilevel"/>
    <w:tmpl w:val="A0D2056A"/>
    <w:lvl w:ilvl="0" w:tplc="240A0007">
      <w:start w:val="1"/>
      <w:numFmt w:val="bullet"/>
      <w:lvlText w:val=""/>
      <w:lvlPicBulletId w:val="0"/>
      <w:lvlJc w:val="left"/>
      <w:pPr>
        <w:ind w:left="5039" w:hanging="360"/>
      </w:pPr>
      <w:rPr>
        <w:rFonts w:ascii="Symbol" w:hAnsi="Symbol" w:hint="default"/>
      </w:rPr>
    </w:lvl>
    <w:lvl w:ilvl="1" w:tplc="240A0019">
      <w:start w:val="1"/>
      <w:numFmt w:val="lowerLetter"/>
      <w:lvlText w:val="%2."/>
      <w:lvlJc w:val="left"/>
      <w:pPr>
        <w:ind w:left="5759" w:hanging="360"/>
      </w:pPr>
    </w:lvl>
    <w:lvl w:ilvl="2" w:tplc="240A001B">
      <w:start w:val="1"/>
      <w:numFmt w:val="lowerRoman"/>
      <w:lvlText w:val="%3."/>
      <w:lvlJc w:val="right"/>
      <w:pPr>
        <w:ind w:left="6479" w:hanging="180"/>
      </w:pPr>
    </w:lvl>
    <w:lvl w:ilvl="3" w:tplc="240A000F">
      <w:start w:val="1"/>
      <w:numFmt w:val="decimal"/>
      <w:lvlText w:val="%4."/>
      <w:lvlJc w:val="left"/>
      <w:pPr>
        <w:ind w:left="7199" w:hanging="360"/>
      </w:pPr>
    </w:lvl>
    <w:lvl w:ilvl="4" w:tplc="240A0019">
      <w:start w:val="1"/>
      <w:numFmt w:val="lowerLetter"/>
      <w:lvlText w:val="%5."/>
      <w:lvlJc w:val="left"/>
      <w:pPr>
        <w:ind w:left="7919" w:hanging="360"/>
      </w:pPr>
    </w:lvl>
    <w:lvl w:ilvl="5" w:tplc="240A001B">
      <w:start w:val="1"/>
      <w:numFmt w:val="lowerRoman"/>
      <w:lvlText w:val="%6."/>
      <w:lvlJc w:val="right"/>
      <w:pPr>
        <w:ind w:left="8639" w:hanging="180"/>
      </w:pPr>
    </w:lvl>
    <w:lvl w:ilvl="6" w:tplc="240A000F">
      <w:start w:val="1"/>
      <w:numFmt w:val="decimal"/>
      <w:lvlText w:val="%7."/>
      <w:lvlJc w:val="left"/>
      <w:pPr>
        <w:ind w:left="9359" w:hanging="360"/>
      </w:pPr>
    </w:lvl>
    <w:lvl w:ilvl="7" w:tplc="240A0019">
      <w:start w:val="1"/>
      <w:numFmt w:val="lowerLetter"/>
      <w:lvlText w:val="%8."/>
      <w:lvlJc w:val="left"/>
      <w:pPr>
        <w:ind w:left="10079" w:hanging="360"/>
      </w:pPr>
    </w:lvl>
    <w:lvl w:ilvl="8" w:tplc="240A001B">
      <w:start w:val="1"/>
      <w:numFmt w:val="lowerRoman"/>
      <w:lvlText w:val="%9."/>
      <w:lvlJc w:val="right"/>
      <w:pPr>
        <w:ind w:left="10799" w:hanging="180"/>
      </w:pPr>
    </w:lvl>
  </w:abstractNum>
  <w:abstractNum w:abstractNumId="49">
    <w:nsid w:val="49C12414"/>
    <w:multiLevelType w:val="multilevel"/>
    <w:tmpl w:val="E908922E"/>
    <w:lvl w:ilvl="0">
      <w:start w:val="4"/>
      <w:numFmt w:val="none"/>
      <w:lvlText w:val="6"/>
      <w:lvlJc w:val="left"/>
      <w:pPr>
        <w:ind w:left="437" w:hanging="437"/>
      </w:pPr>
      <w:rPr>
        <w:rFonts w:hint="default"/>
      </w:rPr>
    </w:lvl>
    <w:lvl w:ilvl="1">
      <w:start w:val="1"/>
      <w:numFmt w:val="decimal"/>
      <w:lvlText w:val="%15.%2"/>
      <w:lvlJc w:val="left"/>
      <w:pPr>
        <w:ind w:left="618" w:hanging="437"/>
      </w:pPr>
      <w:rPr>
        <w:rFonts w:hint="default"/>
      </w:rPr>
    </w:lvl>
    <w:lvl w:ilvl="2">
      <w:start w:val="1"/>
      <w:numFmt w:val="decimal"/>
      <w:lvlText w:val="%1.%2.%3"/>
      <w:lvlJc w:val="left"/>
      <w:pPr>
        <w:ind w:left="799" w:hanging="437"/>
      </w:pPr>
      <w:rPr>
        <w:rFonts w:hint="default"/>
      </w:rPr>
    </w:lvl>
    <w:lvl w:ilvl="3">
      <w:start w:val="1"/>
      <w:numFmt w:val="decimal"/>
      <w:lvlText w:val="%1.%2.%3.%4"/>
      <w:lvlJc w:val="left"/>
      <w:pPr>
        <w:ind w:left="980" w:hanging="437"/>
      </w:pPr>
      <w:rPr>
        <w:rFonts w:hint="default"/>
      </w:rPr>
    </w:lvl>
    <w:lvl w:ilvl="4">
      <w:start w:val="1"/>
      <w:numFmt w:val="decimal"/>
      <w:lvlText w:val="%1.%2.%3.%4.%5"/>
      <w:lvlJc w:val="left"/>
      <w:pPr>
        <w:ind w:left="1161" w:hanging="437"/>
      </w:pPr>
      <w:rPr>
        <w:rFonts w:hint="default"/>
      </w:rPr>
    </w:lvl>
    <w:lvl w:ilvl="5">
      <w:start w:val="1"/>
      <w:numFmt w:val="decimal"/>
      <w:lvlText w:val="%1.%2.%3.%4.%5.%6"/>
      <w:lvlJc w:val="left"/>
      <w:pPr>
        <w:ind w:left="1342" w:hanging="437"/>
      </w:pPr>
      <w:rPr>
        <w:rFonts w:hint="default"/>
      </w:rPr>
    </w:lvl>
    <w:lvl w:ilvl="6">
      <w:start w:val="1"/>
      <w:numFmt w:val="decimal"/>
      <w:lvlText w:val="%1.%2.%3.%4.%5.%6.%7"/>
      <w:lvlJc w:val="left"/>
      <w:pPr>
        <w:ind w:left="1523" w:hanging="437"/>
      </w:pPr>
      <w:rPr>
        <w:rFonts w:hint="default"/>
      </w:rPr>
    </w:lvl>
    <w:lvl w:ilvl="7">
      <w:start w:val="1"/>
      <w:numFmt w:val="decimal"/>
      <w:lvlText w:val="%1.%2.%3.%4.%5.%6.%7.%8"/>
      <w:lvlJc w:val="left"/>
      <w:pPr>
        <w:ind w:left="1704" w:hanging="437"/>
      </w:pPr>
      <w:rPr>
        <w:rFonts w:hint="default"/>
      </w:rPr>
    </w:lvl>
    <w:lvl w:ilvl="8">
      <w:start w:val="1"/>
      <w:numFmt w:val="decimal"/>
      <w:lvlText w:val="%1.%2.%3.%4.%5.%6.%7.%8.%9"/>
      <w:lvlJc w:val="left"/>
      <w:pPr>
        <w:ind w:left="1885" w:hanging="437"/>
      </w:pPr>
      <w:rPr>
        <w:rFonts w:hint="default"/>
      </w:rPr>
    </w:lvl>
  </w:abstractNum>
  <w:abstractNum w:abstractNumId="50">
    <w:nsid w:val="49FA3C1A"/>
    <w:multiLevelType w:val="hybridMultilevel"/>
    <w:tmpl w:val="C1FC6B5C"/>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1">
    <w:nsid w:val="4A33458C"/>
    <w:multiLevelType w:val="hybridMultilevel"/>
    <w:tmpl w:val="8D1622A4"/>
    <w:lvl w:ilvl="0" w:tplc="0C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2">
    <w:nsid w:val="4A5F6660"/>
    <w:multiLevelType w:val="hybridMultilevel"/>
    <w:tmpl w:val="9F062874"/>
    <w:lvl w:ilvl="0" w:tplc="0C0A000F">
      <w:start w:val="1"/>
      <w:numFmt w:val="decimal"/>
      <w:lvlText w:val="%1."/>
      <w:lvlJc w:val="left"/>
      <w:pPr>
        <w:ind w:left="436" w:hanging="360"/>
      </w:pPr>
      <w:rPr>
        <w:rFonts w:hint="default"/>
      </w:rPr>
    </w:lvl>
    <w:lvl w:ilvl="1" w:tplc="0C0A0003" w:tentative="1">
      <w:start w:val="1"/>
      <w:numFmt w:val="bullet"/>
      <w:lvlText w:val="o"/>
      <w:lvlJc w:val="left"/>
      <w:pPr>
        <w:ind w:left="1156" w:hanging="360"/>
      </w:pPr>
      <w:rPr>
        <w:rFonts w:ascii="Courier New" w:hAnsi="Courier New" w:cs="Courier New" w:hint="default"/>
      </w:rPr>
    </w:lvl>
    <w:lvl w:ilvl="2" w:tplc="0C0A0005" w:tentative="1">
      <w:start w:val="1"/>
      <w:numFmt w:val="bullet"/>
      <w:lvlText w:val=""/>
      <w:lvlJc w:val="left"/>
      <w:pPr>
        <w:ind w:left="1876" w:hanging="360"/>
      </w:pPr>
      <w:rPr>
        <w:rFonts w:ascii="Wingdings" w:hAnsi="Wingdings" w:hint="default"/>
      </w:rPr>
    </w:lvl>
    <w:lvl w:ilvl="3" w:tplc="0C0A0001" w:tentative="1">
      <w:start w:val="1"/>
      <w:numFmt w:val="bullet"/>
      <w:lvlText w:val=""/>
      <w:lvlJc w:val="left"/>
      <w:pPr>
        <w:ind w:left="2596" w:hanging="360"/>
      </w:pPr>
      <w:rPr>
        <w:rFonts w:ascii="Symbol" w:hAnsi="Symbol" w:hint="default"/>
      </w:rPr>
    </w:lvl>
    <w:lvl w:ilvl="4" w:tplc="0C0A0003" w:tentative="1">
      <w:start w:val="1"/>
      <w:numFmt w:val="bullet"/>
      <w:lvlText w:val="o"/>
      <w:lvlJc w:val="left"/>
      <w:pPr>
        <w:ind w:left="3316" w:hanging="360"/>
      </w:pPr>
      <w:rPr>
        <w:rFonts w:ascii="Courier New" w:hAnsi="Courier New" w:cs="Courier New" w:hint="default"/>
      </w:rPr>
    </w:lvl>
    <w:lvl w:ilvl="5" w:tplc="0C0A0005" w:tentative="1">
      <w:start w:val="1"/>
      <w:numFmt w:val="bullet"/>
      <w:lvlText w:val=""/>
      <w:lvlJc w:val="left"/>
      <w:pPr>
        <w:ind w:left="4036" w:hanging="360"/>
      </w:pPr>
      <w:rPr>
        <w:rFonts w:ascii="Wingdings" w:hAnsi="Wingdings" w:hint="default"/>
      </w:rPr>
    </w:lvl>
    <w:lvl w:ilvl="6" w:tplc="0C0A0001" w:tentative="1">
      <w:start w:val="1"/>
      <w:numFmt w:val="bullet"/>
      <w:lvlText w:val=""/>
      <w:lvlJc w:val="left"/>
      <w:pPr>
        <w:ind w:left="4756" w:hanging="360"/>
      </w:pPr>
      <w:rPr>
        <w:rFonts w:ascii="Symbol" w:hAnsi="Symbol" w:hint="default"/>
      </w:rPr>
    </w:lvl>
    <w:lvl w:ilvl="7" w:tplc="0C0A0003" w:tentative="1">
      <w:start w:val="1"/>
      <w:numFmt w:val="bullet"/>
      <w:lvlText w:val="o"/>
      <w:lvlJc w:val="left"/>
      <w:pPr>
        <w:ind w:left="5476" w:hanging="360"/>
      </w:pPr>
      <w:rPr>
        <w:rFonts w:ascii="Courier New" w:hAnsi="Courier New" w:cs="Courier New" w:hint="default"/>
      </w:rPr>
    </w:lvl>
    <w:lvl w:ilvl="8" w:tplc="0C0A0005" w:tentative="1">
      <w:start w:val="1"/>
      <w:numFmt w:val="bullet"/>
      <w:lvlText w:val=""/>
      <w:lvlJc w:val="left"/>
      <w:pPr>
        <w:ind w:left="6196" w:hanging="360"/>
      </w:pPr>
      <w:rPr>
        <w:rFonts w:ascii="Wingdings" w:hAnsi="Wingdings" w:hint="default"/>
      </w:rPr>
    </w:lvl>
  </w:abstractNum>
  <w:abstractNum w:abstractNumId="53">
    <w:nsid w:val="4A881536"/>
    <w:multiLevelType w:val="hybridMultilevel"/>
    <w:tmpl w:val="FF52BAF4"/>
    <w:lvl w:ilvl="0" w:tplc="0C0A0007">
      <w:start w:val="1"/>
      <w:numFmt w:val="bullet"/>
      <w:lvlText w:val=""/>
      <w:lvlPicBulletId w:val="0"/>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nsid w:val="4B9E1FD3"/>
    <w:multiLevelType w:val="hybridMultilevel"/>
    <w:tmpl w:val="8264AC32"/>
    <w:lvl w:ilvl="0" w:tplc="0C0A0007">
      <w:start w:val="1"/>
      <w:numFmt w:val="bullet"/>
      <w:lvlText w:val=""/>
      <w:lvlPicBulletId w:val="0"/>
      <w:lvlJc w:val="left"/>
      <w:pPr>
        <w:ind w:left="720" w:hanging="360"/>
      </w:pPr>
      <w:rPr>
        <w:rFonts w:ascii="Symbol" w:hAnsi="Symbol" w:hint="default"/>
      </w:rPr>
    </w:lvl>
    <w:lvl w:ilvl="1" w:tplc="0C0A0005">
      <w:start w:val="1"/>
      <w:numFmt w:val="bullet"/>
      <w:lvlText w:val=""/>
      <w:lvlJc w:val="left"/>
      <w:pPr>
        <w:ind w:left="1440"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5">
    <w:nsid w:val="4DD93EB0"/>
    <w:multiLevelType w:val="hybridMultilevel"/>
    <w:tmpl w:val="3C9EE7F4"/>
    <w:lvl w:ilvl="0" w:tplc="0C0A0007">
      <w:start w:val="1"/>
      <w:numFmt w:val="bullet"/>
      <w:lvlText w:val=""/>
      <w:lvlPicBulletId w:val="0"/>
      <w:lvlJc w:val="left"/>
      <w:pPr>
        <w:ind w:left="786" w:hanging="360"/>
      </w:pPr>
      <w:rPr>
        <w:rFonts w:ascii="Symbol" w:hAnsi="Symbol"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56">
    <w:nsid w:val="4E7E0016"/>
    <w:multiLevelType w:val="hybridMultilevel"/>
    <w:tmpl w:val="0A000F8A"/>
    <w:lvl w:ilvl="0" w:tplc="0C0A0007">
      <w:start w:val="1"/>
      <w:numFmt w:val="bullet"/>
      <w:lvlText w:val=""/>
      <w:lvlPicBulletId w:val="0"/>
      <w:lvlJc w:val="left"/>
      <w:pPr>
        <w:ind w:left="720" w:hanging="360"/>
      </w:pPr>
      <w:rPr>
        <w:rFonts w:ascii="Symbol" w:hAnsi="Symbol" w:hint="default"/>
      </w:rPr>
    </w:lvl>
    <w:lvl w:ilvl="1" w:tplc="0C0A0005">
      <w:start w:val="1"/>
      <w:numFmt w:val="bullet"/>
      <w:lvlText w:val=""/>
      <w:lvlJc w:val="left"/>
      <w:pPr>
        <w:ind w:left="1440"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7">
    <w:nsid w:val="50AC276A"/>
    <w:multiLevelType w:val="hybridMultilevel"/>
    <w:tmpl w:val="A48AC1B6"/>
    <w:lvl w:ilvl="0" w:tplc="240A001B">
      <w:start w:val="1"/>
      <w:numFmt w:val="lowerRoman"/>
      <w:lvlText w:val="%1."/>
      <w:lvlJc w:val="right"/>
      <w:pPr>
        <w:ind w:left="1068" w:hanging="360"/>
      </w:p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58">
    <w:nsid w:val="51D93852"/>
    <w:multiLevelType w:val="hybridMultilevel"/>
    <w:tmpl w:val="A552DF36"/>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nsid w:val="5244385E"/>
    <w:multiLevelType w:val="hybridMultilevel"/>
    <w:tmpl w:val="7DD48C84"/>
    <w:lvl w:ilvl="0" w:tplc="240A0007">
      <w:start w:val="1"/>
      <w:numFmt w:val="bullet"/>
      <w:lvlText w:val=""/>
      <w:lvlPicBulletId w:val="0"/>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0">
    <w:nsid w:val="52EA172F"/>
    <w:multiLevelType w:val="hybridMultilevel"/>
    <w:tmpl w:val="167E6012"/>
    <w:lvl w:ilvl="0" w:tplc="24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nsid w:val="533675BD"/>
    <w:multiLevelType w:val="hybridMultilevel"/>
    <w:tmpl w:val="4B5A52A6"/>
    <w:lvl w:ilvl="0" w:tplc="0C0A0007">
      <w:start w:val="1"/>
      <w:numFmt w:val="bullet"/>
      <w:lvlText w:val=""/>
      <w:lvlPicBulletId w:val="0"/>
      <w:lvlJc w:val="left"/>
      <w:pPr>
        <w:ind w:left="720" w:hanging="360"/>
      </w:pPr>
      <w:rPr>
        <w:rFonts w:ascii="Symbol" w:hAnsi="Symbol" w:hint="default"/>
      </w:rPr>
    </w:lvl>
    <w:lvl w:ilvl="1" w:tplc="0C0A000D">
      <w:start w:val="1"/>
      <w:numFmt w:val="bullet"/>
      <w:lvlText w:val=""/>
      <w:lvlJc w:val="left"/>
      <w:pPr>
        <w:ind w:left="1440" w:hanging="360"/>
      </w:pPr>
      <w:rPr>
        <w:rFonts w:ascii="Wingdings" w:hAnsi="Wingdings"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2">
    <w:nsid w:val="56A53120"/>
    <w:multiLevelType w:val="hybridMultilevel"/>
    <w:tmpl w:val="ADF0621E"/>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63">
    <w:nsid w:val="57B45CFF"/>
    <w:multiLevelType w:val="hybridMultilevel"/>
    <w:tmpl w:val="3A424890"/>
    <w:lvl w:ilvl="0" w:tplc="0C0A0007">
      <w:start w:val="1"/>
      <w:numFmt w:val="bullet"/>
      <w:lvlText w:val=""/>
      <w:lvlPicBulletId w:val="0"/>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4">
    <w:nsid w:val="583664FA"/>
    <w:multiLevelType w:val="hybridMultilevel"/>
    <w:tmpl w:val="39946282"/>
    <w:lvl w:ilvl="0" w:tplc="0C0A0007">
      <w:start w:val="1"/>
      <w:numFmt w:val="bullet"/>
      <w:lvlText w:val=""/>
      <w:lvlPicBulletId w:val="0"/>
      <w:lvlJc w:val="left"/>
      <w:pPr>
        <w:ind w:left="6173" w:hanging="360"/>
      </w:pPr>
      <w:rPr>
        <w:rFonts w:ascii="Symbol" w:hAnsi="Symbol" w:hint="default"/>
      </w:rPr>
    </w:lvl>
    <w:lvl w:ilvl="1" w:tplc="0C0A0003" w:tentative="1">
      <w:start w:val="1"/>
      <w:numFmt w:val="bullet"/>
      <w:lvlText w:val="o"/>
      <w:lvlJc w:val="left"/>
      <w:pPr>
        <w:ind w:left="2020" w:hanging="360"/>
      </w:pPr>
      <w:rPr>
        <w:rFonts w:ascii="Courier New" w:hAnsi="Courier New" w:hint="default"/>
      </w:rPr>
    </w:lvl>
    <w:lvl w:ilvl="2" w:tplc="0C0A0005" w:tentative="1">
      <w:start w:val="1"/>
      <w:numFmt w:val="bullet"/>
      <w:lvlText w:val=""/>
      <w:lvlJc w:val="left"/>
      <w:pPr>
        <w:ind w:left="2740" w:hanging="360"/>
      </w:pPr>
      <w:rPr>
        <w:rFonts w:ascii="Wingdings" w:hAnsi="Wingdings" w:hint="default"/>
      </w:rPr>
    </w:lvl>
    <w:lvl w:ilvl="3" w:tplc="0C0A0001" w:tentative="1">
      <w:start w:val="1"/>
      <w:numFmt w:val="bullet"/>
      <w:lvlText w:val=""/>
      <w:lvlJc w:val="left"/>
      <w:pPr>
        <w:ind w:left="3460" w:hanging="360"/>
      </w:pPr>
      <w:rPr>
        <w:rFonts w:ascii="Symbol" w:hAnsi="Symbol" w:hint="default"/>
      </w:rPr>
    </w:lvl>
    <w:lvl w:ilvl="4" w:tplc="0C0A0003" w:tentative="1">
      <w:start w:val="1"/>
      <w:numFmt w:val="bullet"/>
      <w:lvlText w:val="o"/>
      <w:lvlJc w:val="left"/>
      <w:pPr>
        <w:ind w:left="4180" w:hanging="360"/>
      </w:pPr>
      <w:rPr>
        <w:rFonts w:ascii="Courier New" w:hAnsi="Courier New" w:hint="default"/>
      </w:rPr>
    </w:lvl>
    <w:lvl w:ilvl="5" w:tplc="0C0A0005" w:tentative="1">
      <w:start w:val="1"/>
      <w:numFmt w:val="bullet"/>
      <w:lvlText w:val=""/>
      <w:lvlJc w:val="left"/>
      <w:pPr>
        <w:ind w:left="4900" w:hanging="360"/>
      </w:pPr>
      <w:rPr>
        <w:rFonts w:ascii="Wingdings" w:hAnsi="Wingdings" w:hint="default"/>
      </w:rPr>
    </w:lvl>
    <w:lvl w:ilvl="6" w:tplc="0C0A0001" w:tentative="1">
      <w:start w:val="1"/>
      <w:numFmt w:val="bullet"/>
      <w:lvlText w:val=""/>
      <w:lvlJc w:val="left"/>
      <w:pPr>
        <w:ind w:left="5620" w:hanging="360"/>
      </w:pPr>
      <w:rPr>
        <w:rFonts w:ascii="Symbol" w:hAnsi="Symbol" w:hint="default"/>
      </w:rPr>
    </w:lvl>
    <w:lvl w:ilvl="7" w:tplc="0C0A0003" w:tentative="1">
      <w:start w:val="1"/>
      <w:numFmt w:val="bullet"/>
      <w:lvlText w:val="o"/>
      <w:lvlJc w:val="left"/>
      <w:pPr>
        <w:ind w:left="6340" w:hanging="360"/>
      </w:pPr>
      <w:rPr>
        <w:rFonts w:ascii="Courier New" w:hAnsi="Courier New" w:hint="default"/>
      </w:rPr>
    </w:lvl>
    <w:lvl w:ilvl="8" w:tplc="0C0A0005" w:tentative="1">
      <w:start w:val="1"/>
      <w:numFmt w:val="bullet"/>
      <w:lvlText w:val=""/>
      <w:lvlJc w:val="left"/>
      <w:pPr>
        <w:ind w:left="7060" w:hanging="360"/>
      </w:pPr>
      <w:rPr>
        <w:rFonts w:ascii="Wingdings" w:hAnsi="Wingdings" w:hint="default"/>
      </w:rPr>
    </w:lvl>
  </w:abstractNum>
  <w:abstractNum w:abstractNumId="65">
    <w:nsid w:val="58771011"/>
    <w:multiLevelType w:val="hybridMultilevel"/>
    <w:tmpl w:val="2162256A"/>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nsid w:val="59D22123"/>
    <w:multiLevelType w:val="hybridMultilevel"/>
    <w:tmpl w:val="051A0CD8"/>
    <w:lvl w:ilvl="0" w:tplc="0C0A0007">
      <w:start w:val="1"/>
      <w:numFmt w:val="bullet"/>
      <w:lvlText w:val=""/>
      <w:lvlPicBulletId w:val="0"/>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7">
    <w:nsid w:val="59EC73D1"/>
    <w:multiLevelType w:val="multilevel"/>
    <w:tmpl w:val="4DBA53D0"/>
    <w:lvl w:ilvl="0">
      <w:start w:val="3"/>
      <w:numFmt w:val="decimal"/>
      <w:lvlText w:val="%1"/>
      <w:lvlJc w:val="left"/>
      <w:pPr>
        <w:ind w:left="435" w:hanging="435"/>
      </w:pPr>
      <w:rPr>
        <w:rFonts w:hint="default"/>
      </w:rPr>
    </w:lvl>
    <w:lvl w:ilvl="1">
      <w:start w:val="2"/>
      <w:numFmt w:val="decimal"/>
      <w:lvlText w:val="%1.%2"/>
      <w:lvlJc w:val="left"/>
      <w:pPr>
        <w:ind w:left="4263" w:hanging="43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68">
    <w:nsid w:val="5AAC50A8"/>
    <w:multiLevelType w:val="multilevel"/>
    <w:tmpl w:val="7366A5BC"/>
    <w:lvl w:ilvl="0">
      <w:start w:val="3"/>
      <w:numFmt w:val="decimal"/>
      <w:lvlText w:val="%1"/>
      <w:lvlJc w:val="left"/>
      <w:pPr>
        <w:ind w:left="435" w:hanging="435"/>
      </w:pPr>
      <w:rPr>
        <w:rFonts w:hint="default"/>
      </w:rPr>
    </w:lvl>
    <w:lvl w:ilvl="1">
      <w:start w:val="1"/>
      <w:numFmt w:val="decimal"/>
      <w:lvlText w:val="%1.%2"/>
      <w:lvlJc w:val="left"/>
      <w:pPr>
        <w:ind w:left="615" w:hanging="43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69">
    <w:nsid w:val="5B395E03"/>
    <w:multiLevelType w:val="hybridMultilevel"/>
    <w:tmpl w:val="DDEEA4AA"/>
    <w:lvl w:ilvl="0" w:tplc="240A000D">
      <w:start w:val="1"/>
      <w:numFmt w:val="bullet"/>
      <w:lvlText w:val=""/>
      <w:lvlJc w:val="left"/>
      <w:pPr>
        <w:ind w:left="1428" w:hanging="360"/>
      </w:pPr>
      <w:rPr>
        <w:rFonts w:ascii="Wingdings" w:hAnsi="Wingdings"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70">
    <w:nsid w:val="5FA62F6E"/>
    <w:multiLevelType w:val="hybridMultilevel"/>
    <w:tmpl w:val="F7AC2D26"/>
    <w:lvl w:ilvl="0" w:tplc="0C0A0007">
      <w:start w:val="1"/>
      <w:numFmt w:val="bullet"/>
      <w:lvlText w:val=""/>
      <w:lvlPicBulletId w:val="0"/>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1">
    <w:nsid w:val="60A26EDC"/>
    <w:multiLevelType w:val="hybridMultilevel"/>
    <w:tmpl w:val="F9FE0742"/>
    <w:lvl w:ilvl="0" w:tplc="0C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2">
    <w:nsid w:val="613A2C1B"/>
    <w:multiLevelType w:val="hybridMultilevel"/>
    <w:tmpl w:val="7F4AC0D0"/>
    <w:lvl w:ilvl="0" w:tplc="240A0007">
      <w:start w:val="1"/>
      <w:numFmt w:val="bullet"/>
      <w:lvlText w:val=""/>
      <w:lvlPicBulletId w:val="0"/>
      <w:lvlJc w:val="left"/>
      <w:pPr>
        <w:ind w:left="1080" w:hanging="360"/>
      </w:pPr>
      <w:rPr>
        <w:rFonts w:ascii="Symbol" w:hAnsi="Symbol" w:hint="default"/>
      </w:rPr>
    </w:lvl>
    <w:lvl w:ilvl="1" w:tplc="240A0003">
      <w:start w:val="1"/>
      <w:numFmt w:val="bullet"/>
      <w:lvlText w:val="o"/>
      <w:lvlJc w:val="left"/>
      <w:pPr>
        <w:ind w:left="1800" w:hanging="360"/>
      </w:pPr>
      <w:rPr>
        <w:rFonts w:ascii="Courier New" w:hAnsi="Courier New" w:cs="Courier New" w:hint="default"/>
      </w:rPr>
    </w:lvl>
    <w:lvl w:ilvl="2" w:tplc="240A0005">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73">
    <w:nsid w:val="61B81ADA"/>
    <w:multiLevelType w:val="hybridMultilevel"/>
    <w:tmpl w:val="CB14569A"/>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4">
    <w:nsid w:val="621F088D"/>
    <w:multiLevelType w:val="hybridMultilevel"/>
    <w:tmpl w:val="BE4E5B84"/>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nsid w:val="62883E86"/>
    <w:multiLevelType w:val="hybridMultilevel"/>
    <w:tmpl w:val="98A8EC9C"/>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nsid w:val="63201102"/>
    <w:multiLevelType w:val="hybridMultilevel"/>
    <w:tmpl w:val="564CF874"/>
    <w:lvl w:ilvl="0" w:tplc="240A0007">
      <w:start w:val="1"/>
      <w:numFmt w:val="bullet"/>
      <w:lvlText w:val=""/>
      <w:lvlPicBulletId w:val="0"/>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77">
    <w:nsid w:val="65855DEA"/>
    <w:multiLevelType w:val="hybridMultilevel"/>
    <w:tmpl w:val="675EDCAC"/>
    <w:lvl w:ilvl="0" w:tplc="0C0A0007">
      <w:start w:val="1"/>
      <w:numFmt w:val="bullet"/>
      <w:lvlText w:val=""/>
      <w:lvlPicBulletId w:val="0"/>
      <w:lvlJc w:val="left"/>
      <w:pPr>
        <w:ind w:left="360" w:hanging="360"/>
      </w:pPr>
      <w:rPr>
        <w:rFonts w:ascii="Symbol" w:hAnsi="Symbol" w:hint="default"/>
      </w:rPr>
    </w:lvl>
    <w:lvl w:ilvl="1" w:tplc="0C0A0005">
      <w:start w:val="1"/>
      <w:numFmt w:val="bullet"/>
      <w:lvlText w:val=""/>
      <w:lvlJc w:val="left"/>
      <w:pPr>
        <w:ind w:left="1080" w:hanging="360"/>
      </w:pPr>
      <w:rPr>
        <w:rFonts w:ascii="Wingdings" w:hAnsi="Wingdings"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8">
    <w:nsid w:val="659A1FBC"/>
    <w:multiLevelType w:val="hybridMultilevel"/>
    <w:tmpl w:val="5F606818"/>
    <w:lvl w:ilvl="0" w:tplc="0C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9">
    <w:nsid w:val="673C3CC2"/>
    <w:multiLevelType w:val="multilevel"/>
    <w:tmpl w:val="5CBC1806"/>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80">
    <w:nsid w:val="699D6F1F"/>
    <w:multiLevelType w:val="hybridMultilevel"/>
    <w:tmpl w:val="940E7FF4"/>
    <w:lvl w:ilvl="0" w:tplc="0C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1">
    <w:nsid w:val="6A1A485B"/>
    <w:multiLevelType w:val="hybridMultilevel"/>
    <w:tmpl w:val="0BA2B46A"/>
    <w:lvl w:ilvl="0" w:tplc="0C0A0007">
      <w:start w:val="1"/>
      <w:numFmt w:val="bullet"/>
      <w:lvlText w:val=""/>
      <w:lvlPicBulletId w:val="0"/>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2">
    <w:nsid w:val="6B1A226C"/>
    <w:multiLevelType w:val="hybridMultilevel"/>
    <w:tmpl w:val="A70E77A0"/>
    <w:lvl w:ilvl="0" w:tplc="240A0007">
      <w:start w:val="1"/>
      <w:numFmt w:val="bullet"/>
      <w:lvlText w:val=""/>
      <w:lvlPicBulletId w:val="0"/>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3">
    <w:nsid w:val="6C89141E"/>
    <w:multiLevelType w:val="hybridMultilevel"/>
    <w:tmpl w:val="D6948DD8"/>
    <w:lvl w:ilvl="0" w:tplc="0C0A0007">
      <w:start w:val="1"/>
      <w:numFmt w:val="bullet"/>
      <w:lvlText w:val=""/>
      <w:lvlPicBulletId w:val="0"/>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4">
    <w:nsid w:val="6E173621"/>
    <w:multiLevelType w:val="hybridMultilevel"/>
    <w:tmpl w:val="7A407F42"/>
    <w:lvl w:ilvl="0" w:tplc="0C0A0007">
      <w:start w:val="1"/>
      <w:numFmt w:val="bullet"/>
      <w:lvlText w:val=""/>
      <w:lvlPicBulletId w:val="0"/>
      <w:lvlJc w:val="left"/>
      <w:pPr>
        <w:ind w:left="360" w:hanging="360"/>
      </w:pPr>
      <w:rPr>
        <w:rFonts w:ascii="Symbol" w:hAnsi="Symbol" w:hint="default"/>
        <w:sz w:val="22"/>
        <w:szCs w:val="1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5">
    <w:nsid w:val="6E7A0F7A"/>
    <w:multiLevelType w:val="multilevel"/>
    <w:tmpl w:val="BE4C191A"/>
    <w:lvl w:ilvl="0">
      <w:start w:val="1"/>
      <w:numFmt w:val="bullet"/>
      <w:lvlText w:val=""/>
      <w:lvlPicBulletId w:val="0"/>
      <w:lvlJc w:val="left"/>
      <w:pPr>
        <w:ind w:left="435" w:hanging="435"/>
      </w:pPr>
      <w:rPr>
        <w:rFonts w:ascii="Symbol" w:hAnsi="Symbol" w:hint="default"/>
      </w:rPr>
    </w:lvl>
    <w:lvl w:ilvl="1">
      <w:start w:val="1"/>
      <w:numFmt w:val="decimal"/>
      <w:lvlText w:val="%1.%2"/>
      <w:lvlJc w:val="left"/>
      <w:pPr>
        <w:ind w:left="435" w:hanging="43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86">
    <w:nsid w:val="70640D8E"/>
    <w:multiLevelType w:val="hybridMultilevel"/>
    <w:tmpl w:val="AFC6BD02"/>
    <w:lvl w:ilvl="0" w:tplc="24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
    <w:nsid w:val="71A34675"/>
    <w:multiLevelType w:val="hybridMultilevel"/>
    <w:tmpl w:val="739461FE"/>
    <w:lvl w:ilvl="0" w:tplc="240A0007">
      <w:start w:val="1"/>
      <w:numFmt w:val="bullet"/>
      <w:lvlText w:val=""/>
      <w:lvlPicBulletId w:val="0"/>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88">
    <w:nsid w:val="71E36ACE"/>
    <w:multiLevelType w:val="hybridMultilevel"/>
    <w:tmpl w:val="407EAE9C"/>
    <w:lvl w:ilvl="0" w:tplc="24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9">
    <w:nsid w:val="72B852C2"/>
    <w:multiLevelType w:val="hybridMultilevel"/>
    <w:tmpl w:val="43CE8D2A"/>
    <w:lvl w:ilvl="0" w:tplc="240A0007">
      <w:start w:val="1"/>
      <w:numFmt w:val="bullet"/>
      <w:lvlText w:val=""/>
      <w:lvlPicBulletId w:val="0"/>
      <w:lvlJc w:val="left"/>
      <w:pPr>
        <w:ind w:left="720" w:hanging="360"/>
      </w:pPr>
      <w:rPr>
        <w:rFonts w:ascii="Symbol" w:hAnsi="Symbol"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0">
    <w:nsid w:val="7532463A"/>
    <w:multiLevelType w:val="hybridMultilevel"/>
    <w:tmpl w:val="B348697C"/>
    <w:lvl w:ilvl="0" w:tplc="240A0007">
      <w:start w:val="1"/>
      <w:numFmt w:val="bullet"/>
      <w:lvlText w:val=""/>
      <w:lvlPicBulletId w:val="0"/>
      <w:lvlJc w:val="left"/>
      <w:pPr>
        <w:ind w:left="720" w:hanging="360"/>
      </w:pPr>
      <w:rPr>
        <w:rFonts w:ascii="Symbol" w:hAnsi="Symbol" w:hint="default"/>
        <w:b w:val="0"/>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91">
    <w:nsid w:val="756C05B5"/>
    <w:multiLevelType w:val="hybridMultilevel"/>
    <w:tmpl w:val="4262091A"/>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2">
    <w:nsid w:val="79B147C7"/>
    <w:multiLevelType w:val="hybridMultilevel"/>
    <w:tmpl w:val="C9BA9E5C"/>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3">
    <w:nsid w:val="79EA583C"/>
    <w:multiLevelType w:val="hybridMultilevel"/>
    <w:tmpl w:val="8592B93E"/>
    <w:lvl w:ilvl="0" w:tplc="240A0007">
      <w:start w:val="1"/>
      <w:numFmt w:val="bullet"/>
      <w:lvlText w:val=""/>
      <w:lvlPicBulletId w:val="0"/>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94">
    <w:nsid w:val="7A0554FE"/>
    <w:multiLevelType w:val="multilevel"/>
    <w:tmpl w:val="4C7C9B44"/>
    <w:lvl w:ilvl="0">
      <w:start w:val="4"/>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95">
    <w:nsid w:val="7A880444"/>
    <w:multiLevelType w:val="multilevel"/>
    <w:tmpl w:val="63E0E81A"/>
    <w:lvl w:ilvl="0">
      <w:start w:val="2"/>
      <w:numFmt w:val="decimal"/>
      <w:lvlText w:val="%1."/>
      <w:lvlJc w:val="left"/>
      <w:pPr>
        <w:ind w:left="390" w:hanging="390"/>
      </w:pPr>
      <w:rPr>
        <w:rFonts w:hint="default"/>
      </w:rPr>
    </w:lvl>
    <w:lvl w:ilvl="1">
      <w:start w:val="1"/>
      <w:numFmt w:val="decimal"/>
      <w:pStyle w:val="Ttulo2TAHOMA"/>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96">
    <w:nsid w:val="7B2224A8"/>
    <w:multiLevelType w:val="multilevel"/>
    <w:tmpl w:val="E8BC118E"/>
    <w:styleLink w:val="Estilo1"/>
    <w:lvl w:ilvl="0">
      <w:start w:val="4"/>
      <w:numFmt w:val="decimal"/>
      <w:lvlText w:val="%1"/>
      <w:lvlJc w:val="left"/>
      <w:pPr>
        <w:ind w:left="435" w:hanging="435"/>
      </w:pPr>
      <w:rPr>
        <w:rFonts w:hint="default"/>
      </w:rPr>
    </w:lvl>
    <w:lvl w:ilvl="1">
      <w:start w:val="2"/>
      <w:numFmt w:val="decimal"/>
      <w:lvlText w:val="%1.%2"/>
      <w:lvlJc w:val="left"/>
      <w:pPr>
        <w:ind w:left="615" w:hanging="43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97">
    <w:nsid w:val="7BC17022"/>
    <w:multiLevelType w:val="hybridMultilevel"/>
    <w:tmpl w:val="922E884E"/>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8">
    <w:nsid w:val="7D160B23"/>
    <w:multiLevelType w:val="hybridMultilevel"/>
    <w:tmpl w:val="E03C2296"/>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9">
    <w:nsid w:val="7DC07ADA"/>
    <w:multiLevelType w:val="hybridMultilevel"/>
    <w:tmpl w:val="B70601D4"/>
    <w:lvl w:ilvl="0" w:tplc="240A0007">
      <w:start w:val="1"/>
      <w:numFmt w:val="bullet"/>
      <w:lvlText w:val=""/>
      <w:lvlPicBulletId w:val="0"/>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100">
    <w:nsid w:val="7ECE7384"/>
    <w:multiLevelType w:val="hybridMultilevel"/>
    <w:tmpl w:val="B3C07454"/>
    <w:lvl w:ilvl="0" w:tplc="0C0A0007">
      <w:start w:val="1"/>
      <w:numFmt w:val="bullet"/>
      <w:lvlText w:val=""/>
      <w:lvlPicBulletId w:val="0"/>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95"/>
  </w:num>
  <w:num w:numId="2">
    <w:abstractNumId w:val="68"/>
  </w:num>
  <w:num w:numId="3">
    <w:abstractNumId w:val="67"/>
  </w:num>
  <w:num w:numId="4">
    <w:abstractNumId w:val="94"/>
  </w:num>
  <w:num w:numId="5">
    <w:abstractNumId w:val="96"/>
  </w:num>
  <w:num w:numId="6">
    <w:abstractNumId w:val="49"/>
  </w:num>
  <w:num w:numId="7">
    <w:abstractNumId w:val="98"/>
  </w:num>
  <w:num w:numId="8">
    <w:abstractNumId w:val="24"/>
  </w:num>
  <w:num w:numId="9">
    <w:abstractNumId w:val="35"/>
  </w:num>
  <w:num w:numId="10">
    <w:abstractNumId w:val="70"/>
  </w:num>
  <w:num w:numId="11">
    <w:abstractNumId w:val="15"/>
  </w:num>
  <w:num w:numId="12">
    <w:abstractNumId w:val="40"/>
  </w:num>
  <w:num w:numId="13">
    <w:abstractNumId w:val="30"/>
  </w:num>
  <w:num w:numId="14">
    <w:abstractNumId w:val="21"/>
  </w:num>
  <w:num w:numId="15">
    <w:abstractNumId w:val="41"/>
  </w:num>
  <w:num w:numId="16">
    <w:abstractNumId w:val="33"/>
  </w:num>
  <w:num w:numId="17">
    <w:abstractNumId w:val="2"/>
  </w:num>
  <w:num w:numId="18">
    <w:abstractNumId w:val="7"/>
  </w:num>
  <w:num w:numId="19">
    <w:abstractNumId w:val="47"/>
  </w:num>
  <w:num w:numId="20">
    <w:abstractNumId w:val="65"/>
  </w:num>
  <w:num w:numId="21">
    <w:abstractNumId w:val="56"/>
  </w:num>
  <w:num w:numId="22">
    <w:abstractNumId w:val="54"/>
  </w:num>
  <w:num w:numId="23">
    <w:abstractNumId w:val="71"/>
  </w:num>
  <w:num w:numId="24">
    <w:abstractNumId w:val="9"/>
  </w:num>
  <w:num w:numId="25">
    <w:abstractNumId w:val="63"/>
  </w:num>
  <w:num w:numId="26">
    <w:abstractNumId w:val="19"/>
  </w:num>
  <w:num w:numId="27">
    <w:abstractNumId w:val="19"/>
  </w:num>
  <w:num w:numId="28">
    <w:abstractNumId w:val="80"/>
  </w:num>
  <w:num w:numId="29">
    <w:abstractNumId w:val="57"/>
  </w:num>
  <w:num w:numId="30">
    <w:abstractNumId w:val="14"/>
  </w:num>
  <w:num w:numId="31">
    <w:abstractNumId w:val="79"/>
  </w:num>
  <w:num w:numId="32">
    <w:abstractNumId w:val="52"/>
  </w:num>
  <w:num w:numId="33">
    <w:abstractNumId w:val="66"/>
  </w:num>
  <w:num w:numId="34">
    <w:abstractNumId w:val="91"/>
  </w:num>
  <w:num w:numId="35">
    <w:abstractNumId w:val="55"/>
  </w:num>
  <w:num w:numId="36">
    <w:abstractNumId w:val="78"/>
  </w:num>
  <w:num w:numId="37">
    <w:abstractNumId w:val="39"/>
  </w:num>
  <w:num w:numId="38">
    <w:abstractNumId w:val="0"/>
  </w:num>
  <w:num w:numId="39">
    <w:abstractNumId w:val="38"/>
  </w:num>
  <w:num w:numId="40">
    <w:abstractNumId w:val="34"/>
  </w:num>
  <w:num w:numId="41">
    <w:abstractNumId w:val="44"/>
  </w:num>
  <w:num w:numId="42">
    <w:abstractNumId w:val="77"/>
  </w:num>
  <w:num w:numId="43">
    <w:abstractNumId w:val="53"/>
  </w:num>
  <w:num w:numId="44">
    <w:abstractNumId w:val="100"/>
  </w:num>
  <w:num w:numId="45">
    <w:abstractNumId w:val="46"/>
  </w:num>
  <w:num w:numId="46">
    <w:abstractNumId w:val="75"/>
  </w:num>
  <w:num w:numId="47">
    <w:abstractNumId w:val="58"/>
  </w:num>
  <w:num w:numId="48">
    <w:abstractNumId w:val="51"/>
  </w:num>
  <w:num w:numId="49">
    <w:abstractNumId w:val="32"/>
  </w:num>
  <w:num w:numId="50">
    <w:abstractNumId w:val="23"/>
  </w:num>
  <w:num w:numId="51">
    <w:abstractNumId w:val="36"/>
  </w:num>
  <w:num w:numId="52">
    <w:abstractNumId w:val="83"/>
  </w:num>
  <w:num w:numId="53">
    <w:abstractNumId w:val="4"/>
  </w:num>
  <w:num w:numId="54">
    <w:abstractNumId w:val="61"/>
  </w:num>
  <w:num w:numId="55">
    <w:abstractNumId w:val="81"/>
  </w:num>
  <w:num w:numId="56">
    <w:abstractNumId w:val="18"/>
  </w:num>
  <w:num w:numId="57">
    <w:abstractNumId w:val="22"/>
  </w:num>
  <w:num w:numId="58">
    <w:abstractNumId w:val="37"/>
  </w:num>
  <w:num w:numId="59">
    <w:abstractNumId w:val="16"/>
  </w:num>
  <w:num w:numId="60">
    <w:abstractNumId w:val="74"/>
  </w:num>
  <w:num w:numId="61">
    <w:abstractNumId w:val="64"/>
  </w:num>
  <w:num w:numId="62">
    <w:abstractNumId w:val="31"/>
  </w:num>
  <w:num w:numId="63">
    <w:abstractNumId w:val="25"/>
  </w:num>
  <w:num w:numId="64">
    <w:abstractNumId w:val="97"/>
  </w:num>
  <w:num w:numId="65">
    <w:abstractNumId w:val="84"/>
  </w:num>
  <w:num w:numId="66">
    <w:abstractNumId w:val="86"/>
  </w:num>
  <w:num w:numId="67">
    <w:abstractNumId w:val="89"/>
  </w:num>
  <w:num w:numId="68">
    <w:abstractNumId w:val="1"/>
  </w:num>
  <w:num w:numId="69">
    <w:abstractNumId w:val="60"/>
  </w:num>
  <w:num w:numId="70">
    <w:abstractNumId w:val="88"/>
  </w:num>
  <w:num w:numId="71">
    <w:abstractNumId w:val="10"/>
  </w:num>
  <w:num w:numId="72">
    <w:abstractNumId w:val="3"/>
  </w:num>
  <w:num w:numId="73">
    <w:abstractNumId w:val="82"/>
  </w:num>
  <w:num w:numId="74">
    <w:abstractNumId w:val="76"/>
  </w:num>
  <w:num w:numId="75">
    <w:abstractNumId w:val="62"/>
  </w:num>
  <w:num w:numId="76">
    <w:abstractNumId w:val="69"/>
  </w:num>
  <w:num w:numId="77">
    <w:abstractNumId w:val="28"/>
  </w:num>
  <w:num w:numId="78">
    <w:abstractNumId w:val="93"/>
  </w:num>
  <w:num w:numId="79">
    <w:abstractNumId w:val="50"/>
  </w:num>
  <w:num w:numId="80">
    <w:abstractNumId w:val="92"/>
  </w:num>
  <w:num w:numId="81">
    <w:abstractNumId w:val="26"/>
  </w:num>
  <w:num w:numId="82">
    <w:abstractNumId w:val="59"/>
  </w:num>
  <w:num w:numId="83">
    <w:abstractNumId w:val="87"/>
  </w:num>
  <w:num w:numId="84">
    <w:abstractNumId w:val="85"/>
  </w:num>
  <w:num w:numId="85">
    <w:abstractNumId w:val="6"/>
  </w:num>
  <w:num w:numId="86">
    <w:abstractNumId w:val="12"/>
  </w:num>
  <w:num w:numId="87">
    <w:abstractNumId w:val="11"/>
  </w:num>
  <w:num w:numId="88">
    <w:abstractNumId w:val="13"/>
  </w:num>
  <w:num w:numId="89">
    <w:abstractNumId w:val="72"/>
  </w:num>
  <w:num w:numId="90">
    <w:abstractNumId w:val="29"/>
  </w:num>
  <w:num w:numId="91">
    <w:abstractNumId w:val="43"/>
  </w:num>
  <w:num w:numId="92">
    <w:abstractNumId w:val="17"/>
  </w:num>
  <w:num w:numId="93">
    <w:abstractNumId w:val="8"/>
  </w:num>
  <w:num w:numId="94">
    <w:abstractNumId w:val="73"/>
  </w:num>
  <w:num w:numId="95">
    <w:abstractNumId w:val="27"/>
  </w:num>
  <w:num w:numId="96">
    <w:abstractNumId w:val="48"/>
  </w:num>
  <w:num w:numId="97">
    <w:abstractNumId w:val="90"/>
  </w:num>
  <w:num w:numId="98">
    <w:abstractNumId w:val="99"/>
  </w:num>
  <w:num w:numId="99">
    <w:abstractNumId w:val="45"/>
  </w:num>
  <w:num w:numId="100">
    <w:abstractNumId w:val="20"/>
  </w:num>
  <w:num w:numId="101">
    <w:abstractNumId w:val="42"/>
  </w:num>
  <w:num w:numId="102">
    <w:abstractNumId w:val="5"/>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spelling="clean" w:grammar="clean"/>
  <w:defaultTabStop w:val="708"/>
  <w:hyphenationZone w:val="425"/>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4CAC"/>
    <w:rsid w:val="00015390"/>
    <w:rsid w:val="00024C7E"/>
    <w:rsid w:val="00030306"/>
    <w:rsid w:val="00037607"/>
    <w:rsid w:val="000452D3"/>
    <w:rsid w:val="00046410"/>
    <w:rsid w:val="000537D0"/>
    <w:rsid w:val="00055728"/>
    <w:rsid w:val="00060108"/>
    <w:rsid w:val="000717AE"/>
    <w:rsid w:val="00080A14"/>
    <w:rsid w:val="000A6F97"/>
    <w:rsid w:val="000B22AC"/>
    <w:rsid w:val="000C3B50"/>
    <w:rsid w:val="000D0AB9"/>
    <w:rsid w:val="000E0025"/>
    <w:rsid w:val="000E7673"/>
    <w:rsid w:val="000E7ECE"/>
    <w:rsid w:val="000F5449"/>
    <w:rsid w:val="000F7AB0"/>
    <w:rsid w:val="00114645"/>
    <w:rsid w:val="00117FE0"/>
    <w:rsid w:val="00125C90"/>
    <w:rsid w:val="001646C1"/>
    <w:rsid w:val="00167046"/>
    <w:rsid w:val="0018085E"/>
    <w:rsid w:val="001D4981"/>
    <w:rsid w:val="001E49F5"/>
    <w:rsid w:val="001F71AA"/>
    <w:rsid w:val="00212A53"/>
    <w:rsid w:val="00221490"/>
    <w:rsid w:val="00237B8D"/>
    <w:rsid w:val="00241424"/>
    <w:rsid w:val="00243A64"/>
    <w:rsid w:val="00265A11"/>
    <w:rsid w:val="002959EA"/>
    <w:rsid w:val="002A272B"/>
    <w:rsid w:val="002A4CAC"/>
    <w:rsid w:val="002B05A0"/>
    <w:rsid w:val="002C0B37"/>
    <w:rsid w:val="002C6491"/>
    <w:rsid w:val="002C6DAA"/>
    <w:rsid w:val="002D4E39"/>
    <w:rsid w:val="002F1F30"/>
    <w:rsid w:val="002F6F7D"/>
    <w:rsid w:val="00333216"/>
    <w:rsid w:val="00352A44"/>
    <w:rsid w:val="00376613"/>
    <w:rsid w:val="003911ED"/>
    <w:rsid w:val="00393AE4"/>
    <w:rsid w:val="003A1215"/>
    <w:rsid w:val="003B218B"/>
    <w:rsid w:val="004124CE"/>
    <w:rsid w:val="00431080"/>
    <w:rsid w:val="00437118"/>
    <w:rsid w:val="00443140"/>
    <w:rsid w:val="00457D6B"/>
    <w:rsid w:val="004641AD"/>
    <w:rsid w:val="00483FEF"/>
    <w:rsid w:val="004841C6"/>
    <w:rsid w:val="004918B5"/>
    <w:rsid w:val="004962DC"/>
    <w:rsid w:val="004970E3"/>
    <w:rsid w:val="004A2330"/>
    <w:rsid w:val="004B467A"/>
    <w:rsid w:val="004B5698"/>
    <w:rsid w:val="005249FC"/>
    <w:rsid w:val="00546C25"/>
    <w:rsid w:val="00551486"/>
    <w:rsid w:val="00552768"/>
    <w:rsid w:val="00555985"/>
    <w:rsid w:val="0055604A"/>
    <w:rsid w:val="005746EC"/>
    <w:rsid w:val="00596C22"/>
    <w:rsid w:val="005A3248"/>
    <w:rsid w:val="005D4BB2"/>
    <w:rsid w:val="005D713A"/>
    <w:rsid w:val="005E6195"/>
    <w:rsid w:val="005F7587"/>
    <w:rsid w:val="006016F3"/>
    <w:rsid w:val="006153C9"/>
    <w:rsid w:val="0062317A"/>
    <w:rsid w:val="00634E86"/>
    <w:rsid w:val="00645B34"/>
    <w:rsid w:val="00660D21"/>
    <w:rsid w:val="00690A06"/>
    <w:rsid w:val="00696293"/>
    <w:rsid w:val="00697B02"/>
    <w:rsid w:val="006A09EE"/>
    <w:rsid w:val="006B0BBF"/>
    <w:rsid w:val="006C19BB"/>
    <w:rsid w:val="006E1949"/>
    <w:rsid w:val="006E2621"/>
    <w:rsid w:val="007013C2"/>
    <w:rsid w:val="0071338A"/>
    <w:rsid w:val="00720214"/>
    <w:rsid w:val="007330B1"/>
    <w:rsid w:val="00734C54"/>
    <w:rsid w:val="007352CE"/>
    <w:rsid w:val="0074474D"/>
    <w:rsid w:val="00744937"/>
    <w:rsid w:val="007509BF"/>
    <w:rsid w:val="007703A3"/>
    <w:rsid w:val="00783C46"/>
    <w:rsid w:val="00784932"/>
    <w:rsid w:val="0079464F"/>
    <w:rsid w:val="007D2CE9"/>
    <w:rsid w:val="007E4B34"/>
    <w:rsid w:val="00815E79"/>
    <w:rsid w:val="00825ED6"/>
    <w:rsid w:val="00833F45"/>
    <w:rsid w:val="00836B2B"/>
    <w:rsid w:val="00865B4A"/>
    <w:rsid w:val="00896EA9"/>
    <w:rsid w:val="008979DF"/>
    <w:rsid w:val="008A518E"/>
    <w:rsid w:val="008C2F3E"/>
    <w:rsid w:val="008D3081"/>
    <w:rsid w:val="008E1A7D"/>
    <w:rsid w:val="008E389C"/>
    <w:rsid w:val="008F2669"/>
    <w:rsid w:val="008F7F6C"/>
    <w:rsid w:val="00902A41"/>
    <w:rsid w:val="009140B3"/>
    <w:rsid w:val="0091482E"/>
    <w:rsid w:val="0091702F"/>
    <w:rsid w:val="00921117"/>
    <w:rsid w:val="009768E4"/>
    <w:rsid w:val="009A01BE"/>
    <w:rsid w:val="009A2D26"/>
    <w:rsid w:val="009B08F4"/>
    <w:rsid w:val="009C67C1"/>
    <w:rsid w:val="00A144C6"/>
    <w:rsid w:val="00A35635"/>
    <w:rsid w:val="00A361BA"/>
    <w:rsid w:val="00A46E8B"/>
    <w:rsid w:val="00A536A3"/>
    <w:rsid w:val="00A861B1"/>
    <w:rsid w:val="00A94231"/>
    <w:rsid w:val="00AB0EE5"/>
    <w:rsid w:val="00AD39DE"/>
    <w:rsid w:val="00AD7808"/>
    <w:rsid w:val="00AE64D6"/>
    <w:rsid w:val="00AE6A60"/>
    <w:rsid w:val="00B03177"/>
    <w:rsid w:val="00B14023"/>
    <w:rsid w:val="00B15279"/>
    <w:rsid w:val="00B6271E"/>
    <w:rsid w:val="00B72699"/>
    <w:rsid w:val="00B8730A"/>
    <w:rsid w:val="00BB18F6"/>
    <w:rsid w:val="00BB5697"/>
    <w:rsid w:val="00BD121F"/>
    <w:rsid w:val="00BF7CDB"/>
    <w:rsid w:val="00C17BC0"/>
    <w:rsid w:val="00C31FCB"/>
    <w:rsid w:val="00C329E3"/>
    <w:rsid w:val="00C61972"/>
    <w:rsid w:val="00C85395"/>
    <w:rsid w:val="00C953AD"/>
    <w:rsid w:val="00CA4384"/>
    <w:rsid w:val="00CA72C2"/>
    <w:rsid w:val="00CB71A9"/>
    <w:rsid w:val="00CE00AD"/>
    <w:rsid w:val="00CE172A"/>
    <w:rsid w:val="00CE2B5E"/>
    <w:rsid w:val="00CE643B"/>
    <w:rsid w:val="00D00FA6"/>
    <w:rsid w:val="00D03346"/>
    <w:rsid w:val="00D160A4"/>
    <w:rsid w:val="00D259E6"/>
    <w:rsid w:val="00D36084"/>
    <w:rsid w:val="00D73B47"/>
    <w:rsid w:val="00D76C88"/>
    <w:rsid w:val="00D9692E"/>
    <w:rsid w:val="00DA69E7"/>
    <w:rsid w:val="00DD2A07"/>
    <w:rsid w:val="00DE12EC"/>
    <w:rsid w:val="00DF30F5"/>
    <w:rsid w:val="00E1253D"/>
    <w:rsid w:val="00E266A4"/>
    <w:rsid w:val="00E5456F"/>
    <w:rsid w:val="00E57969"/>
    <w:rsid w:val="00E579B7"/>
    <w:rsid w:val="00E94754"/>
    <w:rsid w:val="00EB7D61"/>
    <w:rsid w:val="00EC3095"/>
    <w:rsid w:val="00EC4105"/>
    <w:rsid w:val="00EC4B73"/>
    <w:rsid w:val="00EC5E53"/>
    <w:rsid w:val="00EC60D2"/>
    <w:rsid w:val="00EE0133"/>
    <w:rsid w:val="00EE0773"/>
    <w:rsid w:val="00EE34E3"/>
    <w:rsid w:val="00EF3817"/>
    <w:rsid w:val="00EF66A0"/>
    <w:rsid w:val="00EF6DB8"/>
    <w:rsid w:val="00F01791"/>
    <w:rsid w:val="00F16B1C"/>
    <w:rsid w:val="00F32CC5"/>
    <w:rsid w:val="00F40F7B"/>
    <w:rsid w:val="00F419C6"/>
    <w:rsid w:val="00F507D9"/>
    <w:rsid w:val="00F81153"/>
    <w:rsid w:val="00F8700A"/>
    <w:rsid w:val="00FA36EE"/>
    <w:rsid w:val="00FB71CD"/>
    <w:rsid w:val="00FD76AC"/>
    <w:rsid w:val="00FE7E0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5:docId w15:val="{7C4B4316-530C-459C-8F01-BF2F3C2BE9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CO" w:eastAsia="en-US" w:bidi="ar-SA"/>
      </w:rPr>
    </w:rPrDefault>
    <w:pPrDefault>
      <w:pPr>
        <w:spacing w:after="160" w:line="252"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6DAA"/>
  </w:style>
  <w:style w:type="paragraph" w:styleId="Ttulo1">
    <w:name w:val="heading 1"/>
    <w:basedOn w:val="Normal"/>
    <w:next w:val="Normal"/>
    <w:link w:val="Ttulo1Car"/>
    <w:uiPriority w:val="9"/>
    <w:qFormat/>
    <w:rsid w:val="002C6DAA"/>
    <w:pPr>
      <w:keepNext/>
      <w:keepLines/>
      <w:spacing w:before="320" w:after="40"/>
      <w:outlineLvl w:val="0"/>
    </w:pPr>
    <w:rPr>
      <w:rFonts w:asciiTheme="majorHAnsi" w:eastAsiaTheme="majorEastAsia" w:hAnsiTheme="majorHAnsi" w:cstheme="majorBidi"/>
      <w:b/>
      <w:bCs/>
      <w:caps/>
      <w:spacing w:val="4"/>
      <w:sz w:val="28"/>
      <w:szCs w:val="28"/>
    </w:rPr>
  </w:style>
  <w:style w:type="paragraph" w:styleId="Ttulo2">
    <w:name w:val="heading 2"/>
    <w:basedOn w:val="Normal"/>
    <w:next w:val="Normal"/>
    <w:link w:val="Ttulo2Car"/>
    <w:uiPriority w:val="9"/>
    <w:semiHidden/>
    <w:unhideWhenUsed/>
    <w:qFormat/>
    <w:rsid w:val="002C6DAA"/>
    <w:pPr>
      <w:keepNext/>
      <w:keepLines/>
      <w:spacing w:before="120" w:after="0"/>
      <w:outlineLvl w:val="1"/>
    </w:pPr>
    <w:rPr>
      <w:rFonts w:asciiTheme="majorHAnsi" w:eastAsiaTheme="majorEastAsia" w:hAnsiTheme="majorHAnsi" w:cstheme="majorBidi"/>
      <w:b/>
      <w:bCs/>
      <w:sz w:val="28"/>
      <w:szCs w:val="28"/>
    </w:rPr>
  </w:style>
  <w:style w:type="paragraph" w:styleId="Ttulo3">
    <w:name w:val="heading 3"/>
    <w:basedOn w:val="Normal"/>
    <w:next w:val="Normal"/>
    <w:link w:val="Ttulo3Car"/>
    <w:uiPriority w:val="9"/>
    <w:semiHidden/>
    <w:unhideWhenUsed/>
    <w:qFormat/>
    <w:rsid w:val="002C6DAA"/>
    <w:pPr>
      <w:keepNext/>
      <w:keepLines/>
      <w:spacing w:before="120" w:after="0"/>
      <w:outlineLvl w:val="2"/>
    </w:pPr>
    <w:rPr>
      <w:rFonts w:asciiTheme="majorHAnsi" w:eastAsiaTheme="majorEastAsia" w:hAnsiTheme="majorHAnsi" w:cstheme="majorBidi"/>
      <w:spacing w:val="4"/>
      <w:sz w:val="24"/>
      <w:szCs w:val="24"/>
    </w:rPr>
  </w:style>
  <w:style w:type="paragraph" w:styleId="Ttulo4">
    <w:name w:val="heading 4"/>
    <w:basedOn w:val="Normal"/>
    <w:next w:val="Normal"/>
    <w:link w:val="Ttulo4Car"/>
    <w:uiPriority w:val="9"/>
    <w:semiHidden/>
    <w:unhideWhenUsed/>
    <w:qFormat/>
    <w:rsid w:val="002C6DAA"/>
    <w:pPr>
      <w:keepNext/>
      <w:keepLines/>
      <w:spacing w:before="120" w:after="0"/>
      <w:outlineLvl w:val="3"/>
    </w:pPr>
    <w:rPr>
      <w:rFonts w:asciiTheme="majorHAnsi" w:eastAsiaTheme="majorEastAsia" w:hAnsiTheme="majorHAnsi" w:cstheme="majorBidi"/>
      <w:i/>
      <w:iCs/>
      <w:sz w:val="24"/>
      <w:szCs w:val="24"/>
    </w:rPr>
  </w:style>
  <w:style w:type="paragraph" w:styleId="Ttulo5">
    <w:name w:val="heading 5"/>
    <w:basedOn w:val="Normal"/>
    <w:next w:val="Normal"/>
    <w:link w:val="Ttulo5Car"/>
    <w:uiPriority w:val="9"/>
    <w:semiHidden/>
    <w:unhideWhenUsed/>
    <w:qFormat/>
    <w:rsid w:val="002C6DAA"/>
    <w:pPr>
      <w:keepNext/>
      <w:keepLines/>
      <w:spacing w:before="120" w:after="0"/>
      <w:outlineLvl w:val="4"/>
    </w:pPr>
    <w:rPr>
      <w:rFonts w:asciiTheme="majorHAnsi" w:eastAsiaTheme="majorEastAsia" w:hAnsiTheme="majorHAnsi" w:cstheme="majorBidi"/>
      <w:b/>
      <w:bCs/>
    </w:rPr>
  </w:style>
  <w:style w:type="paragraph" w:styleId="Ttulo6">
    <w:name w:val="heading 6"/>
    <w:basedOn w:val="Normal"/>
    <w:next w:val="Normal"/>
    <w:link w:val="Ttulo6Car"/>
    <w:uiPriority w:val="9"/>
    <w:semiHidden/>
    <w:unhideWhenUsed/>
    <w:qFormat/>
    <w:rsid w:val="002C6DAA"/>
    <w:pPr>
      <w:keepNext/>
      <w:keepLines/>
      <w:spacing w:before="120" w:after="0"/>
      <w:outlineLvl w:val="5"/>
    </w:pPr>
    <w:rPr>
      <w:rFonts w:asciiTheme="majorHAnsi" w:eastAsiaTheme="majorEastAsia" w:hAnsiTheme="majorHAnsi" w:cstheme="majorBidi"/>
      <w:b/>
      <w:bCs/>
      <w:i/>
      <w:iCs/>
    </w:rPr>
  </w:style>
  <w:style w:type="paragraph" w:styleId="Ttulo7">
    <w:name w:val="heading 7"/>
    <w:basedOn w:val="Normal"/>
    <w:next w:val="Normal"/>
    <w:link w:val="Ttulo7Car"/>
    <w:uiPriority w:val="9"/>
    <w:semiHidden/>
    <w:unhideWhenUsed/>
    <w:qFormat/>
    <w:rsid w:val="002C6DAA"/>
    <w:pPr>
      <w:keepNext/>
      <w:keepLines/>
      <w:spacing w:before="120" w:after="0"/>
      <w:outlineLvl w:val="6"/>
    </w:pPr>
    <w:rPr>
      <w:i/>
      <w:iCs/>
    </w:rPr>
  </w:style>
  <w:style w:type="paragraph" w:styleId="Ttulo8">
    <w:name w:val="heading 8"/>
    <w:basedOn w:val="Normal"/>
    <w:next w:val="Normal"/>
    <w:link w:val="Ttulo8Car"/>
    <w:uiPriority w:val="9"/>
    <w:semiHidden/>
    <w:unhideWhenUsed/>
    <w:qFormat/>
    <w:rsid w:val="002C6DAA"/>
    <w:pPr>
      <w:keepNext/>
      <w:keepLines/>
      <w:spacing w:before="120" w:after="0"/>
      <w:outlineLvl w:val="7"/>
    </w:pPr>
    <w:rPr>
      <w:b/>
      <w:bCs/>
    </w:rPr>
  </w:style>
  <w:style w:type="paragraph" w:styleId="Ttulo9">
    <w:name w:val="heading 9"/>
    <w:basedOn w:val="Normal"/>
    <w:next w:val="Normal"/>
    <w:link w:val="Ttulo9Car"/>
    <w:uiPriority w:val="9"/>
    <w:semiHidden/>
    <w:unhideWhenUsed/>
    <w:qFormat/>
    <w:rsid w:val="002C6DAA"/>
    <w:pPr>
      <w:keepNext/>
      <w:keepLines/>
      <w:spacing w:before="120" w:after="0"/>
      <w:outlineLvl w:val="8"/>
    </w:pPr>
    <w:rPr>
      <w:i/>
      <w:iC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encabezado,h8,h9,h10,h18,h18 Car Car,h18 Car Car Car Car Car,h1,h18 Car Car Car Car Car Car Car Car,he,h18 Car Car Car Car Car Car Car,Main Header,Alt Header"/>
    <w:basedOn w:val="Normal"/>
    <w:link w:val="EncabezadoCar"/>
    <w:uiPriority w:val="99"/>
    <w:unhideWhenUsed/>
    <w:rsid w:val="002A4CAC"/>
    <w:pPr>
      <w:tabs>
        <w:tab w:val="center" w:pos="4419"/>
        <w:tab w:val="right" w:pos="8838"/>
      </w:tabs>
    </w:pPr>
  </w:style>
  <w:style w:type="character" w:customStyle="1" w:styleId="EncabezadoCar">
    <w:name w:val="Encabezado Car"/>
    <w:aliases w:val="h Car,encabezado Car,h8 Car,h9 Car,h10 Car,h18 Car,h18 Car Car Car,h18 Car Car Car Car Car Car,h1 Car,h18 Car Car Car Car Car Car Car Car Car,he Car,h18 Car Car Car Car Car Car Car Car1,Main Header Car,Alt Header Car"/>
    <w:basedOn w:val="Fuentedeprrafopredeter"/>
    <w:link w:val="Encabezado"/>
    <w:uiPriority w:val="99"/>
    <w:rsid w:val="002A4CAC"/>
  </w:style>
  <w:style w:type="paragraph" w:styleId="Piedepgina">
    <w:name w:val="footer"/>
    <w:basedOn w:val="Normal"/>
    <w:link w:val="PiedepginaCar"/>
    <w:unhideWhenUsed/>
    <w:rsid w:val="002A4CAC"/>
    <w:pPr>
      <w:tabs>
        <w:tab w:val="center" w:pos="4419"/>
        <w:tab w:val="right" w:pos="8838"/>
      </w:tabs>
    </w:pPr>
  </w:style>
  <w:style w:type="character" w:customStyle="1" w:styleId="PiedepginaCar">
    <w:name w:val="Pie de página Car"/>
    <w:basedOn w:val="Fuentedeprrafopredeter"/>
    <w:link w:val="Piedepgina"/>
    <w:rsid w:val="002A4CAC"/>
  </w:style>
  <w:style w:type="character" w:customStyle="1" w:styleId="Ttulo1Car">
    <w:name w:val="Título 1 Car"/>
    <w:basedOn w:val="Fuentedeprrafopredeter"/>
    <w:link w:val="Ttulo1"/>
    <w:uiPriority w:val="9"/>
    <w:rsid w:val="002C6DAA"/>
    <w:rPr>
      <w:rFonts w:asciiTheme="majorHAnsi" w:eastAsiaTheme="majorEastAsia" w:hAnsiTheme="majorHAnsi" w:cstheme="majorBidi"/>
      <w:b/>
      <w:bCs/>
      <w:caps/>
      <w:spacing w:val="4"/>
      <w:sz w:val="28"/>
      <w:szCs w:val="28"/>
    </w:rPr>
  </w:style>
  <w:style w:type="paragraph" w:styleId="Prrafodelista">
    <w:name w:val="List Paragraph"/>
    <w:aliases w:val="titulo 3,List Paragraph,Ha,Párrafo de lista2,Bullets,Lista vistosa - Énfasis 11,List,Cuadrícula clara - Énfasis 31,Párrafo de lista1,Bullet List,FooterText,numbered,List Paragraph1,Paragraphe de liste1,lp1,Bulletr List Paragraph,Foot"/>
    <w:basedOn w:val="Normal"/>
    <w:qFormat/>
    <w:rsid w:val="004962DC"/>
    <w:pPr>
      <w:ind w:left="720"/>
      <w:contextualSpacing/>
    </w:pPr>
  </w:style>
  <w:style w:type="character" w:styleId="Refdecomentario">
    <w:name w:val="annotation reference"/>
    <w:basedOn w:val="Fuentedeprrafopredeter"/>
    <w:uiPriority w:val="99"/>
    <w:semiHidden/>
    <w:unhideWhenUsed/>
    <w:rsid w:val="004962DC"/>
    <w:rPr>
      <w:sz w:val="16"/>
      <w:szCs w:val="16"/>
    </w:rPr>
  </w:style>
  <w:style w:type="paragraph" w:styleId="Textocomentario">
    <w:name w:val="annotation text"/>
    <w:basedOn w:val="Normal"/>
    <w:link w:val="TextocomentarioCar"/>
    <w:uiPriority w:val="99"/>
    <w:semiHidden/>
    <w:unhideWhenUsed/>
    <w:rsid w:val="004962DC"/>
    <w:rPr>
      <w:sz w:val="20"/>
      <w:szCs w:val="20"/>
    </w:rPr>
  </w:style>
  <w:style w:type="character" w:customStyle="1" w:styleId="TextocomentarioCar">
    <w:name w:val="Texto comentario Car"/>
    <w:basedOn w:val="Fuentedeprrafopredeter"/>
    <w:link w:val="Textocomentario"/>
    <w:uiPriority w:val="99"/>
    <w:semiHidden/>
    <w:rsid w:val="004962DC"/>
    <w:rPr>
      <w:rFonts w:ascii="Calibri" w:hAnsi="Calibri" w:cs="Times New Roman"/>
      <w:sz w:val="20"/>
      <w:szCs w:val="20"/>
      <w:lang w:eastAsia="es-CO"/>
    </w:rPr>
  </w:style>
  <w:style w:type="paragraph" w:styleId="Asuntodelcomentario">
    <w:name w:val="annotation subject"/>
    <w:basedOn w:val="Textocomentario"/>
    <w:next w:val="Textocomentario"/>
    <w:link w:val="AsuntodelcomentarioCar"/>
    <w:uiPriority w:val="99"/>
    <w:semiHidden/>
    <w:unhideWhenUsed/>
    <w:rsid w:val="004962DC"/>
    <w:rPr>
      <w:b/>
      <w:bCs/>
    </w:rPr>
  </w:style>
  <w:style w:type="character" w:customStyle="1" w:styleId="AsuntodelcomentarioCar">
    <w:name w:val="Asunto del comentario Car"/>
    <w:basedOn w:val="TextocomentarioCar"/>
    <w:link w:val="Asuntodelcomentario"/>
    <w:uiPriority w:val="99"/>
    <w:semiHidden/>
    <w:rsid w:val="004962DC"/>
    <w:rPr>
      <w:rFonts w:ascii="Calibri" w:hAnsi="Calibri" w:cs="Times New Roman"/>
      <w:b/>
      <w:bCs/>
      <w:sz w:val="20"/>
      <w:szCs w:val="20"/>
      <w:lang w:eastAsia="es-CO"/>
    </w:rPr>
  </w:style>
  <w:style w:type="paragraph" w:styleId="Textodeglobo">
    <w:name w:val="Balloon Text"/>
    <w:basedOn w:val="Normal"/>
    <w:link w:val="TextodegloboCar"/>
    <w:uiPriority w:val="99"/>
    <w:semiHidden/>
    <w:unhideWhenUsed/>
    <w:rsid w:val="004962DC"/>
    <w:rPr>
      <w:rFonts w:ascii="Tahoma" w:hAnsi="Tahoma" w:cs="Tahoma"/>
      <w:sz w:val="16"/>
      <w:szCs w:val="16"/>
    </w:rPr>
  </w:style>
  <w:style w:type="character" w:customStyle="1" w:styleId="TextodegloboCar">
    <w:name w:val="Texto de globo Car"/>
    <w:basedOn w:val="Fuentedeprrafopredeter"/>
    <w:link w:val="Textodeglobo"/>
    <w:uiPriority w:val="99"/>
    <w:semiHidden/>
    <w:rsid w:val="004962DC"/>
    <w:rPr>
      <w:rFonts w:ascii="Tahoma" w:hAnsi="Tahoma" w:cs="Tahoma"/>
      <w:sz w:val="16"/>
      <w:szCs w:val="16"/>
      <w:lang w:eastAsia="es-CO"/>
    </w:rPr>
  </w:style>
  <w:style w:type="paragraph" w:styleId="Textonotapie">
    <w:name w:val="footnote text"/>
    <w:aliases w:val="Texto nota pie Car Car Car Car Car Car,Texto nota pie Car Car Car Car Car,texto de nota al pie,Texto nota pie Car Car Car Car Car Car Car Car,Texto nota pie Car Car Car,fn,Footnote Text Char Char Char Char Char Char,Footnote Text Char Cha"/>
    <w:basedOn w:val="Normal"/>
    <w:link w:val="TextonotapieCar"/>
    <w:uiPriority w:val="99"/>
    <w:unhideWhenUsed/>
    <w:qFormat/>
    <w:rsid w:val="004962DC"/>
    <w:rPr>
      <w:rFonts w:eastAsia="Calibri"/>
      <w:sz w:val="20"/>
      <w:szCs w:val="20"/>
    </w:rPr>
  </w:style>
  <w:style w:type="character" w:customStyle="1" w:styleId="TextonotapieCar">
    <w:name w:val="Texto nota pie Car"/>
    <w:aliases w:val="Texto nota pie Car Car Car Car Car Car Car,Texto nota pie Car Car Car Car Car Car1,texto de nota al pie Car,Texto nota pie Car Car Car Car Car Car Car Car Car,Texto nota pie Car Car Car Car,fn Car,Footnote Text Char Cha Car"/>
    <w:basedOn w:val="Fuentedeprrafopredeter"/>
    <w:link w:val="Textonotapie"/>
    <w:uiPriority w:val="99"/>
    <w:rsid w:val="004962DC"/>
    <w:rPr>
      <w:rFonts w:ascii="Calibri" w:eastAsia="Calibri" w:hAnsi="Calibri" w:cs="Times New Roman"/>
      <w:sz w:val="20"/>
      <w:szCs w:val="20"/>
      <w:lang w:eastAsia="es-CO"/>
    </w:rPr>
  </w:style>
  <w:style w:type="character" w:styleId="Refdenotaalpie">
    <w:name w:val="footnote reference"/>
    <w:aliases w:val="referencia nota al pie,Texto de nota al pie,Appel note de bas de page,Footnotes refss,BVI fnr,Ref. de nota al pie2,Nota de pie,Ref,de nota al pie,Footnote symbol,Footnote,Pie de pagina,Footnote Text Char1 Car Car Car Car,f,Nota a pie"/>
    <w:link w:val="Char2"/>
    <w:uiPriority w:val="99"/>
    <w:unhideWhenUsed/>
    <w:qFormat/>
    <w:rsid w:val="004962DC"/>
    <w:rPr>
      <w:vertAlign w:val="superscript"/>
    </w:rPr>
  </w:style>
  <w:style w:type="character" w:customStyle="1" w:styleId="Listavistosa-nfasis1Car">
    <w:name w:val="Lista vistosa - Énfasis 1 Car"/>
    <w:aliases w:val="titulo 3 Car,List Paragraph Car,Párrafo de lista Car,Ha Car,Párrafo de lista2 Car,Bullets Car,Lista vistosa - Énfasis 11 Car,List Car,Cuadrícula clara - Énfasis 31 Car,Párrafo de lista1 Car"/>
    <w:link w:val="Listavistosa-nfasis1"/>
    <w:rsid w:val="004962DC"/>
    <w:rPr>
      <w:sz w:val="22"/>
      <w:szCs w:val="22"/>
      <w:lang w:eastAsia="en-US"/>
    </w:rPr>
  </w:style>
  <w:style w:type="table" w:styleId="Listavistosa-nfasis1">
    <w:name w:val="Colorful List Accent 1"/>
    <w:basedOn w:val="Tablanormal"/>
    <w:link w:val="Listavistosa-nfasis1Car"/>
    <w:uiPriority w:val="34"/>
    <w:rsid w:val="004962DC"/>
    <w:pPr>
      <w:spacing w:after="0" w:line="240" w:lineRule="auto"/>
    </w:pPr>
    <w:tblPr>
      <w:tblStyleRowBandSize w:val="1"/>
      <w:tblStyleColBandSize w:val="1"/>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paragraph" w:customStyle="1" w:styleId="Default">
    <w:name w:val="Default"/>
    <w:link w:val="DefaultCar"/>
    <w:rsid w:val="004962DC"/>
    <w:pPr>
      <w:autoSpaceDE w:val="0"/>
      <w:autoSpaceDN w:val="0"/>
      <w:adjustRightInd w:val="0"/>
      <w:spacing w:after="0" w:line="240" w:lineRule="auto"/>
    </w:pPr>
    <w:rPr>
      <w:rFonts w:ascii="Calibri" w:eastAsia="Calibri" w:hAnsi="Calibri" w:cs="Calibri"/>
      <w:color w:val="000000"/>
      <w:sz w:val="24"/>
      <w:szCs w:val="24"/>
    </w:rPr>
  </w:style>
  <w:style w:type="paragraph" w:customStyle="1" w:styleId="Sinespaciado1">
    <w:name w:val="Sin espaciado1"/>
    <w:uiPriority w:val="1"/>
    <w:rsid w:val="004962DC"/>
    <w:pPr>
      <w:spacing w:after="0" w:line="240" w:lineRule="auto"/>
    </w:pPr>
    <w:rPr>
      <w:rFonts w:ascii="Times New Roman" w:eastAsia="Cambria" w:hAnsi="Times New Roman" w:cs="Times New Roman"/>
      <w:sz w:val="24"/>
      <w:szCs w:val="24"/>
      <w:lang w:val="es-ES"/>
    </w:rPr>
  </w:style>
  <w:style w:type="character" w:styleId="Hipervnculo">
    <w:name w:val="Hyperlink"/>
    <w:basedOn w:val="Fuentedeprrafopredeter"/>
    <w:uiPriority w:val="99"/>
    <w:unhideWhenUsed/>
    <w:rsid w:val="004962DC"/>
    <w:rPr>
      <w:color w:val="0563C1" w:themeColor="hyperlink"/>
      <w:u w:val="single"/>
    </w:rPr>
  </w:style>
  <w:style w:type="paragraph" w:styleId="NormalWeb">
    <w:name w:val="Normal (Web)"/>
    <w:basedOn w:val="Normal"/>
    <w:uiPriority w:val="99"/>
    <w:unhideWhenUsed/>
    <w:rsid w:val="004962DC"/>
    <w:pPr>
      <w:spacing w:before="100" w:beforeAutospacing="1" w:after="100" w:afterAutospacing="1"/>
    </w:pPr>
    <w:rPr>
      <w:rFonts w:ascii="Times New Roman" w:hAnsi="Times New Roman"/>
      <w:sz w:val="24"/>
      <w:szCs w:val="24"/>
    </w:rPr>
  </w:style>
  <w:style w:type="paragraph" w:styleId="TtulodeTDC">
    <w:name w:val="TOC Heading"/>
    <w:basedOn w:val="Ttulo1"/>
    <w:next w:val="Normal"/>
    <w:uiPriority w:val="39"/>
    <w:unhideWhenUsed/>
    <w:qFormat/>
    <w:rsid w:val="002C6DAA"/>
    <w:pPr>
      <w:outlineLvl w:val="9"/>
    </w:pPr>
  </w:style>
  <w:style w:type="paragraph" w:styleId="TDC2">
    <w:name w:val="toc 2"/>
    <w:basedOn w:val="Normal"/>
    <w:next w:val="Normal"/>
    <w:autoRedefine/>
    <w:uiPriority w:val="39"/>
    <w:unhideWhenUsed/>
    <w:rsid w:val="004962DC"/>
    <w:pPr>
      <w:spacing w:after="100" w:line="276" w:lineRule="auto"/>
      <w:ind w:left="220"/>
    </w:pPr>
  </w:style>
  <w:style w:type="paragraph" w:styleId="TDC1">
    <w:name w:val="toc 1"/>
    <w:basedOn w:val="Normal"/>
    <w:next w:val="Normal"/>
    <w:autoRedefine/>
    <w:uiPriority w:val="39"/>
    <w:unhideWhenUsed/>
    <w:rsid w:val="004962DC"/>
    <w:pPr>
      <w:spacing w:after="100" w:line="276" w:lineRule="auto"/>
    </w:pPr>
  </w:style>
  <w:style w:type="paragraph" w:styleId="TDC3">
    <w:name w:val="toc 3"/>
    <w:basedOn w:val="Normal"/>
    <w:next w:val="Normal"/>
    <w:autoRedefine/>
    <w:uiPriority w:val="39"/>
    <w:semiHidden/>
    <w:unhideWhenUsed/>
    <w:rsid w:val="004962DC"/>
    <w:pPr>
      <w:spacing w:after="100" w:line="276" w:lineRule="auto"/>
      <w:ind w:left="440"/>
    </w:pPr>
  </w:style>
  <w:style w:type="paragraph" w:styleId="Subttulo">
    <w:name w:val="Subtitle"/>
    <w:basedOn w:val="Normal"/>
    <w:next w:val="Normal"/>
    <w:link w:val="SubttuloCar"/>
    <w:uiPriority w:val="11"/>
    <w:qFormat/>
    <w:rsid w:val="002C6DAA"/>
    <w:pPr>
      <w:numPr>
        <w:ilvl w:val="1"/>
      </w:numPr>
      <w:spacing w:after="240"/>
      <w:jc w:val="center"/>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2C6DAA"/>
    <w:rPr>
      <w:rFonts w:asciiTheme="majorHAnsi" w:eastAsiaTheme="majorEastAsia" w:hAnsiTheme="majorHAnsi" w:cstheme="majorBidi"/>
      <w:sz w:val="24"/>
      <w:szCs w:val="24"/>
    </w:rPr>
  </w:style>
  <w:style w:type="paragraph" w:styleId="Textosinformato">
    <w:name w:val="Plain Text"/>
    <w:basedOn w:val="Normal"/>
    <w:link w:val="TextosinformatoCar"/>
    <w:uiPriority w:val="99"/>
    <w:unhideWhenUsed/>
    <w:rsid w:val="004962DC"/>
    <w:rPr>
      <w:rFonts w:cs="Consolas"/>
      <w:szCs w:val="21"/>
      <w:lang w:val="es-ES"/>
    </w:rPr>
  </w:style>
  <w:style w:type="character" w:customStyle="1" w:styleId="TextosinformatoCar">
    <w:name w:val="Texto sin formato Car"/>
    <w:basedOn w:val="Fuentedeprrafopredeter"/>
    <w:link w:val="Textosinformato"/>
    <w:uiPriority w:val="99"/>
    <w:rsid w:val="004962DC"/>
    <w:rPr>
      <w:rFonts w:ascii="Calibri" w:hAnsi="Calibri" w:cs="Consolas"/>
      <w:szCs w:val="21"/>
      <w:lang w:val="es-ES"/>
    </w:rPr>
  </w:style>
  <w:style w:type="paragraph" w:styleId="Descripcin">
    <w:name w:val="caption"/>
    <w:basedOn w:val="Normal"/>
    <w:next w:val="Normal"/>
    <w:unhideWhenUsed/>
    <w:qFormat/>
    <w:rsid w:val="002C6DAA"/>
    <w:rPr>
      <w:b/>
      <w:bCs/>
      <w:sz w:val="18"/>
      <w:szCs w:val="18"/>
    </w:rPr>
  </w:style>
  <w:style w:type="character" w:customStyle="1" w:styleId="DefaultCar">
    <w:name w:val="Default Car"/>
    <w:link w:val="Default"/>
    <w:locked/>
    <w:rsid w:val="004962DC"/>
    <w:rPr>
      <w:rFonts w:ascii="Calibri" w:eastAsia="Calibri" w:hAnsi="Calibri" w:cs="Calibri"/>
      <w:color w:val="000000"/>
      <w:sz w:val="24"/>
      <w:szCs w:val="24"/>
    </w:rPr>
  </w:style>
  <w:style w:type="table" w:styleId="Tablaconcuadrcula">
    <w:name w:val="Table Grid"/>
    <w:basedOn w:val="Tablanormal"/>
    <w:rsid w:val="004962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2C6DAA"/>
    <w:pPr>
      <w:spacing w:after="0" w:line="240" w:lineRule="auto"/>
    </w:pPr>
  </w:style>
  <w:style w:type="table" w:customStyle="1" w:styleId="Tabladecuadrcula4-nfasis21">
    <w:name w:val="Tabla de cuadrícula 4 - Énfasis 21"/>
    <w:basedOn w:val="Tablanormal"/>
    <w:uiPriority w:val="49"/>
    <w:rsid w:val="004962DC"/>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Ttulo2TAHOMA">
    <w:name w:val="Título 2 TAHOMA"/>
    <w:basedOn w:val="Ttulo2"/>
    <w:rsid w:val="00E94754"/>
    <w:pPr>
      <w:numPr>
        <w:ilvl w:val="1"/>
        <w:numId w:val="1"/>
      </w:numPr>
      <w:spacing w:line="259" w:lineRule="auto"/>
      <w:ind w:hanging="360"/>
    </w:pPr>
    <w:rPr>
      <w:rFonts w:ascii="Tahoma" w:hAnsi="Tahoma"/>
      <w:sz w:val="22"/>
    </w:rPr>
  </w:style>
  <w:style w:type="table" w:customStyle="1" w:styleId="Tabladecuadrcula6concolores-nfasis31">
    <w:name w:val="Tabla de cuadrícula 6 con colores - Énfasis 31"/>
    <w:basedOn w:val="Tablanormal"/>
    <w:uiPriority w:val="51"/>
    <w:rsid w:val="00E94754"/>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Ttulo2Car">
    <w:name w:val="Título 2 Car"/>
    <w:basedOn w:val="Fuentedeprrafopredeter"/>
    <w:link w:val="Ttulo2"/>
    <w:uiPriority w:val="9"/>
    <w:semiHidden/>
    <w:rsid w:val="002C6DAA"/>
    <w:rPr>
      <w:rFonts w:asciiTheme="majorHAnsi" w:eastAsiaTheme="majorEastAsia" w:hAnsiTheme="majorHAnsi" w:cstheme="majorBidi"/>
      <w:b/>
      <w:bCs/>
      <w:sz w:val="28"/>
      <w:szCs w:val="28"/>
    </w:rPr>
  </w:style>
  <w:style w:type="paragraph" w:customStyle="1" w:styleId="Char2">
    <w:name w:val="Char2"/>
    <w:basedOn w:val="Normal"/>
    <w:link w:val="Refdenotaalpie"/>
    <w:rsid w:val="00EC5E53"/>
    <w:pPr>
      <w:spacing w:before="120" w:line="240" w:lineRule="exact"/>
    </w:pPr>
    <w:rPr>
      <w:vertAlign w:val="superscript"/>
    </w:rPr>
  </w:style>
  <w:style w:type="paragraph" w:customStyle="1" w:styleId="1">
    <w:name w:val="1"/>
    <w:basedOn w:val="Normal"/>
    <w:next w:val="Puesto"/>
    <w:qFormat/>
    <w:rsid w:val="00431080"/>
    <w:pPr>
      <w:jc w:val="center"/>
    </w:pPr>
    <w:rPr>
      <w:rFonts w:ascii="Arial" w:eastAsia="Times New Roman" w:hAnsi="Arial" w:cs="Arial"/>
      <w:b/>
      <w:bCs/>
      <w:sz w:val="24"/>
      <w:szCs w:val="24"/>
      <w:lang w:val="es-ES" w:eastAsia="es-ES"/>
    </w:rPr>
  </w:style>
  <w:style w:type="character" w:customStyle="1" w:styleId="PuestoCar">
    <w:name w:val="Puesto Car"/>
    <w:basedOn w:val="Fuentedeprrafopredeter"/>
    <w:link w:val="Puesto"/>
    <w:uiPriority w:val="10"/>
    <w:rsid w:val="002C6DAA"/>
    <w:rPr>
      <w:rFonts w:asciiTheme="majorHAnsi" w:eastAsiaTheme="majorEastAsia" w:hAnsiTheme="majorHAnsi" w:cstheme="majorBidi"/>
      <w:b/>
      <w:bCs/>
      <w:spacing w:val="-7"/>
      <w:sz w:val="48"/>
      <w:szCs w:val="48"/>
    </w:rPr>
  </w:style>
  <w:style w:type="paragraph" w:styleId="Puesto">
    <w:name w:val="Title"/>
    <w:basedOn w:val="Normal"/>
    <w:next w:val="Normal"/>
    <w:link w:val="PuestoCar"/>
    <w:uiPriority w:val="10"/>
    <w:qFormat/>
    <w:rsid w:val="002C6DAA"/>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PuestoCar1">
    <w:name w:val="Puesto Car1"/>
    <w:basedOn w:val="Fuentedeprrafopredeter"/>
    <w:uiPriority w:val="10"/>
    <w:rsid w:val="00431080"/>
    <w:rPr>
      <w:rFonts w:asciiTheme="majorHAnsi" w:eastAsiaTheme="majorEastAsia" w:hAnsiTheme="majorHAnsi" w:cstheme="majorBidi"/>
      <w:spacing w:val="-10"/>
      <w:kern w:val="28"/>
      <w:sz w:val="56"/>
      <w:szCs w:val="56"/>
      <w:lang w:eastAsia="es-CO"/>
    </w:rPr>
  </w:style>
  <w:style w:type="paragraph" w:styleId="Textonotaalfinal">
    <w:name w:val="endnote text"/>
    <w:basedOn w:val="Normal"/>
    <w:link w:val="TextonotaalfinalCar"/>
    <w:uiPriority w:val="99"/>
    <w:semiHidden/>
    <w:unhideWhenUsed/>
    <w:rsid w:val="005D713A"/>
    <w:rPr>
      <w:sz w:val="20"/>
      <w:szCs w:val="20"/>
    </w:rPr>
  </w:style>
  <w:style w:type="character" w:customStyle="1" w:styleId="TextonotaalfinalCar">
    <w:name w:val="Texto nota al final Car"/>
    <w:basedOn w:val="Fuentedeprrafopredeter"/>
    <w:link w:val="Textonotaalfinal"/>
    <w:uiPriority w:val="99"/>
    <w:semiHidden/>
    <w:rsid w:val="005D713A"/>
    <w:rPr>
      <w:rFonts w:ascii="Calibri" w:hAnsi="Calibri" w:cs="Times New Roman"/>
      <w:sz w:val="20"/>
      <w:szCs w:val="20"/>
      <w:lang w:eastAsia="es-CO"/>
    </w:rPr>
  </w:style>
  <w:style w:type="character" w:styleId="Refdenotaalfinal">
    <w:name w:val="endnote reference"/>
    <w:basedOn w:val="Fuentedeprrafopredeter"/>
    <w:uiPriority w:val="99"/>
    <w:semiHidden/>
    <w:unhideWhenUsed/>
    <w:rsid w:val="005D713A"/>
    <w:rPr>
      <w:vertAlign w:val="superscript"/>
    </w:rPr>
  </w:style>
  <w:style w:type="character" w:customStyle="1" w:styleId="Ttulo3Car">
    <w:name w:val="Título 3 Car"/>
    <w:basedOn w:val="Fuentedeprrafopredeter"/>
    <w:link w:val="Ttulo3"/>
    <w:uiPriority w:val="9"/>
    <w:semiHidden/>
    <w:rsid w:val="002C6DAA"/>
    <w:rPr>
      <w:rFonts w:asciiTheme="majorHAnsi" w:eastAsiaTheme="majorEastAsia" w:hAnsiTheme="majorHAnsi" w:cstheme="majorBidi"/>
      <w:spacing w:val="4"/>
      <w:sz w:val="24"/>
      <w:szCs w:val="24"/>
    </w:rPr>
  </w:style>
  <w:style w:type="character" w:customStyle="1" w:styleId="Ttulo4Car">
    <w:name w:val="Título 4 Car"/>
    <w:basedOn w:val="Fuentedeprrafopredeter"/>
    <w:link w:val="Ttulo4"/>
    <w:uiPriority w:val="9"/>
    <w:semiHidden/>
    <w:rsid w:val="002C6DAA"/>
    <w:rPr>
      <w:rFonts w:asciiTheme="majorHAnsi" w:eastAsiaTheme="majorEastAsia" w:hAnsiTheme="majorHAnsi" w:cstheme="majorBidi"/>
      <w:i/>
      <w:iCs/>
      <w:sz w:val="24"/>
      <w:szCs w:val="24"/>
    </w:rPr>
  </w:style>
  <w:style w:type="character" w:customStyle="1" w:styleId="Ttulo5Car">
    <w:name w:val="Título 5 Car"/>
    <w:basedOn w:val="Fuentedeprrafopredeter"/>
    <w:link w:val="Ttulo5"/>
    <w:uiPriority w:val="9"/>
    <w:semiHidden/>
    <w:rsid w:val="002C6DAA"/>
    <w:rPr>
      <w:rFonts w:asciiTheme="majorHAnsi" w:eastAsiaTheme="majorEastAsia" w:hAnsiTheme="majorHAnsi" w:cstheme="majorBidi"/>
      <w:b/>
      <w:bCs/>
    </w:rPr>
  </w:style>
  <w:style w:type="character" w:customStyle="1" w:styleId="Ttulo6Car">
    <w:name w:val="Título 6 Car"/>
    <w:basedOn w:val="Fuentedeprrafopredeter"/>
    <w:link w:val="Ttulo6"/>
    <w:uiPriority w:val="9"/>
    <w:semiHidden/>
    <w:rsid w:val="002C6DAA"/>
    <w:rPr>
      <w:rFonts w:asciiTheme="majorHAnsi" w:eastAsiaTheme="majorEastAsia" w:hAnsiTheme="majorHAnsi" w:cstheme="majorBidi"/>
      <w:b/>
      <w:bCs/>
      <w:i/>
      <w:iCs/>
    </w:rPr>
  </w:style>
  <w:style w:type="character" w:customStyle="1" w:styleId="Ttulo7Car">
    <w:name w:val="Título 7 Car"/>
    <w:basedOn w:val="Fuentedeprrafopredeter"/>
    <w:link w:val="Ttulo7"/>
    <w:uiPriority w:val="9"/>
    <w:semiHidden/>
    <w:rsid w:val="002C6DAA"/>
    <w:rPr>
      <w:i/>
      <w:iCs/>
    </w:rPr>
  </w:style>
  <w:style w:type="character" w:customStyle="1" w:styleId="Ttulo8Car">
    <w:name w:val="Título 8 Car"/>
    <w:basedOn w:val="Fuentedeprrafopredeter"/>
    <w:link w:val="Ttulo8"/>
    <w:uiPriority w:val="9"/>
    <w:semiHidden/>
    <w:rsid w:val="002C6DAA"/>
    <w:rPr>
      <w:b/>
      <w:bCs/>
    </w:rPr>
  </w:style>
  <w:style w:type="character" w:customStyle="1" w:styleId="Ttulo9Car">
    <w:name w:val="Título 9 Car"/>
    <w:basedOn w:val="Fuentedeprrafopredeter"/>
    <w:link w:val="Ttulo9"/>
    <w:uiPriority w:val="9"/>
    <w:semiHidden/>
    <w:rsid w:val="002C6DAA"/>
    <w:rPr>
      <w:i/>
      <w:iCs/>
    </w:rPr>
  </w:style>
  <w:style w:type="character" w:styleId="Textoennegrita">
    <w:name w:val="Strong"/>
    <w:basedOn w:val="Fuentedeprrafopredeter"/>
    <w:uiPriority w:val="22"/>
    <w:qFormat/>
    <w:rsid w:val="002C6DAA"/>
    <w:rPr>
      <w:b/>
      <w:bCs/>
      <w:color w:val="auto"/>
    </w:rPr>
  </w:style>
  <w:style w:type="character" w:styleId="nfasis">
    <w:name w:val="Emphasis"/>
    <w:basedOn w:val="Fuentedeprrafopredeter"/>
    <w:uiPriority w:val="20"/>
    <w:qFormat/>
    <w:rsid w:val="002C6DAA"/>
    <w:rPr>
      <w:i/>
      <w:iCs/>
      <w:color w:val="auto"/>
    </w:rPr>
  </w:style>
  <w:style w:type="paragraph" w:styleId="Cita">
    <w:name w:val="Quote"/>
    <w:basedOn w:val="Normal"/>
    <w:next w:val="Normal"/>
    <w:link w:val="CitaCar"/>
    <w:uiPriority w:val="29"/>
    <w:qFormat/>
    <w:rsid w:val="002C6DAA"/>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CitaCar">
    <w:name w:val="Cita Car"/>
    <w:basedOn w:val="Fuentedeprrafopredeter"/>
    <w:link w:val="Cita"/>
    <w:uiPriority w:val="29"/>
    <w:rsid w:val="002C6DAA"/>
    <w:rPr>
      <w:rFonts w:asciiTheme="majorHAnsi" w:eastAsiaTheme="majorEastAsia" w:hAnsiTheme="majorHAnsi" w:cstheme="majorBidi"/>
      <w:i/>
      <w:iCs/>
      <w:sz w:val="24"/>
      <w:szCs w:val="24"/>
    </w:rPr>
  </w:style>
  <w:style w:type="paragraph" w:styleId="Citadestacada">
    <w:name w:val="Intense Quote"/>
    <w:basedOn w:val="Normal"/>
    <w:next w:val="Normal"/>
    <w:link w:val="CitadestacadaCar"/>
    <w:uiPriority w:val="30"/>
    <w:qFormat/>
    <w:rsid w:val="002C6DAA"/>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CitadestacadaCar">
    <w:name w:val="Cita destacada Car"/>
    <w:basedOn w:val="Fuentedeprrafopredeter"/>
    <w:link w:val="Citadestacada"/>
    <w:uiPriority w:val="30"/>
    <w:rsid w:val="002C6DAA"/>
    <w:rPr>
      <w:rFonts w:asciiTheme="majorHAnsi" w:eastAsiaTheme="majorEastAsia" w:hAnsiTheme="majorHAnsi" w:cstheme="majorBidi"/>
      <w:sz w:val="26"/>
      <w:szCs w:val="26"/>
    </w:rPr>
  </w:style>
  <w:style w:type="character" w:styleId="nfasissutil">
    <w:name w:val="Subtle Emphasis"/>
    <w:basedOn w:val="Fuentedeprrafopredeter"/>
    <w:uiPriority w:val="19"/>
    <w:qFormat/>
    <w:rsid w:val="002C6DAA"/>
    <w:rPr>
      <w:i/>
      <w:iCs/>
      <w:color w:val="auto"/>
    </w:rPr>
  </w:style>
  <w:style w:type="character" w:styleId="nfasisintenso">
    <w:name w:val="Intense Emphasis"/>
    <w:basedOn w:val="Fuentedeprrafopredeter"/>
    <w:uiPriority w:val="21"/>
    <w:qFormat/>
    <w:rsid w:val="002C6DAA"/>
    <w:rPr>
      <w:b/>
      <w:bCs/>
      <w:i/>
      <w:iCs/>
      <w:color w:val="auto"/>
    </w:rPr>
  </w:style>
  <w:style w:type="character" w:styleId="Referenciasutil">
    <w:name w:val="Subtle Reference"/>
    <w:basedOn w:val="Fuentedeprrafopredeter"/>
    <w:uiPriority w:val="31"/>
    <w:qFormat/>
    <w:rsid w:val="002C6DAA"/>
    <w:rPr>
      <w:smallCaps/>
      <w:color w:val="auto"/>
      <w:u w:val="single" w:color="7F7F7F" w:themeColor="text1" w:themeTint="80"/>
    </w:rPr>
  </w:style>
  <w:style w:type="character" w:styleId="Referenciaintensa">
    <w:name w:val="Intense Reference"/>
    <w:basedOn w:val="Fuentedeprrafopredeter"/>
    <w:uiPriority w:val="32"/>
    <w:qFormat/>
    <w:rsid w:val="002C6DAA"/>
    <w:rPr>
      <w:b/>
      <w:bCs/>
      <w:smallCaps/>
      <w:color w:val="auto"/>
      <w:u w:val="single"/>
    </w:rPr>
  </w:style>
  <w:style w:type="character" w:styleId="Ttulodellibro">
    <w:name w:val="Book Title"/>
    <w:basedOn w:val="Fuentedeprrafopredeter"/>
    <w:uiPriority w:val="33"/>
    <w:qFormat/>
    <w:rsid w:val="002C6DAA"/>
    <w:rPr>
      <w:b/>
      <w:bCs/>
      <w:smallCaps/>
      <w:color w:val="auto"/>
    </w:rPr>
  </w:style>
  <w:style w:type="numbering" w:customStyle="1" w:styleId="Estilo1">
    <w:name w:val="Estilo1"/>
    <w:uiPriority w:val="99"/>
    <w:rsid w:val="007D2CE9"/>
    <w:pPr>
      <w:numPr>
        <w:numId w:val="5"/>
      </w:numPr>
    </w:pPr>
  </w:style>
  <w:style w:type="table" w:styleId="Tabladecuadrcula5oscura-nfasis2">
    <w:name w:val="Grid Table 5 Dark Accent 2"/>
    <w:basedOn w:val="Tablanormal"/>
    <w:uiPriority w:val="50"/>
    <w:rsid w:val="00E5456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customStyle="1" w:styleId="TTULOTAHOMA">
    <w:name w:val="TÍTULO TAHOMA"/>
    <w:basedOn w:val="Ttulo1"/>
    <w:link w:val="TTULOTAHOMACar"/>
    <w:qFormat/>
    <w:rsid w:val="00C17BC0"/>
    <w:pPr>
      <w:spacing w:before="240" w:after="0" w:line="240" w:lineRule="auto"/>
      <w:jc w:val="left"/>
    </w:pPr>
    <w:rPr>
      <w:rFonts w:ascii="Tahoma" w:hAnsi="Tahoma"/>
      <w:b w:val="0"/>
      <w:bCs w:val="0"/>
      <w:caps w:val="0"/>
      <w:color w:val="2E74B5" w:themeColor="accent1" w:themeShade="BF"/>
      <w:sz w:val="24"/>
      <w:lang w:val="es-ES" w:eastAsia="es-ES"/>
    </w:rPr>
  </w:style>
  <w:style w:type="character" w:customStyle="1" w:styleId="TTULOTAHOMACar">
    <w:name w:val="TÍTULO TAHOMA Car"/>
    <w:basedOn w:val="Ttulo1Car"/>
    <w:link w:val="TTULOTAHOMA"/>
    <w:rsid w:val="00C17BC0"/>
    <w:rPr>
      <w:rFonts w:ascii="Tahoma" w:eastAsiaTheme="majorEastAsia" w:hAnsi="Tahoma" w:cstheme="majorBidi"/>
      <w:b w:val="0"/>
      <w:bCs w:val="0"/>
      <w:caps w:val="0"/>
      <w:color w:val="2E74B5" w:themeColor="accent1" w:themeShade="BF"/>
      <w:spacing w:val="4"/>
      <w:sz w:val="24"/>
      <w:szCs w:val="28"/>
      <w:lang w:val="es-ES" w:eastAsia="es-ES"/>
    </w:rPr>
  </w:style>
  <w:style w:type="table" w:styleId="Tabladecuadrcula5oscura-nfasis3">
    <w:name w:val="Grid Table 5 Dark Accent 3"/>
    <w:basedOn w:val="Tablanormal"/>
    <w:uiPriority w:val="50"/>
    <w:rsid w:val="00EE34E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adecuadrcula5oscura-nfasis1">
    <w:name w:val="Grid Table 5 Dark Accent 1"/>
    <w:basedOn w:val="Tablanormal"/>
    <w:uiPriority w:val="50"/>
    <w:rsid w:val="00EE34E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abladecuadrcula5oscura-nfasis5">
    <w:name w:val="Grid Table 5 Dark Accent 5"/>
    <w:basedOn w:val="Tablanormal"/>
    <w:uiPriority w:val="50"/>
    <w:rsid w:val="00EE34E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Tabladecuadrcula4-nfasis3">
    <w:name w:val="Grid Table 4 Accent 3"/>
    <w:basedOn w:val="Tablanormal"/>
    <w:uiPriority w:val="49"/>
    <w:rsid w:val="00212A5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2802548">
      <w:bodyDiv w:val="1"/>
      <w:marLeft w:val="0"/>
      <w:marRight w:val="0"/>
      <w:marTop w:val="0"/>
      <w:marBottom w:val="0"/>
      <w:divBdr>
        <w:top w:val="none" w:sz="0" w:space="0" w:color="auto"/>
        <w:left w:val="none" w:sz="0" w:space="0" w:color="auto"/>
        <w:bottom w:val="none" w:sz="0" w:space="0" w:color="auto"/>
        <w:right w:val="none" w:sz="0" w:space="0" w:color="auto"/>
      </w:divBdr>
    </w:div>
    <w:div w:id="2072385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vivanto2.unidadvictimas.gov.co" TargetMode="External"/><Relationship Id="rId18" Type="http://schemas.openxmlformats.org/officeDocument/2006/relationships/hyperlink" Target="http://mimesadeparticipacion.info/"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8.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hyperlink" Target="http://rni.unidadvictimas.gov.co/?q=taxonomy/term/33/" TargetMode="External"/><Relationship Id="rId23" Type="http://schemas.openxmlformats.org/officeDocument/2006/relationships/image" Target="media/image12.png"/><Relationship Id="rId28" Type="http://schemas.openxmlformats.org/officeDocument/2006/relationships/header" Target="header3.xml"/><Relationship Id="rId10" Type="http://schemas.openxmlformats.org/officeDocument/2006/relationships/image" Target="media/image4.emf"/><Relationship Id="rId19" Type="http://schemas.openxmlformats.org/officeDocument/2006/relationships/hyperlink" Target="http://www.participaz.com"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herramientasrni.unidadvictimas.gov.co" TargetMode="External"/><Relationship Id="rId22" Type="http://schemas.openxmlformats.org/officeDocument/2006/relationships/image" Target="media/image11.png"/><Relationship Id="rId27" Type="http://schemas.openxmlformats.org/officeDocument/2006/relationships/header" Target="header2.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estrategia.gobiernoenlinea.gov.co/623/articles-9330_recurso_1.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_rels/header3.xml.rels><?xml version="1.0" encoding="UTF-8" standalone="yes"?>
<Relationships xmlns="http://schemas.openxmlformats.org/package/2006/relationships"><Relationship Id="rId1" Type="http://schemas.openxmlformats.org/officeDocument/2006/relationships/image" Target="media/image1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oleObject" Target="file:///C:\Users\pilar.lopez\Desktop\Informe%20OAP.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s-CO" sz="1400"/>
              <a:t>PRELIMINARES en tramite DISCRIMINADAS POR CONDUCTAS</a:t>
            </a:r>
          </a:p>
        </c:rich>
      </c:tx>
      <c:layout>
        <c:manualLayout>
          <c:xMode val="edge"/>
          <c:yMode val="edge"/>
          <c:x val="0.15211844479942699"/>
          <c:y val="7.889546351084813E-3"/>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s-ES"/>
        </a:p>
      </c:tx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55E5-449E-9C21-DB1F3752053C}"/>
              </c:ext>
            </c:extLst>
          </c:dPt>
          <c:dPt>
            <c:idx val="1"/>
            <c:bubble3D val="0"/>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55E5-449E-9C21-DB1F3752053C}"/>
              </c:ext>
            </c:extLst>
          </c:dPt>
          <c:dPt>
            <c:idx val="2"/>
            <c:bubble3D val="0"/>
            <c:spPr>
              <a:solidFill>
                <a:schemeClr val="accent3"/>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55E5-449E-9C21-DB1F3752053C}"/>
              </c:ext>
            </c:extLst>
          </c:dPt>
          <c:dPt>
            <c:idx val="3"/>
            <c:bubble3D val="0"/>
            <c:spPr>
              <a:solidFill>
                <a:schemeClr val="accent4"/>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55E5-449E-9C21-DB1F3752053C}"/>
              </c:ext>
            </c:extLst>
          </c:dPt>
          <c:dPt>
            <c:idx val="4"/>
            <c:bubble3D val="0"/>
            <c:spPr>
              <a:solidFill>
                <a:schemeClr val="accent5"/>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55E5-449E-9C21-DB1F3752053C}"/>
              </c:ext>
            </c:extLst>
          </c:dPt>
          <c:dPt>
            <c:idx val="5"/>
            <c:bubble3D val="0"/>
            <c:spPr>
              <a:solidFill>
                <a:schemeClr val="accent6"/>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55E5-449E-9C21-DB1F3752053C}"/>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55E5-449E-9C21-DB1F3752053C}"/>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F-55E5-449E-9C21-DB1F3752053C}"/>
              </c:ext>
            </c:extLst>
          </c:dPt>
          <c:dLbls>
            <c:dLbl>
              <c:idx val="0"/>
              <c:layout>
                <c:manualLayout>
                  <c:x val="3.79041248606466E-2"/>
                  <c:y val="0.1514312536425512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E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55E5-449E-9C21-DB1F3752053C}"/>
                </c:ext>
                <c:ext xmlns:c15="http://schemas.microsoft.com/office/drawing/2012/chart" uri="{CE6537A1-D6FC-4f65-9D91-7224C49458BB}"/>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ES"/>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ES"/>
                </a:p>
              </c:txPr>
              <c:dLblPos val="outEnd"/>
              <c:showLegendKey val="0"/>
              <c:showVal val="0"/>
              <c:showCatName val="1"/>
              <c:showSerName val="0"/>
              <c:showPercent val="1"/>
              <c:showBubbleSize val="0"/>
            </c:dLbl>
            <c:dLbl>
              <c:idx val="3"/>
              <c:layout>
                <c:manualLayout>
                  <c:x val="-2.6755852842809364E-2"/>
                  <c:y val="0.16251158927493309"/>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s-E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55E5-449E-9C21-DB1F3752053C}"/>
                </c:ext>
                <c:ext xmlns:c15="http://schemas.microsoft.com/office/drawing/2012/chart" uri="{CE6537A1-D6FC-4f65-9D91-7224C49458BB}"/>
              </c:extLst>
            </c:dLbl>
            <c:dLbl>
              <c:idx val="4"/>
              <c:layout>
                <c:manualLayout>
                  <c:x val="-0.16722408026755853"/>
                  <c:y val="5.909512337270288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s-E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55E5-449E-9C21-DB1F3752053C}"/>
                </c:ext>
                <c:ext xmlns:c15="http://schemas.microsoft.com/office/drawing/2012/chart" uri="{CE6537A1-D6FC-4f65-9D91-7224C49458BB}"/>
              </c:extLst>
            </c:dLbl>
            <c:dLbl>
              <c:idx val="5"/>
              <c:layout>
                <c:manualLayout>
                  <c:x val="-6.6137020125626125E-2"/>
                  <c:y val="-9.6486977589339794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s-E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B-55E5-449E-9C21-DB1F3752053C}"/>
                </c:ext>
                <c:ext xmlns:c15="http://schemas.microsoft.com/office/drawing/2012/chart" uri="{CE6537A1-D6FC-4f65-9D91-7224C49458BB}">
                  <c15:layout>
                    <c:manualLayout>
                      <c:w val="0.12800445930880713"/>
                      <c:h val="0.14631597743683045"/>
                    </c:manualLayout>
                  </c15:layout>
                </c:ext>
              </c:extLst>
            </c:dLbl>
            <c:dLbl>
              <c:idx val="6"/>
              <c:layout>
                <c:manualLayout>
                  <c:x val="7.3578595317725676E-2"/>
                  <c:y val="-7.3868904215878845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s-E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D-55E5-449E-9C21-DB1F3752053C}"/>
                </c:ext>
                <c:ext xmlns:c15="http://schemas.microsoft.com/office/drawing/2012/chart" uri="{CE6537A1-D6FC-4f65-9D91-7224C49458BB}"/>
              </c:extLst>
            </c:dLbl>
            <c:dLbl>
              <c:idx val="7"/>
              <c:layout>
                <c:manualLayout>
                  <c:x val="0.18952062430323299"/>
                  <c:y val="3.6934452107939336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es-E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F-55E5-449E-9C21-DB1F3752053C}"/>
                </c:ext>
                <c:ext xmlns:c15="http://schemas.microsoft.com/office/drawing/2012/chart" uri="{CE6537A1-D6FC-4f65-9D91-7224C49458BB}"/>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Hoja1!$A$27:$A$34</c:f>
              <c:strCache>
                <c:ptCount val="8"/>
                <c:pt idx="0">
                  <c:v> CGR</c:v>
                </c:pt>
                <c:pt idx="1">
                  <c:v> JUZGADO 9 MEDELLIN</c:v>
                </c:pt>
                <c:pt idx="2">
                  <c:v> JUZGADO 2 APARTADO</c:v>
                </c:pt>
                <c:pt idx="3">
                  <c:v>OTROS JUZGADOS</c:v>
                </c:pt>
                <c:pt idx="4">
                  <c:v> DIRECTORES TERRITORIALES</c:v>
                </c:pt>
                <c:pt idx="5">
                  <c:v> DINERO A VICTIMAS</c:v>
                </c:pt>
                <c:pt idx="6">
                  <c:v> COMISIONES</c:v>
                </c:pt>
                <c:pt idx="7">
                  <c:v> OTROS HECHOS</c:v>
                </c:pt>
              </c:strCache>
            </c:strRef>
          </c:cat>
          <c:val>
            <c:numRef>
              <c:f>Hoja1!$B$27:$B$34</c:f>
              <c:numCache>
                <c:formatCode>General</c:formatCode>
                <c:ptCount val="8"/>
                <c:pt idx="0">
                  <c:v>61</c:v>
                </c:pt>
                <c:pt idx="1">
                  <c:v>101</c:v>
                </c:pt>
                <c:pt idx="2">
                  <c:v>80</c:v>
                </c:pt>
                <c:pt idx="3">
                  <c:v>2</c:v>
                </c:pt>
                <c:pt idx="4">
                  <c:v>7</c:v>
                </c:pt>
                <c:pt idx="5">
                  <c:v>3</c:v>
                </c:pt>
                <c:pt idx="6">
                  <c:v>2</c:v>
                </c:pt>
                <c:pt idx="7">
                  <c:v>11</c:v>
                </c:pt>
              </c:numCache>
            </c:numRef>
          </c:val>
          <c:extLst xmlns:c16r2="http://schemas.microsoft.com/office/drawing/2015/06/chart">
            <c:ext xmlns:c16="http://schemas.microsoft.com/office/drawing/2014/chart" uri="{C3380CC4-5D6E-409C-BE32-E72D297353CC}">
              <c16:uniqueId val="{00000010-55E5-449E-9C21-DB1F3752053C}"/>
            </c:ext>
          </c:extLst>
        </c:ser>
        <c:dLbls>
          <c:dLblPos val="outEnd"/>
          <c:showLegendKey val="0"/>
          <c:showVal val="0"/>
          <c:showCatName val="1"/>
          <c:showSerName val="0"/>
          <c:showPercent val="1"/>
          <c:showBubbleSize val="0"/>
          <c:showLeaderLines val="1"/>
        </c:dLbls>
        <c:firstSliceAng val="0"/>
      </c:pieChart>
      <c:spPr>
        <a:noFill/>
        <a:ln>
          <a:solidFill>
            <a:schemeClr val="tx1"/>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4F458C-1246-4A26-A68E-C3453D90C8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Pages>
  <Words>25658</Words>
  <Characters>141125</Characters>
  <Application>Microsoft Office Word</Application>
  <DocSecurity>0</DocSecurity>
  <Lines>1176</Lines>
  <Paragraphs>332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166451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Andrea Lopez Guzman</dc:creator>
  <cp:lastModifiedBy>Karyna Tietje Chivata</cp:lastModifiedBy>
  <cp:revision>13</cp:revision>
  <dcterms:created xsi:type="dcterms:W3CDTF">2016-01-29T17:00:00Z</dcterms:created>
  <dcterms:modified xsi:type="dcterms:W3CDTF">2016-01-29T22:16:00Z</dcterms:modified>
</cp:coreProperties>
</file>