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both"/>
        <w:rPr>
          <w:b/>
          <w:lang w:val="es-CO"/>
        </w:rPr>
      </w:pPr>
      <w:r>
        <w:rPr>
          <w:b/>
          <w:lang w:val="es-CO"/>
        </w:rPr>
        <w:t>Fecha de informe</w:t>
      </w:r>
      <w:r w:rsidR="000029BB">
        <w:rPr>
          <w:b/>
          <w:lang w:val="es-CO"/>
        </w:rPr>
        <w:t xml:space="preserve">: </w:t>
      </w:r>
      <w:r w:rsidR="00A448F8">
        <w:rPr>
          <w:b/>
          <w:lang w:val="es-CO"/>
        </w:rPr>
        <w:t>27/09</w:t>
      </w:r>
      <w:r w:rsidR="00D2282F">
        <w:rPr>
          <w:b/>
          <w:lang w:val="es-CO"/>
        </w:rPr>
        <w:t>/2018</w:t>
      </w:r>
      <w:r>
        <w:rPr>
          <w:b/>
          <w:lang w:val="es-CO"/>
        </w:rPr>
        <w:tab/>
      </w:r>
      <w:r>
        <w:rPr>
          <w:b/>
          <w:lang w:val="es-CO"/>
        </w:rPr>
        <w:tab/>
      </w: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r w:rsidR="00D1286A" w:rsidRPr="001C2E09">
        <w:rPr>
          <w:lang w:val="es-CO"/>
        </w:rPr>
        <w:t xml:space="preserve">Dirección Territorial </w:t>
      </w:r>
      <w:r w:rsidR="00A448F8">
        <w:rPr>
          <w:lang w:val="es-CO"/>
        </w:rPr>
        <w:t>Santander</w:t>
      </w:r>
    </w:p>
    <w:p w:rsidR="00C018F0" w:rsidRDefault="00C018F0" w:rsidP="00C018F0">
      <w:pPr>
        <w:jc w:val="both"/>
        <w:rPr>
          <w:b/>
          <w:lang w:val="es-CO"/>
        </w:rPr>
      </w:pPr>
      <w:r w:rsidRPr="00C018F0">
        <w:rPr>
          <w:b/>
          <w:lang w:val="es-CO"/>
        </w:rPr>
        <w:t>Dependencia líder del proceso</w:t>
      </w:r>
      <w:r>
        <w:rPr>
          <w:b/>
          <w:lang w:val="es-CO"/>
        </w:rPr>
        <w:t>:</w:t>
      </w:r>
      <w:r w:rsidR="00D1286A">
        <w:rPr>
          <w:b/>
          <w:lang w:val="es-CO"/>
        </w:rPr>
        <w:t xml:space="preserve"> </w:t>
      </w:r>
      <w:r w:rsidR="00D1286A" w:rsidRPr="001C2E09">
        <w:rPr>
          <w:lang w:val="es-CO"/>
        </w:rPr>
        <w:t>Dirección General</w:t>
      </w:r>
    </w:p>
    <w:p w:rsidR="00C018F0" w:rsidRPr="00D1286A" w:rsidRDefault="00C018F0" w:rsidP="00C018F0">
      <w:pPr>
        <w:jc w:val="both"/>
        <w:rPr>
          <w:b/>
        </w:rPr>
      </w:pPr>
      <w:r w:rsidRPr="00C018F0">
        <w:rPr>
          <w:b/>
          <w:lang w:val="es-CO"/>
        </w:rPr>
        <w:t>Servidor responsable del proceso:</w:t>
      </w:r>
      <w:r w:rsidR="00D1286A">
        <w:rPr>
          <w:b/>
          <w:lang w:val="es-CO"/>
        </w:rPr>
        <w:t xml:space="preserve"> </w:t>
      </w:r>
      <w:r w:rsidR="00A448F8">
        <w:rPr>
          <w:lang w:val="es-CO"/>
        </w:rPr>
        <w:t>Martha Cecilia Guarín Lizcano</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D1286A">
        <w:rPr>
          <w:b/>
          <w:lang w:val="es-CO"/>
        </w:rPr>
        <w:t xml:space="preserve"> </w:t>
      </w:r>
      <w:r w:rsidR="00A448F8">
        <w:rPr>
          <w:lang w:val="es-CO"/>
        </w:rPr>
        <w:t>20</w:t>
      </w:r>
      <w:r w:rsidR="00D1286A" w:rsidRPr="001C2E09">
        <w:rPr>
          <w:lang w:val="es-CO"/>
        </w:rPr>
        <w:t xml:space="preserve"> – </w:t>
      </w:r>
      <w:r w:rsidR="00A448F8">
        <w:rPr>
          <w:lang w:val="es-CO"/>
        </w:rPr>
        <w:t>21</w:t>
      </w:r>
      <w:r w:rsidR="00D1286A" w:rsidRPr="001C2E09">
        <w:rPr>
          <w:lang w:val="es-CO"/>
        </w:rPr>
        <w:t xml:space="preserve"> de </w:t>
      </w:r>
      <w:r w:rsidR="00A448F8">
        <w:rPr>
          <w:lang w:val="es-CO"/>
        </w:rPr>
        <w:t>septiembre</w:t>
      </w:r>
      <w:r w:rsidR="00D1286A" w:rsidRPr="001C2E09">
        <w:rPr>
          <w:lang w:val="es-CO"/>
        </w:rPr>
        <w:t xml:space="preserve"> de 2018</w:t>
      </w:r>
    </w:p>
    <w:p w:rsidR="00C018F0" w:rsidRDefault="00C018F0" w:rsidP="00C018F0">
      <w:pPr>
        <w:jc w:val="both"/>
        <w:rPr>
          <w:b/>
          <w:lang w:val="es-CO"/>
        </w:rPr>
      </w:pPr>
      <w:r>
        <w:rPr>
          <w:b/>
          <w:lang w:val="es-CO"/>
        </w:rPr>
        <w:t>Equipo</w:t>
      </w:r>
      <w:r w:rsidRPr="00C018F0">
        <w:rPr>
          <w:b/>
          <w:lang w:val="es-CO"/>
        </w:rPr>
        <w:t xml:space="preserve"> Auditor:</w:t>
      </w:r>
      <w:r w:rsidR="00A448F8">
        <w:rPr>
          <w:b/>
          <w:lang w:val="es-CO"/>
        </w:rPr>
        <w:t xml:space="preserve"> </w:t>
      </w:r>
      <w:r w:rsidR="00D1286A" w:rsidRPr="001C2E09">
        <w:rPr>
          <w:lang w:val="es-CO"/>
        </w:rPr>
        <w:t>Angélica Pulido Martínez</w:t>
      </w:r>
      <w:r w:rsidR="00A448F8">
        <w:rPr>
          <w:lang w:val="es-CO"/>
        </w:rPr>
        <w:t xml:space="preserve"> -  Miguel Orlando Guerra</w:t>
      </w:r>
      <w:r w:rsidRPr="00C018F0">
        <w:rPr>
          <w:b/>
          <w:lang w:val="es-CO"/>
        </w:rPr>
        <w:tab/>
      </w:r>
    </w:p>
    <w:p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E34AC9" w:rsidRDefault="00E34AC9" w:rsidP="00E34AC9">
      <w:pPr>
        <w:spacing w:after="0"/>
        <w:jc w:val="both"/>
        <w:rPr>
          <w:rFonts w:ascii="Arial" w:eastAsia="Calibri" w:hAnsi="Arial" w:cs="Arial"/>
          <w:b/>
          <w:sz w:val="20"/>
          <w:szCs w:val="20"/>
          <w:lang w:val="es-CO" w:eastAsia="es-ES"/>
        </w:rPr>
      </w:pPr>
    </w:p>
    <w:p w:rsidR="00D1286A"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Verificar el cumplimiento de los requisitos de la NTC ISO 9001: 2015</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Inicia con la reunión de apertura de auditoría y concluye con el seguimiento al plan de mejoramiento</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Dificultad para acceder a las fuentes de información de la Dirección Territorial</w:t>
      </w:r>
      <w:r w:rsidR="00CD0F98">
        <w:rPr>
          <w:rFonts w:ascii="Arial" w:eastAsia="Calibri" w:hAnsi="Arial" w:cs="Arial"/>
          <w:sz w:val="20"/>
          <w:szCs w:val="20"/>
          <w:lang w:val="es-CO" w:eastAsia="es-ES"/>
        </w:rPr>
        <w:t xml:space="preserve"> Santander</w:t>
      </w:r>
      <w:r w:rsidRPr="001C2E09">
        <w:rPr>
          <w:rFonts w:ascii="Arial" w:eastAsia="Calibri" w:hAnsi="Arial" w:cs="Arial"/>
          <w:sz w:val="20"/>
          <w:szCs w:val="20"/>
          <w:lang w:val="es-CO" w:eastAsia="es-ES"/>
        </w:rPr>
        <w:t>.</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Desechar la pertinencia del informe de auditoría interna que es producto del proceso auditor realizado.</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Perdida de información por falta de respaldo de la misma.</w:t>
      </w:r>
    </w:p>
    <w:p w:rsidR="00AE7028" w:rsidRPr="00E34AC9" w:rsidRDefault="00AE7028" w:rsidP="00AE7028">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E34AC9" w:rsidRDefault="00E34AC9" w:rsidP="00E34AC9">
      <w:pPr>
        <w:spacing w:after="0"/>
        <w:jc w:val="both"/>
        <w:rPr>
          <w:rFonts w:ascii="Arial" w:eastAsia="Calibri" w:hAnsi="Arial" w:cs="Arial"/>
          <w:b/>
          <w:sz w:val="20"/>
          <w:szCs w:val="20"/>
          <w:lang w:val="es-CO" w:eastAsia="es-ES"/>
        </w:rPr>
      </w:pPr>
    </w:p>
    <w:p w:rsidR="00AE7028" w:rsidRDefault="00D2282F"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Proceso </w:t>
      </w:r>
      <w:r w:rsidR="00AE7028" w:rsidRPr="001C2E09">
        <w:rPr>
          <w:rFonts w:ascii="Arial" w:eastAsia="Calibri" w:hAnsi="Arial" w:cs="Arial"/>
          <w:sz w:val="20"/>
          <w:szCs w:val="20"/>
          <w:lang w:val="es-CO" w:eastAsia="es-ES"/>
        </w:rPr>
        <w:t>y demás instrumentos de gestión - el corte de la documentación a auditar es del 01 de enero de 2018 al 30 de junio de 2018.</w:t>
      </w:r>
    </w:p>
    <w:p w:rsidR="00ED2212" w:rsidRDefault="00ED2212" w:rsidP="00E34AC9">
      <w:pPr>
        <w:spacing w:after="0"/>
        <w:jc w:val="both"/>
        <w:rPr>
          <w:rFonts w:ascii="Arial" w:eastAsia="Calibri" w:hAnsi="Arial" w:cs="Arial"/>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r w:rsidR="00ED2212">
        <w:rPr>
          <w:rFonts w:ascii="Arial" w:eastAsia="Calibri" w:hAnsi="Arial" w:cs="Arial"/>
          <w:b/>
          <w:sz w:val="20"/>
          <w:szCs w:val="20"/>
          <w:lang w:val="es-CO" w:eastAsia="es-ES"/>
        </w:rPr>
        <w:t>. CONTEXTO DE LA ORGANIZACIÓN.</w:t>
      </w:r>
    </w:p>
    <w:p w:rsidR="00E34AC9" w:rsidRDefault="00E34AC9" w:rsidP="00E34AC9">
      <w:pPr>
        <w:pStyle w:val="Prrafodelista"/>
        <w:spacing w:after="0"/>
        <w:ind w:left="360"/>
        <w:jc w:val="both"/>
        <w:rPr>
          <w:rFonts w:ascii="Arial" w:eastAsia="Calibri" w:hAnsi="Arial" w:cs="Arial"/>
          <w:b/>
          <w:sz w:val="20"/>
          <w:szCs w:val="20"/>
          <w:lang w:val="es-CO" w:eastAsia="es-ES"/>
        </w:rPr>
      </w:pPr>
    </w:p>
    <w:p w:rsidR="00E34AC9" w:rsidRPr="00ED2212" w:rsidRDefault="00D2282F" w:rsidP="00E34AC9">
      <w:pPr>
        <w:spacing w:after="0"/>
        <w:jc w:val="both"/>
        <w:rPr>
          <w:rFonts w:ascii="Arial" w:eastAsia="Calibri" w:hAnsi="Arial" w:cs="Arial"/>
          <w:sz w:val="20"/>
          <w:szCs w:val="20"/>
          <w:lang w:val="es-CO" w:eastAsia="es-ES"/>
        </w:rPr>
      </w:pPr>
      <w:r w:rsidRPr="00ED2212">
        <w:rPr>
          <w:rFonts w:ascii="Arial" w:eastAsia="Calibri" w:hAnsi="Arial" w:cs="Arial"/>
          <w:sz w:val="20"/>
          <w:szCs w:val="20"/>
          <w:lang w:val="es-CO" w:eastAsia="es-ES"/>
        </w:rPr>
        <w:t xml:space="preserve">Durante el desarrollo del ejercicio </w:t>
      </w:r>
      <w:r w:rsidR="002A54DB" w:rsidRPr="00ED2212">
        <w:rPr>
          <w:rFonts w:ascii="Arial" w:eastAsia="Calibri" w:hAnsi="Arial" w:cs="Arial"/>
          <w:sz w:val="20"/>
          <w:szCs w:val="20"/>
          <w:lang w:val="es-CO" w:eastAsia="es-ES"/>
        </w:rPr>
        <w:t xml:space="preserve">auditor </w:t>
      </w:r>
      <w:r w:rsidRPr="00ED2212">
        <w:rPr>
          <w:rFonts w:ascii="Arial" w:eastAsia="Calibri" w:hAnsi="Arial" w:cs="Arial"/>
          <w:sz w:val="20"/>
          <w:szCs w:val="20"/>
          <w:lang w:val="es-CO" w:eastAsia="es-ES"/>
        </w:rPr>
        <w:t xml:space="preserve">se evidencio que el equipo de la Dirección Territorial </w:t>
      </w:r>
      <w:r w:rsidR="00CD0F98">
        <w:rPr>
          <w:rFonts w:ascii="Arial" w:eastAsia="Calibri" w:hAnsi="Arial" w:cs="Arial"/>
          <w:sz w:val="20"/>
          <w:szCs w:val="20"/>
          <w:lang w:val="es-CO" w:eastAsia="es-ES"/>
        </w:rPr>
        <w:t>Santander</w:t>
      </w:r>
      <w:r w:rsidRPr="00ED2212">
        <w:rPr>
          <w:rFonts w:ascii="Arial" w:eastAsia="Calibri" w:hAnsi="Arial" w:cs="Arial"/>
          <w:sz w:val="20"/>
          <w:szCs w:val="20"/>
          <w:lang w:val="es-CO" w:eastAsia="es-ES"/>
        </w:rPr>
        <w:t xml:space="preserve"> tiene claridad frente a las situaciones positivas  y negativas de su entorno, se realiza seguimiento y revisión sobre estas situaciones así como también identifican plenamente sus partes interesadas </w:t>
      </w:r>
      <w:r w:rsidR="00855CD6" w:rsidRPr="00ED2212">
        <w:rPr>
          <w:rFonts w:ascii="Arial" w:eastAsia="Calibri" w:hAnsi="Arial" w:cs="Arial"/>
          <w:sz w:val="20"/>
          <w:szCs w:val="20"/>
          <w:lang w:val="es-CO" w:eastAsia="es-ES"/>
        </w:rPr>
        <w:t>y los requisitos de las mismas. No obstante se evidencia</w:t>
      </w:r>
      <w:r w:rsidR="00CD0F98">
        <w:rPr>
          <w:rFonts w:ascii="Arial" w:eastAsia="Calibri" w:hAnsi="Arial" w:cs="Arial"/>
          <w:sz w:val="20"/>
          <w:szCs w:val="20"/>
          <w:lang w:val="es-CO" w:eastAsia="es-ES"/>
        </w:rPr>
        <w:t xml:space="preserve"> en entrevistas realizadas algunas</w:t>
      </w:r>
      <w:r w:rsidR="00855CD6" w:rsidRPr="00ED2212">
        <w:rPr>
          <w:rFonts w:ascii="Arial" w:eastAsia="Calibri" w:hAnsi="Arial" w:cs="Arial"/>
          <w:sz w:val="20"/>
          <w:szCs w:val="20"/>
          <w:lang w:val="es-CO" w:eastAsia="es-ES"/>
        </w:rPr>
        <w:t xml:space="preserve"> debilidad</w:t>
      </w:r>
      <w:r w:rsidR="00CD0F98">
        <w:rPr>
          <w:rFonts w:ascii="Arial" w:eastAsia="Calibri" w:hAnsi="Arial" w:cs="Arial"/>
          <w:sz w:val="20"/>
          <w:szCs w:val="20"/>
          <w:lang w:val="es-CO" w:eastAsia="es-ES"/>
        </w:rPr>
        <w:t>es</w:t>
      </w:r>
      <w:r w:rsidR="00855CD6" w:rsidRPr="00ED2212">
        <w:rPr>
          <w:rFonts w:ascii="Arial" w:eastAsia="Calibri" w:hAnsi="Arial" w:cs="Arial"/>
          <w:sz w:val="20"/>
          <w:szCs w:val="20"/>
          <w:lang w:val="es-CO" w:eastAsia="es-ES"/>
        </w:rPr>
        <w:t xml:space="preserve"> </w:t>
      </w:r>
      <w:r w:rsidR="00CD0F98">
        <w:rPr>
          <w:rFonts w:ascii="Arial" w:eastAsia="Calibri" w:hAnsi="Arial" w:cs="Arial"/>
          <w:sz w:val="20"/>
          <w:szCs w:val="20"/>
          <w:lang w:val="es-CO" w:eastAsia="es-ES"/>
        </w:rPr>
        <w:t xml:space="preserve">relacionadas con la comprensión del contexto al igual que las necesidades y expectativas de las partes interesadas, así mismo en los procedimientos </w:t>
      </w:r>
      <w:r w:rsidR="00CD0F98">
        <w:rPr>
          <w:rFonts w:ascii="Arial" w:eastAsia="Calibri" w:hAnsi="Arial" w:cs="Arial"/>
          <w:sz w:val="20"/>
          <w:szCs w:val="20"/>
          <w:lang w:val="es-CO" w:eastAsia="es-ES"/>
        </w:rPr>
        <w:lastRenderedPageBreak/>
        <w:t>realizados desde el nivel nacional debido a que se presentan devoluciones de cartas, se evidencian bases de datos sin depurar generando reprocesos en la Dirección Territorial</w:t>
      </w:r>
      <w:r w:rsidR="00855CD6" w:rsidRPr="00ED2212">
        <w:rPr>
          <w:rFonts w:ascii="Arial" w:eastAsia="Calibri" w:hAnsi="Arial" w:cs="Arial"/>
          <w:sz w:val="20"/>
          <w:szCs w:val="20"/>
          <w:lang w:val="es-CO" w:eastAsia="es-ES"/>
        </w:rPr>
        <w:t xml:space="preserve"> lo cual genera </w:t>
      </w:r>
      <w:r w:rsidR="00CD0F98">
        <w:rPr>
          <w:rFonts w:ascii="Arial" w:eastAsia="Calibri" w:hAnsi="Arial" w:cs="Arial"/>
          <w:sz w:val="20"/>
          <w:szCs w:val="20"/>
          <w:lang w:val="es-CO" w:eastAsia="es-ES"/>
        </w:rPr>
        <w:t>3</w:t>
      </w:r>
      <w:r w:rsidR="00855CD6" w:rsidRPr="00ED2212">
        <w:rPr>
          <w:rFonts w:ascii="Arial" w:eastAsia="Calibri" w:hAnsi="Arial" w:cs="Arial"/>
          <w:sz w:val="20"/>
          <w:szCs w:val="20"/>
          <w:lang w:val="es-CO" w:eastAsia="es-ES"/>
        </w:rPr>
        <w:t xml:space="preserve"> hallazgo</w:t>
      </w:r>
      <w:r w:rsidR="00CD0F98">
        <w:rPr>
          <w:rFonts w:ascii="Arial" w:eastAsia="Calibri" w:hAnsi="Arial" w:cs="Arial"/>
          <w:sz w:val="20"/>
          <w:szCs w:val="20"/>
          <w:lang w:val="es-CO" w:eastAsia="es-ES"/>
        </w:rPr>
        <w:t>s</w:t>
      </w:r>
      <w:r w:rsidR="00855CD6" w:rsidRPr="00ED2212">
        <w:rPr>
          <w:rFonts w:ascii="Arial" w:eastAsia="Calibri" w:hAnsi="Arial" w:cs="Arial"/>
          <w:sz w:val="20"/>
          <w:szCs w:val="20"/>
          <w:lang w:val="es-CO" w:eastAsia="es-ES"/>
        </w:rPr>
        <w:t xml:space="preserve"> de tipo observación, est</w:t>
      </w:r>
      <w:r w:rsidR="00CD0F98">
        <w:rPr>
          <w:rFonts w:ascii="Arial" w:eastAsia="Calibri" w:hAnsi="Arial" w:cs="Arial"/>
          <w:sz w:val="20"/>
          <w:szCs w:val="20"/>
          <w:lang w:val="es-CO" w:eastAsia="es-ES"/>
        </w:rPr>
        <w:t>os</w:t>
      </w:r>
      <w:r w:rsidR="00855CD6" w:rsidRPr="00ED2212">
        <w:rPr>
          <w:rFonts w:ascii="Arial" w:eastAsia="Calibri" w:hAnsi="Arial" w:cs="Arial"/>
          <w:sz w:val="20"/>
          <w:szCs w:val="20"/>
          <w:lang w:val="es-CO" w:eastAsia="es-ES"/>
        </w:rPr>
        <w:t xml:space="preserve"> hallazgo</w:t>
      </w:r>
      <w:r w:rsidR="00CD0F98">
        <w:rPr>
          <w:rFonts w:ascii="Arial" w:eastAsia="Calibri" w:hAnsi="Arial" w:cs="Arial"/>
          <w:sz w:val="20"/>
          <w:szCs w:val="20"/>
          <w:lang w:val="es-CO" w:eastAsia="es-ES"/>
        </w:rPr>
        <w:t>s</w:t>
      </w:r>
      <w:r w:rsidR="00855CD6" w:rsidRPr="00ED2212">
        <w:rPr>
          <w:rFonts w:ascii="Arial" w:eastAsia="Calibri" w:hAnsi="Arial" w:cs="Arial"/>
          <w:sz w:val="20"/>
          <w:szCs w:val="20"/>
          <w:lang w:val="es-CO" w:eastAsia="es-ES"/>
        </w:rPr>
        <w:t xml:space="preserve"> será</w:t>
      </w:r>
      <w:r w:rsidR="00CD0F98">
        <w:rPr>
          <w:rFonts w:ascii="Arial" w:eastAsia="Calibri" w:hAnsi="Arial" w:cs="Arial"/>
          <w:sz w:val="20"/>
          <w:szCs w:val="20"/>
          <w:lang w:val="es-CO" w:eastAsia="es-ES"/>
        </w:rPr>
        <w:t>n</w:t>
      </w:r>
      <w:r w:rsidR="00855CD6" w:rsidRPr="00ED2212">
        <w:rPr>
          <w:rFonts w:ascii="Arial" w:eastAsia="Calibri" w:hAnsi="Arial" w:cs="Arial"/>
          <w:sz w:val="20"/>
          <w:szCs w:val="20"/>
          <w:lang w:val="es-CO" w:eastAsia="es-ES"/>
        </w:rPr>
        <w:t xml:space="preserve"> registrado</w:t>
      </w:r>
      <w:r w:rsidR="00CD0F98">
        <w:rPr>
          <w:rFonts w:ascii="Arial" w:eastAsia="Calibri" w:hAnsi="Arial" w:cs="Arial"/>
          <w:sz w:val="20"/>
          <w:szCs w:val="20"/>
          <w:lang w:val="es-CO" w:eastAsia="es-ES"/>
        </w:rPr>
        <w:t>s</w:t>
      </w:r>
      <w:r w:rsidR="00855CD6" w:rsidRPr="00ED2212">
        <w:rPr>
          <w:rFonts w:ascii="Arial" w:eastAsia="Calibri" w:hAnsi="Arial" w:cs="Arial"/>
          <w:sz w:val="20"/>
          <w:szCs w:val="20"/>
          <w:lang w:val="es-CO" w:eastAsia="es-ES"/>
        </w:rPr>
        <w:t xml:space="preserve"> en el numeral 11 del presente informe.</w:t>
      </w:r>
      <w:r w:rsidRPr="00ED2212">
        <w:rPr>
          <w:rFonts w:ascii="Arial" w:eastAsia="Calibri" w:hAnsi="Arial" w:cs="Arial"/>
          <w:sz w:val="20"/>
          <w:szCs w:val="20"/>
          <w:lang w:val="es-CO" w:eastAsia="es-ES"/>
        </w:rPr>
        <w:t xml:space="preserve"> </w:t>
      </w:r>
    </w:p>
    <w:p w:rsidR="000029BB" w:rsidRPr="00ED2212" w:rsidRDefault="0031312D"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La Dirección Territorial mantiene y conserva la información documentada para tener la confianza de que los procesos o procedimientos se realizan según lo planificado.</w:t>
      </w:r>
    </w:p>
    <w:p w:rsidR="000029BB" w:rsidRPr="00E34AC9" w:rsidRDefault="000029BB" w:rsidP="00E34AC9">
      <w:pPr>
        <w:spacing w:after="0"/>
        <w:jc w:val="both"/>
        <w:rPr>
          <w:rFonts w:ascii="Arial" w:eastAsia="Calibri" w:hAnsi="Arial" w:cs="Arial"/>
          <w:color w:val="A6A6A6" w:themeColor="background1" w:themeShade="A6"/>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r w:rsidR="00ED2212">
        <w:rPr>
          <w:rFonts w:ascii="Arial" w:eastAsia="Calibri" w:hAnsi="Arial" w:cs="Arial"/>
          <w:b/>
          <w:sz w:val="20"/>
          <w:szCs w:val="20"/>
          <w:lang w:val="es-CO" w:eastAsia="es-ES"/>
        </w:rPr>
        <w:t>. LIDERAZGO.</w:t>
      </w:r>
    </w:p>
    <w:p w:rsidR="00E34AC9" w:rsidRDefault="00E34AC9" w:rsidP="00E34AC9">
      <w:pPr>
        <w:spacing w:after="0"/>
        <w:jc w:val="both"/>
        <w:rPr>
          <w:rFonts w:ascii="Arial" w:eastAsia="Calibri" w:hAnsi="Arial" w:cs="Arial"/>
          <w:b/>
          <w:sz w:val="20"/>
          <w:szCs w:val="20"/>
          <w:lang w:val="es-CO" w:eastAsia="es-ES"/>
        </w:rPr>
      </w:pPr>
    </w:p>
    <w:p w:rsidR="00FC1DA6" w:rsidRDefault="00FC1DA6"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En visita realizada a la Dirección Territorial Santander se evidencia que hay debilidades en cuanto al cumplimiento de los requisitos del cliente relacionadas con el proceso de notificaciones</w:t>
      </w:r>
      <w:r w:rsidR="00CC6AAC">
        <w:rPr>
          <w:rFonts w:ascii="Arial" w:eastAsia="Calibri" w:hAnsi="Arial" w:cs="Arial"/>
          <w:sz w:val="20"/>
          <w:szCs w:val="20"/>
          <w:lang w:val="es-CO" w:eastAsia="es-ES"/>
        </w:rPr>
        <w:t>, en cuanto a documentación de casos se evidencia dificultad en la migración de estos a la herramienta indemniza y desde el nivel nacional se reciben bases de datos sin depurar.</w:t>
      </w:r>
    </w:p>
    <w:p w:rsidR="00EC0DF0" w:rsidRDefault="00EC0DF0" w:rsidP="00212E76">
      <w:pPr>
        <w:spacing w:after="0"/>
        <w:jc w:val="both"/>
        <w:rPr>
          <w:rFonts w:ascii="Arial" w:eastAsia="Calibri" w:hAnsi="Arial" w:cs="Arial"/>
          <w:sz w:val="20"/>
          <w:szCs w:val="20"/>
          <w:lang w:val="es-CO" w:eastAsia="es-ES"/>
        </w:rPr>
      </w:pPr>
    </w:p>
    <w:p w:rsidR="00EC0DF0" w:rsidRDefault="00EC0DF0"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De otra parte se evidencia en los mapas de riesgos de gestión y corrupción que la Dirección Territorial desde lo que le compete, determina y trata los riesgos y oportunidades que puedan afectar la conformidad de los productos y servicios y la capacidad de aumentar la satisfacción del cliente.</w:t>
      </w:r>
    </w:p>
    <w:p w:rsidR="00EC0DF0" w:rsidRDefault="00EC0DF0" w:rsidP="00212E76">
      <w:pPr>
        <w:spacing w:after="0"/>
        <w:jc w:val="both"/>
        <w:rPr>
          <w:rFonts w:ascii="Arial" w:eastAsia="Calibri" w:hAnsi="Arial" w:cs="Arial"/>
          <w:sz w:val="20"/>
          <w:szCs w:val="20"/>
          <w:lang w:val="es-CO" w:eastAsia="es-ES"/>
        </w:rPr>
      </w:pPr>
    </w:p>
    <w:p w:rsidR="00EB1490" w:rsidRDefault="00EB1490"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mantiene el enfoque en el aumento de la satisfacción del cliente, la Dirección Territorial aplica encuestas de satisfacción de acuerdo a los lineamientos impartidos desde el nivel nacional.</w:t>
      </w:r>
    </w:p>
    <w:p w:rsidR="00C4687D" w:rsidRDefault="00C4687D" w:rsidP="00212E76">
      <w:pPr>
        <w:spacing w:after="0"/>
        <w:jc w:val="both"/>
        <w:rPr>
          <w:rFonts w:ascii="Arial" w:eastAsia="Calibri" w:hAnsi="Arial" w:cs="Arial"/>
          <w:sz w:val="20"/>
          <w:szCs w:val="20"/>
          <w:lang w:val="es-CO" w:eastAsia="es-ES"/>
        </w:rPr>
      </w:pPr>
    </w:p>
    <w:p w:rsidR="00C4687D" w:rsidRDefault="00C4687D"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La Directora Territorial se asegura mediante comités de ruta que, las responsabilidades y autoridades para los roles pertinentes se asignen, se comuniquen y se entiendan por parte de los funcionarios y contratistas a su cargo.</w:t>
      </w:r>
    </w:p>
    <w:p w:rsidR="00CC6AAC" w:rsidRPr="005A759D" w:rsidRDefault="00CC6AAC" w:rsidP="00212E76">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r w:rsidR="00DC7828">
        <w:rPr>
          <w:rFonts w:ascii="Arial" w:eastAsia="Calibri" w:hAnsi="Arial" w:cs="Arial"/>
          <w:b/>
          <w:sz w:val="20"/>
          <w:szCs w:val="20"/>
          <w:lang w:val="es-CO" w:eastAsia="es-ES"/>
        </w:rPr>
        <w:t>. PLANIFICACIÓN.</w:t>
      </w:r>
    </w:p>
    <w:p w:rsidR="00E34AC9" w:rsidRDefault="00E34AC9" w:rsidP="00E34AC9">
      <w:pPr>
        <w:spacing w:after="0"/>
        <w:jc w:val="both"/>
        <w:rPr>
          <w:rFonts w:ascii="Arial" w:eastAsia="Calibri" w:hAnsi="Arial" w:cs="Arial"/>
          <w:b/>
          <w:sz w:val="20"/>
          <w:szCs w:val="20"/>
          <w:lang w:val="es-CO" w:eastAsia="es-ES"/>
        </w:rPr>
      </w:pPr>
    </w:p>
    <w:p w:rsidR="00212E76" w:rsidRDefault="001B6658"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evidencia debilidad relacionada con la actualización de los mapas de riesgos de la Dirección Territorial dado que, fueron aprobados en el mes de julio de 2018, lo que indica que se trabajó el primer semestre de esta vigencia con más de riesgos desactualizados, esta debilidad se relaciona en el punto 11 del presente informe.</w:t>
      </w:r>
    </w:p>
    <w:p w:rsidR="001B6658" w:rsidRDefault="001B6658" w:rsidP="00212E76">
      <w:pPr>
        <w:spacing w:after="0"/>
        <w:jc w:val="both"/>
        <w:rPr>
          <w:rFonts w:ascii="Arial" w:eastAsia="Calibri" w:hAnsi="Arial" w:cs="Arial"/>
          <w:sz w:val="20"/>
          <w:szCs w:val="20"/>
          <w:lang w:val="es-CO" w:eastAsia="es-ES"/>
        </w:rPr>
      </w:pPr>
    </w:p>
    <w:p w:rsidR="001B6658" w:rsidRPr="00DC7828" w:rsidRDefault="001B6658"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evidencia que la Directora Territorial determina la necesidad de cambios de manera planificada, lo anterior se soporta en las solicitudes hechas al nivel nacional para el cambio de instalaciones en aras de mejorar la operación de los procesos realizados en territorio.</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r w:rsidR="0002263C">
        <w:rPr>
          <w:rFonts w:ascii="Arial" w:eastAsia="Calibri" w:hAnsi="Arial" w:cs="Arial"/>
          <w:b/>
          <w:sz w:val="20"/>
          <w:szCs w:val="20"/>
          <w:lang w:val="es-CO" w:eastAsia="es-ES"/>
        </w:rPr>
        <w:t>. APOYO</w:t>
      </w:r>
    </w:p>
    <w:p w:rsidR="00E34AC9" w:rsidRDefault="00E34AC9" w:rsidP="00E34AC9">
      <w:pPr>
        <w:spacing w:after="0"/>
        <w:jc w:val="both"/>
        <w:rPr>
          <w:rFonts w:ascii="Arial" w:eastAsia="Calibri" w:hAnsi="Arial" w:cs="Arial"/>
          <w:b/>
          <w:sz w:val="20"/>
          <w:szCs w:val="20"/>
          <w:lang w:val="es-CO" w:eastAsia="es-ES"/>
        </w:rPr>
      </w:pPr>
    </w:p>
    <w:p w:rsidR="0032515E" w:rsidRDefault="001818EA"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La Directora Territorial solicita los recursos necesarios para el establecimiento, implementación, mantenimiento y mejora continua de los procesos realizados en territorio, se solicitó cambio de instalaciones al nivel nacional, se solicitó ampliar el talento humano en la Dirección territorial así como </w:t>
      </w:r>
      <w:r w:rsidR="001E0A39">
        <w:rPr>
          <w:rFonts w:ascii="Arial" w:eastAsia="Calibri" w:hAnsi="Arial" w:cs="Arial"/>
          <w:sz w:val="20"/>
          <w:szCs w:val="20"/>
          <w:lang w:val="es-CO" w:eastAsia="es-ES"/>
        </w:rPr>
        <w:t>también</w:t>
      </w:r>
      <w:r>
        <w:rPr>
          <w:rFonts w:ascii="Arial" w:eastAsia="Calibri" w:hAnsi="Arial" w:cs="Arial"/>
          <w:sz w:val="20"/>
          <w:szCs w:val="20"/>
          <w:lang w:val="es-CO" w:eastAsia="es-ES"/>
        </w:rPr>
        <w:t xml:space="preserve"> se han solicitado equipos </w:t>
      </w:r>
      <w:r w:rsidR="001E0A39">
        <w:rPr>
          <w:rFonts w:ascii="Arial" w:eastAsia="Calibri" w:hAnsi="Arial" w:cs="Arial"/>
          <w:sz w:val="20"/>
          <w:szCs w:val="20"/>
          <w:lang w:val="es-CO" w:eastAsia="es-ES"/>
        </w:rPr>
        <w:t>de cómputo, insumos de papelería y mantenimiento.</w:t>
      </w:r>
    </w:p>
    <w:p w:rsidR="001E0A39" w:rsidRDefault="001E0A39" w:rsidP="00E34AC9">
      <w:pPr>
        <w:spacing w:after="0"/>
        <w:jc w:val="both"/>
        <w:rPr>
          <w:rFonts w:ascii="Arial" w:eastAsia="Calibri" w:hAnsi="Arial" w:cs="Arial"/>
          <w:sz w:val="20"/>
          <w:szCs w:val="20"/>
          <w:lang w:val="es-CO" w:eastAsia="es-ES"/>
        </w:rPr>
      </w:pPr>
    </w:p>
    <w:p w:rsidR="003469A6" w:rsidRDefault="004045E0"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Respecto al ambiente físico se evidencian instalaciones amplias, luz adecuada, higiene y ausencia de ruido. Esta sede se encuentra funcionando desde el día 14 de septiembre de 2018 por lo que no es posible pronunciarse sobre el ambiente de la Dirección Territorial en el primer semestre de 2018 debido a que funcionaba en otras instalaciones. No obstante a las buenas condiciones evidenciadas, se observa que el aire acondicionado es demasiado frio y las personas deben usar suéter estando en clima caliente, ante esta situación la Directora manifiesta qué, no es posible bajarle ni apagar alguno de los aires porque los equipos de cómputo se recalientan.</w:t>
      </w:r>
    </w:p>
    <w:p w:rsidR="00F57818" w:rsidRDefault="00F57818" w:rsidP="00E34AC9">
      <w:pPr>
        <w:spacing w:after="0"/>
        <w:jc w:val="both"/>
        <w:rPr>
          <w:rFonts w:ascii="Arial" w:eastAsia="Calibri" w:hAnsi="Arial" w:cs="Arial"/>
          <w:sz w:val="20"/>
          <w:szCs w:val="20"/>
          <w:lang w:val="es-CO" w:eastAsia="es-ES"/>
        </w:rPr>
      </w:pPr>
    </w:p>
    <w:p w:rsidR="00F57818" w:rsidRDefault="00F57818"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lastRenderedPageBreak/>
        <w:t>El responsable de la Dirección Territorial determina, solicita y proporciona el recurso humano para el seguimiento y la medición, lo anterior se evidencia en actas de seguimiento y correos electrónicos sobre los indicadores de gestión de la Dirección Territorial.</w:t>
      </w:r>
    </w:p>
    <w:p w:rsidR="00634C81" w:rsidRDefault="00634C81" w:rsidP="00E34AC9">
      <w:pPr>
        <w:spacing w:after="0"/>
        <w:jc w:val="both"/>
        <w:rPr>
          <w:rFonts w:ascii="Arial" w:eastAsia="Calibri" w:hAnsi="Arial" w:cs="Arial"/>
          <w:sz w:val="20"/>
          <w:szCs w:val="20"/>
          <w:lang w:val="es-CO" w:eastAsia="es-ES"/>
        </w:rPr>
      </w:pPr>
    </w:p>
    <w:p w:rsidR="00634C81" w:rsidRDefault="00634C81"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evidencian debilidades relacionadas con el cumplimiento de las metas de los indicadores 85213, 84908 y 84909. Lo anterior evidencia que se consiga los resultados esperados.</w:t>
      </w:r>
    </w:p>
    <w:p w:rsidR="00634C81" w:rsidRDefault="00634C81" w:rsidP="00E34AC9">
      <w:pPr>
        <w:spacing w:after="0"/>
        <w:jc w:val="both"/>
        <w:rPr>
          <w:rFonts w:ascii="Arial" w:eastAsia="Calibri" w:hAnsi="Arial" w:cs="Arial"/>
          <w:sz w:val="20"/>
          <w:szCs w:val="20"/>
          <w:lang w:val="es-CO" w:eastAsia="es-ES"/>
        </w:rPr>
      </w:pPr>
    </w:p>
    <w:p w:rsidR="00526527" w:rsidRDefault="00526527"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evidencian actas de socialización por procesos sobre el ejercicio realizado por la Dirección Territorial lo cual sirve al responsable de la DT para determinar si se cumple o no con las competencias necesarias de las personas que están bajo su control.</w:t>
      </w:r>
    </w:p>
    <w:p w:rsidR="00526527" w:rsidRDefault="00526527" w:rsidP="00E34AC9">
      <w:pPr>
        <w:spacing w:after="0"/>
        <w:jc w:val="both"/>
        <w:rPr>
          <w:rFonts w:ascii="Arial" w:eastAsia="Calibri" w:hAnsi="Arial" w:cs="Arial"/>
          <w:sz w:val="20"/>
          <w:szCs w:val="20"/>
          <w:lang w:val="es-CO" w:eastAsia="es-ES"/>
        </w:rPr>
      </w:pPr>
    </w:p>
    <w:p w:rsidR="00526527" w:rsidRDefault="00526527"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realizaron entrevistas a algunos servidores de la Dirección Territorial  y se evidenció que conocen e identifican la política y objetivos del sistema de gestión de la calidad.</w:t>
      </w:r>
    </w:p>
    <w:p w:rsidR="00526527" w:rsidRDefault="00526527" w:rsidP="00E34AC9">
      <w:pPr>
        <w:spacing w:after="0"/>
        <w:jc w:val="both"/>
        <w:rPr>
          <w:rFonts w:ascii="Arial" w:eastAsia="Calibri" w:hAnsi="Arial" w:cs="Arial"/>
          <w:sz w:val="20"/>
          <w:szCs w:val="20"/>
          <w:lang w:val="es-CO" w:eastAsia="es-ES"/>
        </w:rPr>
      </w:pPr>
    </w:p>
    <w:p w:rsidR="00526527" w:rsidRPr="00B43450" w:rsidRDefault="00BE1A3B"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Todas las comunicaciones emitidas por la Dirección Territorial son revisadas y autorizadas por la Directora </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r w:rsidR="00E24B1B">
        <w:rPr>
          <w:rFonts w:ascii="Arial" w:eastAsia="Calibri" w:hAnsi="Arial" w:cs="Arial"/>
          <w:b/>
          <w:sz w:val="20"/>
          <w:szCs w:val="20"/>
          <w:lang w:val="es-CO" w:eastAsia="es-ES"/>
        </w:rPr>
        <w:t>. OPERACIÓN.</w:t>
      </w:r>
    </w:p>
    <w:p w:rsidR="00E34AC9" w:rsidRDefault="00E34AC9" w:rsidP="00E34AC9">
      <w:pPr>
        <w:spacing w:after="0"/>
        <w:jc w:val="both"/>
        <w:rPr>
          <w:rFonts w:ascii="Arial" w:eastAsia="Calibri" w:hAnsi="Arial" w:cs="Arial"/>
          <w:b/>
          <w:sz w:val="20"/>
          <w:szCs w:val="20"/>
          <w:lang w:val="es-CO" w:eastAsia="es-ES"/>
        </w:rPr>
      </w:pPr>
    </w:p>
    <w:p w:rsidR="002870AB" w:rsidRDefault="00836C8E"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evidencian actas de comité de ruta en los que se tratan todas las dificultades relacionadas con temas del proceso de registro por bases de datos sin depurar, así mismo se presentan devoluciones de cartas que llegan a territorio con novedades, en los comités la Dirección Territorial tiene en cuenta experiencias anteriores para determinar oportunidades de mejora.</w:t>
      </w:r>
    </w:p>
    <w:p w:rsidR="000F2744" w:rsidRDefault="000F2744" w:rsidP="00212E76">
      <w:pPr>
        <w:spacing w:after="0"/>
        <w:jc w:val="both"/>
        <w:rPr>
          <w:rFonts w:ascii="Arial" w:eastAsia="Calibri" w:hAnsi="Arial" w:cs="Arial"/>
          <w:sz w:val="20"/>
          <w:szCs w:val="20"/>
          <w:lang w:val="es-CO" w:eastAsia="es-ES"/>
        </w:rPr>
      </w:pPr>
    </w:p>
    <w:p w:rsidR="000F2744" w:rsidRDefault="000F2744"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Respecto a la comunicación con el cliente se presenta evidencia de solicitudes de diferentes entidades que son atendidas directamente por la Dirección Territorial y no son escaladas al nivel nacional </w:t>
      </w:r>
      <w:r w:rsidR="00CF4FCA">
        <w:rPr>
          <w:rFonts w:ascii="Arial" w:eastAsia="Calibri" w:hAnsi="Arial" w:cs="Arial"/>
          <w:sz w:val="20"/>
          <w:szCs w:val="20"/>
          <w:lang w:val="es-CO" w:eastAsia="es-ES"/>
        </w:rPr>
        <w:t>garantizando de esta manera el cumplimiento del numeral 8.2.1.</w:t>
      </w:r>
    </w:p>
    <w:p w:rsidR="00CF4FCA" w:rsidRDefault="00CF4FCA" w:rsidP="00212E76">
      <w:pPr>
        <w:spacing w:after="0"/>
        <w:jc w:val="both"/>
        <w:rPr>
          <w:rFonts w:ascii="Arial" w:eastAsia="Calibri" w:hAnsi="Arial" w:cs="Arial"/>
          <w:sz w:val="20"/>
          <w:szCs w:val="20"/>
          <w:lang w:val="es-CO" w:eastAsia="es-ES"/>
        </w:rPr>
      </w:pPr>
    </w:p>
    <w:p w:rsidR="00CF4FCA" w:rsidRDefault="00340CA2"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La Dirección Territorial mediante los comités de ruta asegura que los servicios suministrados externamente sean conformes a los requisitos, se cumple este numeral en relación con la actividad que realiza la directora. No obstante hay debilidades que se encuentran registradas en el punto 11 del presente informe.</w:t>
      </w:r>
    </w:p>
    <w:p w:rsidR="00340CA2" w:rsidRDefault="00340CA2" w:rsidP="00212E76">
      <w:pPr>
        <w:spacing w:after="0"/>
        <w:jc w:val="both"/>
        <w:rPr>
          <w:rFonts w:ascii="Arial" w:eastAsia="Calibri" w:hAnsi="Arial" w:cs="Arial"/>
          <w:sz w:val="20"/>
          <w:szCs w:val="20"/>
          <w:lang w:val="es-CO" w:eastAsia="es-ES"/>
        </w:rPr>
      </w:pPr>
    </w:p>
    <w:p w:rsidR="00340CA2" w:rsidRDefault="005E4CB6"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En relación con la propiedad del cliente la Dirección Territorial firma con otras entidades acuerdos de intercambio de información los cuales son autorizados por el nivel nacional y posteriormente cargados en el aplicativo dispuesto para ello.</w:t>
      </w:r>
    </w:p>
    <w:p w:rsidR="005E4CB6" w:rsidRDefault="005E4CB6" w:rsidP="00212E76">
      <w:pPr>
        <w:spacing w:after="0"/>
        <w:jc w:val="both"/>
        <w:rPr>
          <w:rFonts w:ascii="Arial" w:eastAsia="Calibri" w:hAnsi="Arial" w:cs="Arial"/>
          <w:sz w:val="20"/>
          <w:szCs w:val="20"/>
          <w:lang w:val="es-CO" w:eastAsia="es-ES"/>
        </w:rPr>
      </w:pPr>
    </w:p>
    <w:p w:rsidR="005E4CB6" w:rsidRDefault="005E4CB6"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Se identifican las salidas no conformes en territorio y son enviadas al enlace de planeación del nivel nacional para su respectivo tratamiento por parte del proceso </w:t>
      </w:r>
      <w:proofErr w:type="spellStart"/>
      <w:r>
        <w:rPr>
          <w:rFonts w:ascii="Arial" w:eastAsia="Calibri" w:hAnsi="Arial" w:cs="Arial"/>
          <w:sz w:val="20"/>
          <w:szCs w:val="20"/>
          <w:lang w:val="es-CO" w:eastAsia="es-ES"/>
        </w:rPr>
        <w:t>e</w:t>
      </w:r>
      <w:proofErr w:type="spellEnd"/>
      <w:r>
        <w:rPr>
          <w:rFonts w:ascii="Arial" w:eastAsia="Calibri" w:hAnsi="Arial" w:cs="Arial"/>
          <w:sz w:val="20"/>
          <w:szCs w:val="20"/>
          <w:lang w:val="es-CO" w:eastAsia="es-ES"/>
        </w:rPr>
        <w:t xml:space="preserve"> el cual se identifica la salida no conforme.</w:t>
      </w:r>
    </w:p>
    <w:p w:rsidR="00836C8E" w:rsidRPr="00942713" w:rsidRDefault="00836C8E" w:rsidP="00212E76">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r w:rsidR="00E24B1B">
        <w:rPr>
          <w:rFonts w:ascii="Arial" w:eastAsia="Calibri" w:hAnsi="Arial" w:cs="Arial"/>
          <w:b/>
          <w:sz w:val="20"/>
          <w:szCs w:val="20"/>
          <w:lang w:val="es-CO" w:eastAsia="es-ES"/>
        </w:rPr>
        <w:t>. EVALUACIÓN DEL DESEMPEÑO.</w:t>
      </w:r>
    </w:p>
    <w:p w:rsidR="00E34AC9" w:rsidRDefault="00E34AC9" w:rsidP="00E34AC9">
      <w:pPr>
        <w:spacing w:after="0"/>
        <w:jc w:val="both"/>
        <w:rPr>
          <w:rFonts w:ascii="Arial" w:eastAsia="Calibri" w:hAnsi="Arial" w:cs="Arial"/>
          <w:b/>
          <w:sz w:val="20"/>
          <w:szCs w:val="20"/>
          <w:lang w:val="es-CO" w:eastAsia="es-ES"/>
        </w:rPr>
      </w:pPr>
    </w:p>
    <w:p w:rsidR="00C62B91" w:rsidRDefault="00B218D1"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Respecto a seguimiento y medición, la Dirección Territorial Santander determina las actividades que deben tener seguimiento y medición como se evidencia en el plan de acción para la vigencia 2018, en cuanto a seguimiento y análisis se evidencian actas con fechas de 30 de mayo y 30 de junio mediante las cuales se revisó el plan de acción.</w:t>
      </w:r>
    </w:p>
    <w:p w:rsidR="00B218D1" w:rsidRDefault="00B218D1" w:rsidP="00212E76">
      <w:pPr>
        <w:spacing w:after="0"/>
        <w:jc w:val="both"/>
        <w:rPr>
          <w:rFonts w:ascii="Arial" w:eastAsia="Calibri" w:hAnsi="Arial" w:cs="Arial"/>
          <w:sz w:val="20"/>
          <w:szCs w:val="20"/>
          <w:lang w:val="es-CO" w:eastAsia="es-ES"/>
        </w:rPr>
      </w:pPr>
    </w:p>
    <w:p w:rsidR="00B218D1" w:rsidRPr="00E34AC9" w:rsidRDefault="00B218D1" w:rsidP="00212E76">
      <w:pPr>
        <w:spacing w:after="0"/>
        <w:jc w:val="both"/>
        <w:rPr>
          <w:rFonts w:ascii="Arial" w:eastAsia="Calibri" w:hAnsi="Arial" w:cs="Arial"/>
          <w:color w:val="A6A6A6" w:themeColor="background1" w:themeShade="A6"/>
          <w:sz w:val="20"/>
          <w:szCs w:val="20"/>
          <w:lang w:val="es-CO" w:eastAsia="es-ES"/>
        </w:rPr>
      </w:pPr>
      <w:r>
        <w:rPr>
          <w:rFonts w:ascii="Arial" w:eastAsia="Calibri" w:hAnsi="Arial" w:cs="Arial"/>
          <w:sz w:val="20"/>
          <w:szCs w:val="20"/>
          <w:lang w:val="es-CO" w:eastAsia="es-ES"/>
        </w:rPr>
        <w:t xml:space="preserve">Frente a satisfacción del cliente la DT aplica encuestas de satisfacción de acuerdo a los lineamientos enviados desde el nivel nacional </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CONCEPTO DE AUDITORÍA NUMERAL 10 DE LA ISO 9001:2015</w:t>
      </w:r>
      <w:r w:rsidR="00E24B1B">
        <w:rPr>
          <w:rFonts w:ascii="Arial" w:eastAsia="Calibri" w:hAnsi="Arial" w:cs="Arial"/>
          <w:b/>
          <w:sz w:val="20"/>
          <w:szCs w:val="20"/>
          <w:lang w:val="es-CO" w:eastAsia="es-ES"/>
        </w:rPr>
        <w:t xml:space="preserve">. </w:t>
      </w:r>
      <w:r w:rsidR="001560F1">
        <w:rPr>
          <w:rFonts w:ascii="Arial" w:eastAsia="Calibri" w:hAnsi="Arial" w:cs="Arial"/>
          <w:b/>
          <w:sz w:val="20"/>
          <w:szCs w:val="20"/>
          <w:lang w:val="es-CO" w:eastAsia="es-ES"/>
        </w:rPr>
        <w:t>MEJORA.</w:t>
      </w:r>
    </w:p>
    <w:p w:rsidR="001560F1" w:rsidRPr="001560F1" w:rsidRDefault="001560F1" w:rsidP="001560F1">
      <w:pPr>
        <w:spacing w:after="0"/>
        <w:jc w:val="both"/>
        <w:rPr>
          <w:rFonts w:ascii="Arial" w:eastAsia="Calibri" w:hAnsi="Arial" w:cs="Arial"/>
          <w:sz w:val="20"/>
          <w:szCs w:val="20"/>
          <w:lang w:val="es-CO" w:eastAsia="es-ES"/>
        </w:rPr>
      </w:pPr>
    </w:p>
    <w:p w:rsidR="00E34AC9" w:rsidRDefault="00E84844" w:rsidP="001560F1">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En la evaluación realizada se evidencia que la dirección territorial determina y selecciona las oportunidades de mejora e implementa cualquier acción necesaria para cumplir los requisitos del cliente y así aumentarla satisfacción. Lo anterior se evidencia en los comités de ruta y en el seguimiento a los compromisos adquiridos en estos comités.</w:t>
      </w:r>
    </w:p>
    <w:p w:rsidR="00E84844" w:rsidRDefault="00E84844" w:rsidP="001560F1">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Se evidencian debilidades relacionadas </w:t>
      </w:r>
      <w:r w:rsidR="00C6036D">
        <w:rPr>
          <w:rFonts w:ascii="Arial" w:eastAsia="Calibri" w:hAnsi="Arial" w:cs="Arial"/>
          <w:sz w:val="20"/>
          <w:szCs w:val="20"/>
          <w:lang w:val="es-CO" w:eastAsia="es-ES"/>
        </w:rPr>
        <w:t>frente a las acciones tomada cuando se presenta incumplimiento de metas toda vez que, se encuentran indicadores incumplidos y o se han generado acciones correctivas para estos casos, tal como lo indica el procedimiento de plan de acción y el instructivo de plan de acción, ante esto la Dirección Territorial manifiesta no haber recibido esta instrucción por parte de la oficina Asesora de Planeación.</w:t>
      </w:r>
    </w:p>
    <w:p w:rsidR="00C6036D" w:rsidRPr="001560F1" w:rsidRDefault="00C6036D" w:rsidP="001560F1">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E34AC9" w:rsidRDefault="00E34AC9" w:rsidP="00E34AC9">
      <w:pPr>
        <w:spacing w:after="0"/>
        <w:jc w:val="both"/>
        <w:rPr>
          <w:rFonts w:ascii="Arial" w:eastAsia="Calibri" w:hAnsi="Arial" w:cs="Arial"/>
          <w:b/>
          <w:sz w:val="20"/>
          <w:szCs w:val="20"/>
          <w:lang w:val="es-CO" w:eastAsia="es-ES"/>
        </w:rPr>
      </w:pPr>
    </w:p>
    <w:p w:rsidR="00E34AC9" w:rsidRPr="00BF3AB7" w:rsidRDefault="00855CD6"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4.</w:t>
      </w:r>
      <w:r w:rsidR="00CC6AAC">
        <w:rPr>
          <w:rFonts w:ascii="Arial" w:eastAsia="Calibri" w:hAnsi="Arial" w:cs="Arial"/>
          <w:b/>
          <w:sz w:val="20"/>
          <w:szCs w:val="20"/>
          <w:lang w:val="es-CO" w:eastAsia="es-ES"/>
        </w:rPr>
        <w:t xml:space="preserve">3. Observación: </w:t>
      </w:r>
      <w:r w:rsidR="00CC6AAC" w:rsidRPr="00CC6AAC">
        <w:rPr>
          <w:rFonts w:ascii="Arial" w:eastAsia="Calibri" w:hAnsi="Arial" w:cs="Arial"/>
          <w:sz w:val="20"/>
          <w:szCs w:val="20"/>
          <w:lang w:val="es-CO" w:eastAsia="es-ES"/>
        </w:rPr>
        <w:t>Se observa que algunos servidores de la Dirección Territorial no tienen claro el alcance del sistema de gestión de la calidad y la manera en que cada proceso aporta a este sistema</w:t>
      </w:r>
      <w:r w:rsidR="00CC6AAC">
        <w:rPr>
          <w:rFonts w:ascii="Arial" w:eastAsia="Calibri" w:hAnsi="Arial" w:cs="Arial"/>
          <w:b/>
          <w:sz w:val="20"/>
          <w:szCs w:val="20"/>
          <w:lang w:val="es-CO" w:eastAsia="es-ES"/>
        </w:rPr>
        <w:t xml:space="preserve">. </w:t>
      </w:r>
    </w:p>
    <w:p w:rsidR="000029BB" w:rsidRDefault="000029BB" w:rsidP="00E34AC9">
      <w:pPr>
        <w:spacing w:after="0"/>
        <w:jc w:val="both"/>
        <w:rPr>
          <w:rFonts w:ascii="Arial" w:eastAsia="Calibri" w:hAnsi="Arial" w:cs="Arial"/>
          <w:sz w:val="20"/>
          <w:szCs w:val="20"/>
          <w:lang w:val="es-CO" w:eastAsia="es-ES"/>
        </w:rPr>
      </w:pPr>
    </w:p>
    <w:p w:rsidR="00ED2212" w:rsidRDefault="00ED2212"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4.4. Observación</w:t>
      </w:r>
      <w:r w:rsidR="00BF3AB7">
        <w:rPr>
          <w:rFonts w:ascii="Arial" w:eastAsia="Calibri" w:hAnsi="Arial" w:cs="Arial"/>
          <w:b/>
          <w:sz w:val="20"/>
          <w:szCs w:val="20"/>
          <w:lang w:val="es-CO" w:eastAsia="es-ES"/>
        </w:rPr>
        <w:t xml:space="preserve"> 1</w:t>
      </w:r>
      <w:r w:rsidRPr="00BF3AB7">
        <w:rPr>
          <w:rFonts w:ascii="Arial" w:eastAsia="Calibri" w:hAnsi="Arial" w:cs="Arial"/>
          <w:b/>
          <w:sz w:val="20"/>
          <w:szCs w:val="20"/>
          <w:lang w:val="es-CO" w:eastAsia="es-ES"/>
        </w:rPr>
        <w:t>:</w:t>
      </w:r>
      <w:r w:rsidRPr="00BF3AB7">
        <w:rPr>
          <w:rFonts w:ascii="Arial" w:eastAsia="Calibri" w:hAnsi="Arial" w:cs="Arial"/>
          <w:sz w:val="20"/>
          <w:szCs w:val="20"/>
          <w:lang w:val="es-CO" w:eastAsia="es-ES"/>
        </w:rPr>
        <w:t xml:space="preserve"> </w:t>
      </w:r>
      <w:r w:rsidR="00CC6AAC">
        <w:rPr>
          <w:rFonts w:ascii="Arial" w:eastAsia="Calibri" w:hAnsi="Arial" w:cs="Arial"/>
          <w:sz w:val="20"/>
          <w:szCs w:val="20"/>
          <w:lang w:val="es-CO" w:eastAsia="es-ES"/>
        </w:rPr>
        <w:t xml:space="preserve">Se </w:t>
      </w:r>
      <w:r w:rsidR="00F22B39">
        <w:rPr>
          <w:rFonts w:ascii="Arial" w:eastAsia="Calibri" w:hAnsi="Arial" w:cs="Arial"/>
          <w:sz w:val="20"/>
          <w:szCs w:val="20"/>
          <w:lang w:val="es-CO" w:eastAsia="es-ES"/>
        </w:rPr>
        <w:t>observa que el notificador móvil solo se encarga de hacer entregas en los cascos urbanos y no llega a zona rural</w:t>
      </w:r>
      <w:r w:rsidR="00CC6AAC">
        <w:rPr>
          <w:rFonts w:ascii="Arial" w:eastAsia="Calibri" w:hAnsi="Arial" w:cs="Arial"/>
          <w:sz w:val="20"/>
          <w:szCs w:val="20"/>
          <w:lang w:val="es-CO" w:eastAsia="es-ES"/>
        </w:rPr>
        <w:t>.</w:t>
      </w:r>
      <w:r w:rsidR="00285012">
        <w:rPr>
          <w:rFonts w:ascii="Arial" w:eastAsia="Calibri" w:hAnsi="Arial" w:cs="Arial"/>
          <w:sz w:val="20"/>
          <w:szCs w:val="20"/>
          <w:lang w:val="es-CO" w:eastAsia="es-ES"/>
        </w:rPr>
        <w:t xml:space="preserve"> </w:t>
      </w:r>
      <w:r w:rsidR="00285012" w:rsidRPr="00285012">
        <w:rPr>
          <w:rFonts w:ascii="Arial" w:eastAsia="Calibri" w:hAnsi="Arial" w:cs="Arial"/>
          <w:b/>
          <w:sz w:val="20"/>
          <w:szCs w:val="20"/>
          <w:lang w:val="es-CO" w:eastAsia="es-ES"/>
        </w:rPr>
        <w:t>Proceso asociado:</w:t>
      </w:r>
      <w:r w:rsidR="00285012">
        <w:rPr>
          <w:rFonts w:ascii="Arial" w:eastAsia="Calibri" w:hAnsi="Arial" w:cs="Arial"/>
          <w:sz w:val="20"/>
          <w:szCs w:val="20"/>
          <w:lang w:val="es-CO" w:eastAsia="es-ES"/>
        </w:rPr>
        <w:t xml:space="preserve"> Reparación Integral</w:t>
      </w:r>
    </w:p>
    <w:p w:rsidR="00BF3AB7" w:rsidRPr="00BF3AB7" w:rsidRDefault="00BF3AB7" w:rsidP="00BF3AB7">
      <w:pPr>
        <w:pStyle w:val="Prrafodelista"/>
        <w:rPr>
          <w:rFonts w:ascii="Arial" w:eastAsia="Calibri" w:hAnsi="Arial" w:cs="Arial"/>
          <w:sz w:val="20"/>
          <w:szCs w:val="20"/>
          <w:lang w:val="es-CO" w:eastAsia="es-ES"/>
        </w:rPr>
      </w:pPr>
    </w:p>
    <w:p w:rsidR="00285012" w:rsidRDefault="00BF3AB7" w:rsidP="00285012">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4.4. Observación</w:t>
      </w:r>
      <w:r>
        <w:rPr>
          <w:rFonts w:ascii="Arial" w:eastAsia="Calibri" w:hAnsi="Arial" w:cs="Arial"/>
          <w:b/>
          <w:sz w:val="20"/>
          <w:szCs w:val="20"/>
          <w:lang w:val="es-CO" w:eastAsia="es-ES"/>
        </w:rPr>
        <w:t xml:space="preserve"> 2: </w:t>
      </w:r>
      <w:r w:rsidR="00CC6AAC">
        <w:rPr>
          <w:rFonts w:ascii="Arial" w:eastAsia="Calibri" w:hAnsi="Arial" w:cs="Arial"/>
          <w:sz w:val="20"/>
          <w:szCs w:val="20"/>
          <w:lang w:val="es-CO" w:eastAsia="es-ES"/>
        </w:rPr>
        <w:t>Se observa dificultad para la realización de jornadas con la comunidad debido a que la concertación no depende solo de la entidad sino de la comunidad y en algunos casos se incumplen los tiempos de acuerdo a lo programado por el nivel nacional.</w:t>
      </w:r>
      <w:r w:rsidR="00285012">
        <w:rPr>
          <w:rFonts w:ascii="Arial" w:eastAsia="Calibri" w:hAnsi="Arial" w:cs="Arial"/>
          <w:sz w:val="20"/>
          <w:szCs w:val="20"/>
          <w:lang w:val="es-CO" w:eastAsia="es-ES"/>
        </w:rPr>
        <w:t xml:space="preserve"> </w:t>
      </w:r>
      <w:r w:rsidR="00285012" w:rsidRPr="00285012">
        <w:rPr>
          <w:rFonts w:ascii="Arial" w:eastAsia="Calibri" w:hAnsi="Arial" w:cs="Arial"/>
          <w:b/>
          <w:sz w:val="20"/>
          <w:szCs w:val="20"/>
          <w:lang w:val="es-CO" w:eastAsia="es-ES"/>
        </w:rPr>
        <w:t>Proceso asociado:</w:t>
      </w:r>
      <w:r w:rsidR="00285012">
        <w:rPr>
          <w:rFonts w:ascii="Arial" w:eastAsia="Calibri" w:hAnsi="Arial" w:cs="Arial"/>
          <w:sz w:val="20"/>
          <w:szCs w:val="20"/>
          <w:lang w:val="es-CO" w:eastAsia="es-ES"/>
        </w:rPr>
        <w:t xml:space="preserve"> Reparación Integral</w:t>
      </w:r>
    </w:p>
    <w:p w:rsidR="00BF3AB7" w:rsidRPr="00BF3AB7" w:rsidRDefault="00BF3AB7" w:rsidP="00285012">
      <w:pPr>
        <w:pStyle w:val="Prrafodelista"/>
        <w:spacing w:after="0"/>
        <w:jc w:val="both"/>
        <w:rPr>
          <w:rFonts w:ascii="Arial" w:eastAsia="Calibri" w:hAnsi="Arial" w:cs="Arial"/>
          <w:sz w:val="20"/>
          <w:szCs w:val="20"/>
          <w:lang w:val="es-CO" w:eastAsia="es-ES"/>
        </w:rPr>
      </w:pPr>
    </w:p>
    <w:p w:rsidR="00855CD6" w:rsidRDefault="00855CD6" w:rsidP="00E34AC9">
      <w:pPr>
        <w:spacing w:after="0"/>
        <w:jc w:val="both"/>
        <w:rPr>
          <w:rFonts w:ascii="Arial" w:eastAsia="Calibri" w:hAnsi="Arial" w:cs="Arial"/>
          <w:sz w:val="20"/>
          <w:szCs w:val="20"/>
          <w:lang w:val="es-CO" w:eastAsia="es-ES"/>
        </w:rPr>
      </w:pPr>
    </w:p>
    <w:p w:rsidR="006F2101" w:rsidRPr="00BF3AB7" w:rsidRDefault="006F2101"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5.1.2. Observación: </w:t>
      </w:r>
      <w:r w:rsidR="00007A14">
        <w:rPr>
          <w:rFonts w:ascii="Arial" w:eastAsia="Calibri" w:hAnsi="Arial" w:cs="Arial"/>
          <w:sz w:val="20"/>
          <w:szCs w:val="20"/>
          <w:lang w:val="es-CO" w:eastAsia="es-ES"/>
        </w:rPr>
        <w:t xml:space="preserve">Se observa al hacer notificaciones que se encuentran novedades y por ende se hacen devoluciones al nivel nacional relacionadas con reconocimiento de nuevos destinatarios, hechos posteriores, no se actualiza información, la migración de casos a indemniza se dificulta y las bases de datos enviadas desde el nivel nacional no se depuran antes de ser enviadas a territorio. </w:t>
      </w:r>
      <w:r w:rsidR="00F17ABB" w:rsidRPr="00F17ABB">
        <w:rPr>
          <w:rFonts w:ascii="Arial" w:eastAsia="Calibri" w:hAnsi="Arial" w:cs="Arial"/>
          <w:b/>
          <w:sz w:val="20"/>
          <w:szCs w:val="20"/>
          <w:lang w:val="es-CO" w:eastAsia="es-ES"/>
        </w:rPr>
        <w:t>Proceso asociado:</w:t>
      </w:r>
      <w:r w:rsidR="00F17ABB">
        <w:rPr>
          <w:rFonts w:ascii="Arial" w:eastAsia="Calibri" w:hAnsi="Arial" w:cs="Arial"/>
          <w:sz w:val="20"/>
          <w:szCs w:val="20"/>
          <w:lang w:val="es-CO" w:eastAsia="es-ES"/>
        </w:rPr>
        <w:t xml:space="preserve"> Reparación Integral – Registro y Valoración.</w:t>
      </w:r>
    </w:p>
    <w:p w:rsidR="006F2101" w:rsidRDefault="006F2101" w:rsidP="00E34AC9">
      <w:pPr>
        <w:spacing w:after="0"/>
        <w:jc w:val="both"/>
        <w:rPr>
          <w:rFonts w:ascii="Arial" w:eastAsia="Calibri" w:hAnsi="Arial" w:cs="Arial"/>
          <w:sz w:val="20"/>
          <w:szCs w:val="20"/>
          <w:lang w:val="es-CO" w:eastAsia="es-ES"/>
        </w:rPr>
      </w:pPr>
    </w:p>
    <w:p w:rsidR="007767B2" w:rsidRDefault="007767B2" w:rsidP="00E34AC9">
      <w:pPr>
        <w:spacing w:after="0"/>
        <w:jc w:val="both"/>
        <w:rPr>
          <w:rFonts w:ascii="Arial" w:eastAsia="Calibri" w:hAnsi="Arial" w:cs="Arial"/>
          <w:sz w:val="20"/>
          <w:szCs w:val="20"/>
          <w:lang w:val="es-CO" w:eastAsia="es-ES"/>
        </w:rPr>
      </w:pPr>
    </w:p>
    <w:p w:rsidR="006F2101" w:rsidRDefault="0070517C"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6.1.1. Observación</w:t>
      </w:r>
      <w:r w:rsidR="00D43F92">
        <w:rPr>
          <w:rFonts w:ascii="Arial" w:eastAsia="Calibri" w:hAnsi="Arial" w:cs="Arial"/>
          <w:b/>
          <w:sz w:val="20"/>
          <w:szCs w:val="20"/>
          <w:lang w:val="es-CO" w:eastAsia="es-ES"/>
        </w:rPr>
        <w:t xml:space="preserve"> 1</w:t>
      </w:r>
      <w:r w:rsidRPr="00BF3AB7">
        <w:rPr>
          <w:rFonts w:ascii="Arial" w:eastAsia="Calibri" w:hAnsi="Arial" w:cs="Arial"/>
          <w:b/>
          <w:sz w:val="20"/>
          <w:szCs w:val="20"/>
          <w:lang w:val="es-CO" w:eastAsia="es-ES"/>
        </w:rPr>
        <w:t xml:space="preserve">: </w:t>
      </w:r>
      <w:r w:rsidR="007E00C8">
        <w:rPr>
          <w:rFonts w:ascii="Arial" w:eastAsia="Calibri" w:hAnsi="Arial" w:cs="Arial"/>
          <w:sz w:val="20"/>
          <w:szCs w:val="20"/>
          <w:lang w:val="es-CO" w:eastAsia="es-ES"/>
        </w:rPr>
        <w:t>R</w:t>
      </w:r>
      <w:r w:rsidRPr="00BF3AB7">
        <w:rPr>
          <w:rFonts w:ascii="Arial" w:eastAsia="Calibri" w:hAnsi="Arial" w:cs="Arial"/>
          <w:sz w:val="20"/>
          <w:szCs w:val="20"/>
          <w:lang w:val="es-CO" w:eastAsia="es-ES"/>
        </w:rPr>
        <w:t>evisando la evidencia presentada se observa que,</w:t>
      </w:r>
      <w:r w:rsidRPr="00BF3AB7">
        <w:rPr>
          <w:rFonts w:ascii="Arial" w:eastAsia="Calibri" w:hAnsi="Arial" w:cs="Arial"/>
          <w:b/>
          <w:sz w:val="20"/>
          <w:szCs w:val="20"/>
          <w:lang w:val="es-CO" w:eastAsia="es-ES"/>
        </w:rPr>
        <w:t xml:space="preserve"> </w:t>
      </w:r>
      <w:r w:rsidRPr="00BF3AB7">
        <w:rPr>
          <w:rFonts w:ascii="Arial" w:eastAsia="Calibri" w:hAnsi="Arial" w:cs="Arial"/>
          <w:sz w:val="20"/>
          <w:szCs w:val="20"/>
          <w:lang w:val="es-CO" w:eastAsia="es-ES"/>
        </w:rPr>
        <w:t xml:space="preserve">la Dirección Territorial </w:t>
      </w:r>
      <w:r w:rsidR="007E00C8">
        <w:rPr>
          <w:rFonts w:ascii="Arial" w:eastAsia="Calibri" w:hAnsi="Arial" w:cs="Arial"/>
          <w:sz w:val="20"/>
          <w:szCs w:val="20"/>
          <w:lang w:val="es-CO" w:eastAsia="es-ES"/>
        </w:rPr>
        <w:t xml:space="preserve">tuvo la aprobación de </w:t>
      </w:r>
      <w:r w:rsidRPr="00BF3AB7">
        <w:rPr>
          <w:rFonts w:ascii="Arial" w:eastAsia="Calibri" w:hAnsi="Arial" w:cs="Arial"/>
          <w:sz w:val="20"/>
          <w:szCs w:val="20"/>
          <w:lang w:val="es-CO" w:eastAsia="es-ES"/>
        </w:rPr>
        <w:t xml:space="preserve">sus mapas de riegos de gestión y de corrupción </w:t>
      </w:r>
      <w:r w:rsidR="007E00C8">
        <w:rPr>
          <w:rFonts w:ascii="Arial" w:eastAsia="Calibri" w:hAnsi="Arial" w:cs="Arial"/>
          <w:sz w:val="20"/>
          <w:szCs w:val="20"/>
          <w:lang w:val="es-CO" w:eastAsia="es-ES"/>
        </w:rPr>
        <w:t xml:space="preserve">en el mes de julio de 2018 lo que indica que durante el primer semestre de 2018 se trabajó con mapas de riesgos desactualizados. </w:t>
      </w:r>
      <w:r w:rsidR="007E00C8" w:rsidRPr="007E00C8">
        <w:rPr>
          <w:rFonts w:ascii="Arial" w:eastAsia="Calibri" w:hAnsi="Arial" w:cs="Arial"/>
          <w:b/>
          <w:sz w:val="20"/>
          <w:szCs w:val="20"/>
          <w:lang w:val="es-CO" w:eastAsia="es-ES"/>
        </w:rPr>
        <w:t>Proceso asociado:</w:t>
      </w:r>
      <w:r w:rsidR="007E00C8">
        <w:rPr>
          <w:rFonts w:ascii="Arial" w:eastAsia="Calibri" w:hAnsi="Arial" w:cs="Arial"/>
          <w:sz w:val="20"/>
          <w:szCs w:val="20"/>
          <w:lang w:val="es-CO" w:eastAsia="es-ES"/>
        </w:rPr>
        <w:t xml:space="preserve"> Direccionamiento Estratégico.</w:t>
      </w:r>
    </w:p>
    <w:p w:rsidR="00D43F92" w:rsidRDefault="00D43F92" w:rsidP="00D43F92">
      <w:pPr>
        <w:pStyle w:val="Prrafodelista"/>
        <w:spacing w:after="0"/>
        <w:jc w:val="both"/>
        <w:rPr>
          <w:rFonts w:ascii="Arial" w:eastAsia="Calibri" w:hAnsi="Arial" w:cs="Arial"/>
          <w:sz w:val="20"/>
          <w:szCs w:val="20"/>
          <w:lang w:val="es-CO" w:eastAsia="es-ES"/>
        </w:rPr>
      </w:pPr>
    </w:p>
    <w:p w:rsidR="00D43F92" w:rsidRPr="00BF3AB7" w:rsidRDefault="00D43F92"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6.1.1. Observación</w:t>
      </w:r>
      <w:r>
        <w:rPr>
          <w:rFonts w:ascii="Arial" w:eastAsia="Calibri" w:hAnsi="Arial" w:cs="Arial"/>
          <w:b/>
          <w:sz w:val="20"/>
          <w:szCs w:val="20"/>
          <w:lang w:val="es-CO" w:eastAsia="es-ES"/>
        </w:rPr>
        <w:t xml:space="preserve"> 2</w:t>
      </w:r>
      <w:r w:rsidRPr="00BF3AB7">
        <w:rPr>
          <w:rFonts w:ascii="Arial" w:eastAsia="Calibri" w:hAnsi="Arial" w:cs="Arial"/>
          <w:b/>
          <w:sz w:val="20"/>
          <w:szCs w:val="20"/>
          <w:lang w:val="es-CO" w:eastAsia="es-ES"/>
        </w:rPr>
        <w:t>:</w:t>
      </w:r>
      <w:r>
        <w:rPr>
          <w:rFonts w:ascii="Arial" w:eastAsia="Calibri" w:hAnsi="Arial" w:cs="Arial"/>
          <w:b/>
          <w:sz w:val="20"/>
          <w:szCs w:val="20"/>
          <w:lang w:val="es-CO" w:eastAsia="es-ES"/>
        </w:rPr>
        <w:t xml:space="preserve"> </w:t>
      </w:r>
      <w:r>
        <w:rPr>
          <w:rFonts w:ascii="Arial" w:eastAsia="Calibri" w:hAnsi="Arial" w:cs="Arial"/>
          <w:sz w:val="20"/>
          <w:szCs w:val="20"/>
          <w:lang w:val="es-CO" w:eastAsia="es-ES"/>
        </w:rPr>
        <w:t>Se observa que la planificación de las acciones para abordar los riesgos se realizó tarde en comparación con el nivel nacional dado que se manejó un cronograma diferente para las Direcciones Territoriales lo cual demuestra que se trabajó durante el primer semestre con mapas de riesgos desactualizados.</w:t>
      </w:r>
    </w:p>
    <w:p w:rsidR="00A12FF6" w:rsidRDefault="00A12FF6" w:rsidP="00E34AC9">
      <w:pPr>
        <w:spacing w:after="0"/>
        <w:jc w:val="both"/>
        <w:rPr>
          <w:rFonts w:ascii="Arial" w:eastAsia="Calibri" w:hAnsi="Arial" w:cs="Arial"/>
          <w:sz w:val="20"/>
          <w:szCs w:val="20"/>
          <w:lang w:val="es-CO" w:eastAsia="es-ES"/>
        </w:rPr>
      </w:pPr>
    </w:p>
    <w:p w:rsidR="00904C44" w:rsidRDefault="00904C44" w:rsidP="00E34AC9">
      <w:pPr>
        <w:spacing w:after="0"/>
        <w:jc w:val="both"/>
        <w:rPr>
          <w:rFonts w:ascii="Arial" w:eastAsia="Calibri" w:hAnsi="Arial" w:cs="Arial"/>
          <w:sz w:val="20"/>
          <w:szCs w:val="20"/>
          <w:lang w:val="es-CO" w:eastAsia="es-ES"/>
        </w:rPr>
      </w:pPr>
    </w:p>
    <w:p w:rsidR="00A12FF6" w:rsidRPr="00BF3AB7" w:rsidRDefault="00A12FF6"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7.1.4. Observación: </w:t>
      </w:r>
      <w:r w:rsidR="004045E0">
        <w:rPr>
          <w:rFonts w:ascii="Arial" w:eastAsia="Calibri" w:hAnsi="Arial" w:cs="Arial"/>
          <w:sz w:val="20"/>
          <w:szCs w:val="20"/>
          <w:lang w:val="es-CO" w:eastAsia="es-ES"/>
        </w:rPr>
        <w:t>Se observa que el aire acondicionado de la Dirección Territorial es demasiado frio y las personas deben utilizar suéter estando en clima caliente</w:t>
      </w:r>
      <w:r w:rsidR="00BD2D26" w:rsidRPr="00BF3AB7">
        <w:rPr>
          <w:rFonts w:ascii="Arial" w:eastAsia="Calibri" w:hAnsi="Arial" w:cs="Arial"/>
          <w:sz w:val="20"/>
          <w:szCs w:val="20"/>
          <w:lang w:val="es-CO" w:eastAsia="es-ES"/>
        </w:rPr>
        <w:t>.</w:t>
      </w:r>
    </w:p>
    <w:p w:rsidR="00BD2D26" w:rsidRDefault="00BD2D26" w:rsidP="00E34AC9">
      <w:pPr>
        <w:spacing w:after="0"/>
        <w:jc w:val="both"/>
        <w:rPr>
          <w:rFonts w:ascii="Arial" w:eastAsia="Calibri" w:hAnsi="Arial" w:cs="Arial"/>
          <w:sz w:val="20"/>
          <w:szCs w:val="20"/>
          <w:lang w:val="es-CO" w:eastAsia="es-ES"/>
        </w:rPr>
      </w:pPr>
    </w:p>
    <w:p w:rsidR="00734EB1" w:rsidRDefault="00734EB1" w:rsidP="00634C81">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7.1.5.2. Observación</w:t>
      </w:r>
      <w:r w:rsidR="00381F65">
        <w:rPr>
          <w:rFonts w:ascii="Arial" w:eastAsia="Calibri" w:hAnsi="Arial" w:cs="Arial"/>
          <w:b/>
          <w:sz w:val="20"/>
          <w:szCs w:val="20"/>
          <w:lang w:val="es-CO" w:eastAsia="es-ES"/>
        </w:rPr>
        <w:t xml:space="preserve"> 1</w:t>
      </w:r>
      <w:r w:rsidRPr="00BF3AB7">
        <w:rPr>
          <w:rFonts w:ascii="Arial" w:eastAsia="Calibri" w:hAnsi="Arial" w:cs="Arial"/>
          <w:b/>
          <w:sz w:val="20"/>
          <w:szCs w:val="20"/>
          <w:lang w:val="es-CO" w:eastAsia="es-ES"/>
        </w:rPr>
        <w:t xml:space="preserve">: </w:t>
      </w:r>
      <w:r w:rsidR="00634C81" w:rsidRPr="00634C81">
        <w:rPr>
          <w:rFonts w:ascii="Arial" w:eastAsia="Calibri" w:hAnsi="Arial" w:cs="Arial"/>
          <w:sz w:val="20"/>
          <w:szCs w:val="20"/>
          <w:lang w:val="es-CO" w:eastAsia="es-ES"/>
        </w:rPr>
        <w:t>Al revisar los indicadores: 85213, 84908, 84909. se evidencia incumplimiento en las metas establecidas en Sisgestión lo cual no garantiza que se consigan los resultados esperados.</w:t>
      </w:r>
    </w:p>
    <w:p w:rsidR="00381F65" w:rsidRPr="00381F65" w:rsidRDefault="00381F65" w:rsidP="00381F65">
      <w:pPr>
        <w:pStyle w:val="Prrafodelista"/>
        <w:rPr>
          <w:rFonts w:ascii="Arial" w:eastAsia="Calibri" w:hAnsi="Arial" w:cs="Arial"/>
          <w:sz w:val="20"/>
          <w:szCs w:val="20"/>
          <w:lang w:val="es-CO" w:eastAsia="es-ES"/>
        </w:rPr>
      </w:pPr>
    </w:p>
    <w:p w:rsidR="00381F65" w:rsidRDefault="00381F65" w:rsidP="00634C81">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7.1.5.2. Observación</w:t>
      </w:r>
      <w:r>
        <w:rPr>
          <w:rFonts w:ascii="Arial" w:eastAsia="Calibri" w:hAnsi="Arial" w:cs="Arial"/>
          <w:b/>
          <w:sz w:val="20"/>
          <w:szCs w:val="20"/>
          <w:lang w:val="es-CO" w:eastAsia="es-ES"/>
        </w:rPr>
        <w:t xml:space="preserve"> 2: </w:t>
      </w:r>
      <w:r w:rsidR="00634C81" w:rsidRPr="00634C81">
        <w:rPr>
          <w:rFonts w:ascii="Arial" w:eastAsia="Calibri" w:hAnsi="Arial" w:cs="Arial"/>
          <w:sz w:val="20"/>
          <w:szCs w:val="20"/>
          <w:lang w:val="es-CO" w:eastAsia="es-ES"/>
        </w:rPr>
        <w:t>Se evidencia organización de la evidencia por indicador y por cada corte, acta mediante la cual se solicita al nivel nacional ajuste en los indicadores que han incumplido las metas</w:t>
      </w:r>
      <w:r w:rsidR="00634C81">
        <w:rPr>
          <w:rFonts w:ascii="Arial" w:eastAsia="Calibri" w:hAnsi="Arial" w:cs="Arial"/>
          <w:sz w:val="20"/>
          <w:szCs w:val="20"/>
          <w:lang w:val="es-CO" w:eastAsia="es-ES"/>
        </w:rPr>
        <w:t xml:space="preserve"> pero no se ajustan las metas y el incumplimiento se mantiene</w:t>
      </w:r>
      <w:r w:rsidR="00634C81" w:rsidRPr="00634C81">
        <w:rPr>
          <w:rFonts w:ascii="Arial" w:eastAsia="Calibri" w:hAnsi="Arial" w:cs="Arial"/>
          <w:sz w:val="20"/>
          <w:szCs w:val="20"/>
          <w:lang w:val="es-CO" w:eastAsia="es-ES"/>
        </w:rPr>
        <w:t>.</w:t>
      </w:r>
    </w:p>
    <w:p w:rsidR="00BE1A3B" w:rsidRDefault="00BE1A3B" w:rsidP="00BE1A3B">
      <w:pPr>
        <w:pStyle w:val="Prrafodelista"/>
        <w:spacing w:after="0"/>
        <w:jc w:val="both"/>
        <w:rPr>
          <w:rFonts w:ascii="Arial" w:eastAsia="Calibri" w:hAnsi="Arial" w:cs="Arial"/>
          <w:sz w:val="20"/>
          <w:szCs w:val="20"/>
          <w:lang w:val="es-CO" w:eastAsia="es-ES"/>
        </w:rPr>
      </w:pPr>
    </w:p>
    <w:p w:rsidR="00BE1A3B" w:rsidRDefault="00BE1A3B" w:rsidP="00634C81">
      <w:pPr>
        <w:pStyle w:val="Prrafodelista"/>
        <w:numPr>
          <w:ilvl w:val="0"/>
          <w:numId w:val="4"/>
        </w:numPr>
        <w:spacing w:after="0"/>
        <w:jc w:val="both"/>
        <w:rPr>
          <w:rFonts w:ascii="Arial" w:eastAsia="Calibri" w:hAnsi="Arial" w:cs="Arial"/>
          <w:sz w:val="20"/>
          <w:szCs w:val="20"/>
          <w:lang w:val="es-CO" w:eastAsia="es-ES"/>
        </w:rPr>
      </w:pPr>
      <w:r w:rsidRPr="00BE1A3B">
        <w:rPr>
          <w:rFonts w:ascii="Arial" w:eastAsia="Calibri" w:hAnsi="Arial" w:cs="Arial"/>
          <w:b/>
          <w:sz w:val="20"/>
          <w:szCs w:val="20"/>
          <w:lang w:val="es-CO" w:eastAsia="es-ES"/>
        </w:rPr>
        <w:t>7.5.1. Observación</w:t>
      </w:r>
      <w:r>
        <w:rPr>
          <w:rFonts w:ascii="Arial" w:eastAsia="Calibri" w:hAnsi="Arial" w:cs="Arial"/>
          <w:sz w:val="20"/>
          <w:szCs w:val="20"/>
          <w:lang w:val="es-CO" w:eastAsia="es-ES"/>
        </w:rPr>
        <w:t>:</w:t>
      </w:r>
      <w:r w:rsidR="00307A7A">
        <w:rPr>
          <w:rFonts w:ascii="Arial" w:eastAsia="Calibri" w:hAnsi="Arial" w:cs="Arial"/>
          <w:sz w:val="20"/>
          <w:szCs w:val="20"/>
          <w:lang w:val="es-CO" w:eastAsia="es-ES"/>
        </w:rPr>
        <w:t xml:space="preserve"> Se manifiestan vacíos relacionados con gestión documental, las capacitaciones recibidas no son suficientes y la persona encargada </w:t>
      </w:r>
      <w:r w:rsidR="00CF25E9">
        <w:rPr>
          <w:rFonts w:ascii="Arial" w:eastAsia="Calibri" w:hAnsi="Arial" w:cs="Arial"/>
          <w:sz w:val="20"/>
          <w:szCs w:val="20"/>
          <w:lang w:val="es-CO" w:eastAsia="es-ES"/>
        </w:rPr>
        <w:t>tiene muchas dudas al respecto.</w:t>
      </w:r>
    </w:p>
    <w:p w:rsidR="00BE1A3B" w:rsidRDefault="00BE1A3B" w:rsidP="00BE1A3B">
      <w:pPr>
        <w:spacing w:after="0"/>
        <w:jc w:val="both"/>
        <w:rPr>
          <w:rFonts w:ascii="Arial" w:eastAsia="Calibri" w:hAnsi="Arial" w:cs="Arial"/>
          <w:sz w:val="20"/>
          <w:szCs w:val="20"/>
          <w:lang w:val="es-CO" w:eastAsia="es-ES"/>
        </w:rPr>
      </w:pPr>
    </w:p>
    <w:p w:rsidR="00AB09FA" w:rsidRPr="00BF3AB7" w:rsidRDefault="00AB09FA" w:rsidP="00BF3AB7">
      <w:pPr>
        <w:pStyle w:val="Prrafodelista"/>
        <w:numPr>
          <w:ilvl w:val="0"/>
          <w:numId w:val="4"/>
        </w:numPr>
        <w:spacing w:after="0"/>
        <w:jc w:val="both"/>
        <w:rPr>
          <w:rFonts w:ascii="Arial" w:eastAsia="Calibri" w:hAnsi="Arial" w:cs="Arial"/>
          <w:sz w:val="20"/>
          <w:szCs w:val="20"/>
          <w:lang w:val="es-CO" w:eastAsia="es-ES"/>
        </w:rPr>
      </w:pPr>
      <w:r w:rsidRPr="00BF3AB7">
        <w:rPr>
          <w:rFonts w:ascii="Arial" w:eastAsia="Calibri" w:hAnsi="Arial" w:cs="Arial"/>
          <w:b/>
          <w:sz w:val="20"/>
          <w:szCs w:val="20"/>
          <w:lang w:val="es-CO" w:eastAsia="es-ES"/>
        </w:rPr>
        <w:t xml:space="preserve">8.1.1. Observación: </w:t>
      </w:r>
      <w:r w:rsidRPr="00BF3AB7">
        <w:rPr>
          <w:rFonts w:ascii="Arial" w:eastAsia="Calibri" w:hAnsi="Arial" w:cs="Arial"/>
          <w:sz w:val="20"/>
          <w:szCs w:val="20"/>
          <w:lang w:val="es-CO" w:eastAsia="es-ES"/>
        </w:rPr>
        <w:t xml:space="preserve">Se observa </w:t>
      </w:r>
      <w:r w:rsidR="00836C8E">
        <w:rPr>
          <w:rFonts w:ascii="Arial" w:eastAsia="Calibri" w:hAnsi="Arial" w:cs="Arial"/>
          <w:sz w:val="20"/>
          <w:szCs w:val="20"/>
          <w:lang w:val="es-CO" w:eastAsia="es-ES"/>
        </w:rPr>
        <w:t>que en territorio se están presentando debilidades relacionadas con el proceso de registro y con devoluciones de cartas</w:t>
      </w:r>
      <w:r w:rsidRPr="00BF3AB7">
        <w:rPr>
          <w:rFonts w:ascii="Arial" w:eastAsia="Calibri" w:hAnsi="Arial" w:cs="Arial"/>
          <w:sz w:val="20"/>
          <w:szCs w:val="20"/>
          <w:lang w:val="es-CO" w:eastAsia="es-ES"/>
        </w:rPr>
        <w:t>.</w:t>
      </w:r>
    </w:p>
    <w:p w:rsidR="00AB09FA" w:rsidRPr="00AB09FA" w:rsidRDefault="00AB09FA" w:rsidP="00E34AC9">
      <w:pPr>
        <w:spacing w:after="0"/>
        <w:jc w:val="both"/>
        <w:rPr>
          <w:rFonts w:ascii="Arial" w:eastAsia="Calibri" w:hAnsi="Arial" w:cs="Arial"/>
          <w:sz w:val="20"/>
          <w:szCs w:val="20"/>
          <w:lang w:val="es-CO" w:eastAsia="es-ES"/>
        </w:rPr>
      </w:pPr>
    </w:p>
    <w:p w:rsidR="000148B6" w:rsidRPr="00BF3AB7" w:rsidRDefault="00FE5B42" w:rsidP="00BF3AB7">
      <w:pPr>
        <w:pStyle w:val="Prrafodelista"/>
        <w:numPr>
          <w:ilvl w:val="0"/>
          <w:numId w:val="4"/>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8.1</w:t>
      </w:r>
      <w:r w:rsidR="005E7858" w:rsidRPr="00BF3AB7">
        <w:rPr>
          <w:rFonts w:ascii="Arial" w:eastAsia="Calibri" w:hAnsi="Arial" w:cs="Arial"/>
          <w:b/>
          <w:sz w:val="20"/>
          <w:szCs w:val="20"/>
          <w:lang w:val="es-CO" w:eastAsia="es-ES"/>
        </w:rPr>
        <w:t>.</w:t>
      </w:r>
      <w:r>
        <w:rPr>
          <w:rFonts w:ascii="Arial" w:eastAsia="Calibri" w:hAnsi="Arial" w:cs="Arial"/>
          <w:b/>
          <w:sz w:val="20"/>
          <w:szCs w:val="20"/>
          <w:lang w:val="es-CO" w:eastAsia="es-ES"/>
        </w:rPr>
        <w:t>2</w:t>
      </w:r>
      <w:r w:rsidR="005E7858" w:rsidRPr="00BF3AB7">
        <w:rPr>
          <w:rFonts w:ascii="Arial" w:eastAsia="Calibri" w:hAnsi="Arial" w:cs="Arial"/>
          <w:b/>
          <w:sz w:val="20"/>
          <w:szCs w:val="20"/>
          <w:lang w:val="es-CO" w:eastAsia="es-ES"/>
        </w:rPr>
        <w:t xml:space="preserve">. Observación: </w:t>
      </w:r>
      <w:r w:rsidR="005E7858" w:rsidRPr="00BF3AB7">
        <w:rPr>
          <w:rFonts w:ascii="Arial" w:eastAsia="Calibri" w:hAnsi="Arial" w:cs="Arial"/>
          <w:sz w:val="20"/>
          <w:szCs w:val="20"/>
          <w:lang w:val="es-CO" w:eastAsia="es-ES"/>
        </w:rPr>
        <w:t xml:space="preserve">Se observa </w:t>
      </w:r>
      <w:r>
        <w:rPr>
          <w:rFonts w:ascii="Arial" w:eastAsia="Calibri" w:hAnsi="Arial" w:cs="Arial"/>
          <w:sz w:val="20"/>
          <w:szCs w:val="20"/>
          <w:lang w:val="es-CO" w:eastAsia="es-ES"/>
        </w:rPr>
        <w:t>con frecuencia se hacen solicitudes a la supervisora del operador, estas observaciones van encaminadas a mejorar los servicios suministrados, adicionalmente mediante correos electrónicos se solicita a nivel nacional en aras del que el operador sea más eficiente por lo anterior se determina cumplimiento parcial dado que no se obtiene una adecuada salida en las operaciones que se realizan en el territorio</w:t>
      </w:r>
      <w:r w:rsidR="005E7858" w:rsidRPr="00BF3AB7">
        <w:rPr>
          <w:rFonts w:ascii="Arial" w:eastAsia="Calibri" w:hAnsi="Arial" w:cs="Arial"/>
          <w:sz w:val="20"/>
          <w:szCs w:val="20"/>
          <w:lang w:val="es-CO" w:eastAsia="es-ES"/>
        </w:rPr>
        <w:t>.</w:t>
      </w:r>
    </w:p>
    <w:p w:rsidR="006F2101" w:rsidRDefault="006F2101" w:rsidP="00E34AC9">
      <w:pPr>
        <w:spacing w:after="0"/>
        <w:jc w:val="both"/>
        <w:rPr>
          <w:rFonts w:ascii="Arial" w:eastAsia="Calibri" w:hAnsi="Arial" w:cs="Arial"/>
          <w:sz w:val="20"/>
          <w:szCs w:val="20"/>
          <w:lang w:val="es-CO" w:eastAsia="es-ES"/>
        </w:rPr>
      </w:pPr>
    </w:p>
    <w:p w:rsidR="000148F7" w:rsidRDefault="000148F7" w:rsidP="00E34AC9">
      <w:pPr>
        <w:spacing w:after="0"/>
        <w:jc w:val="both"/>
        <w:rPr>
          <w:rFonts w:ascii="Arial" w:eastAsia="Calibri" w:hAnsi="Arial" w:cs="Arial"/>
          <w:b/>
          <w:sz w:val="20"/>
          <w:szCs w:val="20"/>
          <w:lang w:val="es-CO"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E34AC9" w:rsidRDefault="00E34AC9" w:rsidP="00E34AC9">
      <w:pPr>
        <w:spacing w:after="0"/>
        <w:jc w:val="both"/>
        <w:rPr>
          <w:rFonts w:ascii="Arial" w:eastAsia="Calibri" w:hAnsi="Arial" w:cs="Arial"/>
          <w:b/>
          <w:sz w:val="20"/>
          <w:szCs w:val="20"/>
          <w:lang w:val="es-CO" w:eastAsia="es-ES"/>
        </w:rPr>
      </w:pPr>
    </w:p>
    <w:p w:rsidR="007751B1" w:rsidRDefault="007751B1" w:rsidP="00BD5545">
      <w:pPr>
        <w:pStyle w:val="Prrafodelista"/>
        <w:numPr>
          <w:ilvl w:val="0"/>
          <w:numId w:val="3"/>
        </w:numPr>
        <w:spacing w:after="0"/>
        <w:jc w:val="both"/>
        <w:rPr>
          <w:rFonts w:ascii="Arial" w:eastAsia="Calibri" w:hAnsi="Arial" w:cs="Arial"/>
          <w:sz w:val="20"/>
          <w:szCs w:val="20"/>
          <w:lang w:val="es-CO" w:eastAsia="es-ES"/>
        </w:rPr>
      </w:pPr>
      <w:r w:rsidRPr="00BD5545">
        <w:rPr>
          <w:rFonts w:ascii="Arial" w:eastAsia="Calibri" w:hAnsi="Arial" w:cs="Arial"/>
          <w:b/>
          <w:sz w:val="20"/>
          <w:szCs w:val="20"/>
          <w:lang w:val="es-CO" w:eastAsia="es-ES"/>
        </w:rPr>
        <w:t>10.</w:t>
      </w:r>
      <w:r w:rsidR="00C6036D">
        <w:rPr>
          <w:rFonts w:ascii="Arial" w:eastAsia="Calibri" w:hAnsi="Arial" w:cs="Arial"/>
          <w:b/>
          <w:sz w:val="20"/>
          <w:szCs w:val="20"/>
          <w:lang w:val="es-CO" w:eastAsia="es-ES"/>
        </w:rPr>
        <w:t>2.</w:t>
      </w:r>
      <w:r w:rsidRPr="00BD5545">
        <w:rPr>
          <w:rFonts w:ascii="Arial" w:eastAsia="Calibri" w:hAnsi="Arial" w:cs="Arial"/>
          <w:b/>
          <w:sz w:val="20"/>
          <w:szCs w:val="20"/>
          <w:lang w:val="es-CO" w:eastAsia="es-ES"/>
        </w:rPr>
        <w:t xml:space="preserve">1. No-Conformidad: </w:t>
      </w:r>
      <w:r w:rsidRPr="00BD5545">
        <w:rPr>
          <w:rFonts w:ascii="Arial" w:eastAsia="Calibri" w:hAnsi="Arial" w:cs="Arial"/>
          <w:sz w:val="20"/>
          <w:szCs w:val="20"/>
          <w:lang w:val="es-CO" w:eastAsia="es-ES"/>
        </w:rPr>
        <w:t>La Direcci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Territorial no genera acciones de mejora cuando se incumplen metas en su plan de acci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aun cuando estas dependan del nivel nacional. Lo anterior incumple lo establecido en el numeral 10.1 de la ISO 9001:2015 y lo establecido en el "INSTRUCTIVO FORMULACION Y SEGUIMIENTO AL PLAN DE ACCI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EN SISGESTI</w:t>
      </w:r>
      <w:r w:rsidRPr="00BD5545">
        <w:rPr>
          <w:rFonts w:ascii="Arial" w:eastAsia="Calibri" w:hAnsi="Arial" w:cs="Arial" w:hint="cs"/>
          <w:sz w:val="20"/>
          <w:szCs w:val="20"/>
          <w:lang w:val="es-CO" w:eastAsia="es-ES"/>
        </w:rPr>
        <w:t>Ó</w:t>
      </w:r>
      <w:r w:rsidRPr="00BD5545">
        <w:rPr>
          <w:rFonts w:ascii="Arial" w:eastAsia="Calibri" w:hAnsi="Arial" w:cs="Arial"/>
          <w:sz w:val="20"/>
          <w:szCs w:val="20"/>
          <w:lang w:val="es-CO" w:eastAsia="es-ES"/>
        </w:rPr>
        <w:t>N" en el t</w:t>
      </w:r>
      <w:r w:rsidRPr="00BD5545">
        <w:rPr>
          <w:rFonts w:ascii="Arial" w:eastAsia="Calibri" w:hAnsi="Arial" w:cs="Arial" w:hint="cs"/>
          <w:sz w:val="20"/>
          <w:szCs w:val="20"/>
          <w:lang w:val="es-CO" w:eastAsia="es-ES"/>
        </w:rPr>
        <w:t>í</w:t>
      </w:r>
      <w:r w:rsidRPr="00BD5545">
        <w:rPr>
          <w:rFonts w:ascii="Arial" w:eastAsia="Calibri" w:hAnsi="Arial" w:cs="Arial"/>
          <w:sz w:val="20"/>
          <w:szCs w:val="20"/>
          <w:lang w:val="es-CO" w:eastAsia="es-ES"/>
        </w:rPr>
        <w:t>tulo "SEGUIMIENTO".</w:t>
      </w:r>
    </w:p>
    <w:p w:rsidR="00C6036D" w:rsidRPr="00BD5545" w:rsidRDefault="00C6036D" w:rsidP="00C6036D">
      <w:pPr>
        <w:pStyle w:val="Prrafodelista"/>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Proceso asociado:</w:t>
      </w:r>
      <w:r>
        <w:rPr>
          <w:rFonts w:ascii="Arial" w:eastAsia="Calibri" w:hAnsi="Arial" w:cs="Arial"/>
          <w:sz w:val="20"/>
          <w:szCs w:val="20"/>
          <w:lang w:val="es-CO" w:eastAsia="es-ES"/>
        </w:rPr>
        <w:t xml:space="preserve"> Direccionamiento Estratégico.</w:t>
      </w:r>
    </w:p>
    <w:p w:rsidR="00A50E2C" w:rsidRDefault="00A50E2C" w:rsidP="00E34AC9">
      <w:pPr>
        <w:spacing w:after="0"/>
        <w:jc w:val="both"/>
        <w:rPr>
          <w:rFonts w:ascii="Arial" w:eastAsia="Calibri" w:hAnsi="Arial" w:cs="Arial"/>
          <w:sz w:val="20"/>
          <w:szCs w:val="20"/>
          <w:lang w:val="es-CO" w:eastAsia="es-ES"/>
        </w:rPr>
      </w:pPr>
    </w:p>
    <w:p w:rsidR="00A50E2C" w:rsidRDefault="00C6036D" w:rsidP="00BD5545">
      <w:pPr>
        <w:pStyle w:val="Prrafodelista"/>
        <w:numPr>
          <w:ilvl w:val="0"/>
          <w:numId w:val="3"/>
        </w:num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10.2.2</w:t>
      </w:r>
      <w:r w:rsidR="00A50E2C" w:rsidRPr="00BD5545">
        <w:rPr>
          <w:rFonts w:ascii="Arial" w:eastAsia="Calibri" w:hAnsi="Arial" w:cs="Arial"/>
          <w:b/>
          <w:sz w:val="20"/>
          <w:szCs w:val="20"/>
          <w:lang w:val="es-CO" w:eastAsia="es-ES"/>
        </w:rPr>
        <w:t xml:space="preserve">. No-Conformidad: </w:t>
      </w:r>
      <w:r w:rsidR="00A50E2C" w:rsidRPr="00BD5545">
        <w:rPr>
          <w:rFonts w:ascii="Arial" w:eastAsia="Calibri" w:hAnsi="Arial" w:cs="Arial"/>
          <w:sz w:val="20"/>
          <w:szCs w:val="20"/>
          <w:lang w:val="es-CO" w:eastAsia="es-ES"/>
        </w:rPr>
        <w:t>La Direcci</w:t>
      </w:r>
      <w:r w:rsidR="00A50E2C" w:rsidRPr="00BD5545">
        <w:rPr>
          <w:rFonts w:ascii="Arial" w:eastAsia="Calibri" w:hAnsi="Arial" w:cs="Arial" w:hint="cs"/>
          <w:sz w:val="20"/>
          <w:szCs w:val="20"/>
          <w:lang w:val="es-CO" w:eastAsia="es-ES"/>
        </w:rPr>
        <w:t>ó</w:t>
      </w:r>
      <w:r w:rsidR="00A50E2C" w:rsidRPr="00BD5545">
        <w:rPr>
          <w:rFonts w:ascii="Arial" w:eastAsia="Calibri" w:hAnsi="Arial" w:cs="Arial"/>
          <w:sz w:val="20"/>
          <w:szCs w:val="20"/>
          <w:lang w:val="es-CO" w:eastAsia="es-ES"/>
        </w:rPr>
        <w:t>n Territorial no reacciona cuando se presenta incumplimiento metas en su plan de acci</w:t>
      </w:r>
      <w:r w:rsidR="00A50E2C" w:rsidRPr="00BD5545">
        <w:rPr>
          <w:rFonts w:ascii="Arial" w:eastAsia="Calibri" w:hAnsi="Arial" w:cs="Arial" w:hint="cs"/>
          <w:sz w:val="20"/>
          <w:szCs w:val="20"/>
          <w:lang w:val="es-CO" w:eastAsia="es-ES"/>
        </w:rPr>
        <w:t>ó</w:t>
      </w:r>
      <w:r w:rsidR="00A50E2C" w:rsidRPr="00BD5545">
        <w:rPr>
          <w:rFonts w:ascii="Arial" w:eastAsia="Calibri" w:hAnsi="Arial" w:cs="Arial"/>
          <w:sz w:val="20"/>
          <w:szCs w:val="20"/>
          <w:lang w:val="es-CO" w:eastAsia="es-ES"/>
        </w:rPr>
        <w:t>n ni tampoco se evalúa la necesidad de generar acciones para eliminar las causas que generaron el incumplimiento. Lo anterior incumple lo establecido en el numeral 10.1 de la ISO 9001:2015 y lo establecido en el "INSTRUCTIVO FORMULACION Y SEGUIMIENTO AL PLAN DE ACCI</w:t>
      </w:r>
      <w:r w:rsidR="00A50E2C" w:rsidRPr="00BD5545">
        <w:rPr>
          <w:rFonts w:ascii="Arial" w:eastAsia="Calibri" w:hAnsi="Arial" w:cs="Arial" w:hint="cs"/>
          <w:sz w:val="20"/>
          <w:szCs w:val="20"/>
          <w:lang w:val="es-CO" w:eastAsia="es-ES"/>
        </w:rPr>
        <w:t>Ó</w:t>
      </w:r>
      <w:r w:rsidR="00A50E2C" w:rsidRPr="00BD5545">
        <w:rPr>
          <w:rFonts w:ascii="Arial" w:eastAsia="Calibri" w:hAnsi="Arial" w:cs="Arial"/>
          <w:sz w:val="20"/>
          <w:szCs w:val="20"/>
          <w:lang w:val="es-CO" w:eastAsia="es-ES"/>
        </w:rPr>
        <w:t>N EN SISGESTI</w:t>
      </w:r>
      <w:r w:rsidR="00A50E2C" w:rsidRPr="00BD5545">
        <w:rPr>
          <w:rFonts w:ascii="Arial" w:eastAsia="Calibri" w:hAnsi="Arial" w:cs="Arial" w:hint="cs"/>
          <w:sz w:val="20"/>
          <w:szCs w:val="20"/>
          <w:lang w:val="es-CO" w:eastAsia="es-ES"/>
        </w:rPr>
        <w:t>Ó</w:t>
      </w:r>
      <w:r w:rsidR="00A50E2C" w:rsidRPr="00BD5545">
        <w:rPr>
          <w:rFonts w:ascii="Arial" w:eastAsia="Calibri" w:hAnsi="Arial" w:cs="Arial"/>
          <w:sz w:val="20"/>
          <w:szCs w:val="20"/>
          <w:lang w:val="es-CO" w:eastAsia="es-ES"/>
        </w:rPr>
        <w:t>N" en el t</w:t>
      </w:r>
      <w:r w:rsidR="00A50E2C" w:rsidRPr="00BD5545">
        <w:rPr>
          <w:rFonts w:ascii="Arial" w:eastAsia="Calibri" w:hAnsi="Arial" w:cs="Arial" w:hint="cs"/>
          <w:sz w:val="20"/>
          <w:szCs w:val="20"/>
          <w:lang w:val="es-CO" w:eastAsia="es-ES"/>
        </w:rPr>
        <w:t>í</w:t>
      </w:r>
      <w:r w:rsidR="00A50E2C" w:rsidRPr="00BD5545">
        <w:rPr>
          <w:rFonts w:ascii="Arial" w:eastAsia="Calibri" w:hAnsi="Arial" w:cs="Arial"/>
          <w:sz w:val="20"/>
          <w:szCs w:val="20"/>
          <w:lang w:val="es-CO" w:eastAsia="es-ES"/>
        </w:rPr>
        <w:t>tulo "SEGUIMIENTO".</w:t>
      </w:r>
    </w:p>
    <w:p w:rsidR="00C6036D" w:rsidRDefault="00C6036D" w:rsidP="00C6036D">
      <w:pPr>
        <w:pStyle w:val="Prrafodelista"/>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Proceso asociado:</w:t>
      </w:r>
      <w:r>
        <w:rPr>
          <w:rFonts w:ascii="Arial" w:eastAsia="Calibri" w:hAnsi="Arial" w:cs="Arial"/>
          <w:sz w:val="20"/>
          <w:szCs w:val="20"/>
          <w:lang w:val="es-CO" w:eastAsia="es-ES"/>
        </w:rPr>
        <w:t xml:space="preserve"> Direccionamiento estratégico.</w:t>
      </w:r>
    </w:p>
    <w:p w:rsidR="00C6036D" w:rsidRPr="00BD5545" w:rsidRDefault="00C6036D" w:rsidP="00C6036D">
      <w:pPr>
        <w:pStyle w:val="Prrafodelista"/>
        <w:spacing w:after="0"/>
        <w:jc w:val="both"/>
        <w:rPr>
          <w:rFonts w:ascii="Arial" w:eastAsia="Calibri" w:hAnsi="Arial" w:cs="Arial"/>
          <w:sz w:val="20"/>
          <w:szCs w:val="20"/>
          <w:lang w:val="es-CO" w:eastAsia="es-ES"/>
        </w:rPr>
      </w:pP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54FE6" w:rsidRDefault="00154FE6" w:rsidP="00154FE6">
      <w:pPr>
        <w:spacing w:after="0"/>
        <w:jc w:val="both"/>
        <w:rPr>
          <w:rFonts w:ascii="Arial" w:eastAsia="Calibri" w:hAnsi="Arial" w:cs="Arial"/>
          <w:b/>
          <w:sz w:val="20"/>
          <w:szCs w:val="20"/>
          <w:lang w:val="es-CO" w:eastAsia="es-ES"/>
        </w:rPr>
      </w:pPr>
    </w:p>
    <w:p w:rsidR="00DF4435" w:rsidRDefault="00DF4435" w:rsidP="00DF4435">
      <w:pPr>
        <w:pStyle w:val="Encabezado"/>
        <w:tabs>
          <w:tab w:val="clear" w:pos="4252"/>
          <w:tab w:val="clear" w:pos="8504"/>
        </w:tabs>
        <w:rPr>
          <w:b/>
          <w:bCs/>
        </w:rPr>
      </w:pPr>
      <w:r>
        <w:rPr>
          <w:b/>
          <w:bCs/>
        </w:rPr>
        <w:t>Porcentaje de cumplimiento de la norma NTC ISO 9001:2015</w:t>
      </w:r>
    </w:p>
    <w:p w:rsidR="00BF3AB7" w:rsidRDefault="00BF3AB7" w:rsidP="00DF4435">
      <w:pPr>
        <w:pStyle w:val="Encabezado"/>
        <w:tabs>
          <w:tab w:val="clear" w:pos="4252"/>
          <w:tab w:val="clear" w:pos="8504"/>
        </w:tabs>
        <w:rPr>
          <w:b/>
          <w:bCs/>
        </w:rPr>
      </w:pPr>
    </w:p>
    <w:p w:rsidR="00DF4435" w:rsidRDefault="00C6036D" w:rsidP="00DF4435">
      <w:pPr>
        <w:pStyle w:val="Encabezado"/>
        <w:tabs>
          <w:tab w:val="clear" w:pos="4252"/>
          <w:tab w:val="clear" w:pos="8504"/>
        </w:tabs>
        <w:rPr>
          <w:b/>
          <w:bCs/>
        </w:rPr>
      </w:pPr>
      <w:r w:rsidRPr="00C6036D">
        <w:drawing>
          <wp:inline distT="0" distB="0" distL="0" distR="0">
            <wp:extent cx="3390900" cy="352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352425"/>
                    </a:xfrm>
                    <a:prstGeom prst="rect">
                      <a:avLst/>
                    </a:prstGeom>
                    <a:noFill/>
                    <a:ln>
                      <a:noFill/>
                    </a:ln>
                  </pic:spPr>
                </pic:pic>
              </a:graphicData>
            </a:graphic>
          </wp:inline>
        </w:drawing>
      </w:r>
    </w:p>
    <w:p w:rsidR="00DF4435" w:rsidRDefault="00DF4435" w:rsidP="00DF4435">
      <w:pPr>
        <w:pStyle w:val="Encabezado"/>
        <w:tabs>
          <w:tab w:val="clear" w:pos="4252"/>
          <w:tab w:val="clear" w:pos="8504"/>
        </w:tabs>
        <w:rPr>
          <w:b/>
          <w:bCs/>
        </w:rPr>
      </w:pPr>
    </w:p>
    <w:p w:rsidR="00DF4435" w:rsidRDefault="00DF4435" w:rsidP="00DF4435">
      <w:pPr>
        <w:pStyle w:val="Encabezado"/>
        <w:tabs>
          <w:tab w:val="clear" w:pos="4252"/>
          <w:tab w:val="clear" w:pos="8504"/>
        </w:tabs>
        <w:rPr>
          <w:b/>
          <w:bCs/>
        </w:rPr>
      </w:pPr>
      <w:r w:rsidRPr="0021195D">
        <w:rPr>
          <w:b/>
          <w:bCs/>
        </w:rPr>
        <w:t>Porcentaje de cumplimiento por numeral evaluado</w:t>
      </w:r>
      <w:r>
        <w:rPr>
          <w:b/>
          <w:bCs/>
        </w:rPr>
        <w:t>:</w:t>
      </w:r>
    </w:p>
    <w:p w:rsidR="00DF4435" w:rsidRPr="0021195D" w:rsidRDefault="00DF4435" w:rsidP="00DF4435">
      <w:pPr>
        <w:pStyle w:val="Encabezado"/>
        <w:tabs>
          <w:tab w:val="clear" w:pos="4252"/>
          <w:tab w:val="clear" w:pos="8504"/>
        </w:tabs>
        <w:rPr>
          <w:b/>
          <w:bCs/>
        </w:rPr>
      </w:pPr>
    </w:p>
    <w:tbl>
      <w:tblPr>
        <w:tblW w:w="5000" w:type="pct"/>
        <w:jc w:val="center"/>
        <w:tblCellMar>
          <w:left w:w="70" w:type="dxa"/>
          <w:right w:w="70" w:type="dxa"/>
        </w:tblCellMar>
        <w:tblLook w:val="04A0" w:firstRow="1" w:lastRow="0" w:firstColumn="1" w:lastColumn="0" w:noHBand="0" w:noVBand="1"/>
      </w:tblPr>
      <w:tblGrid>
        <w:gridCol w:w="4093"/>
        <w:gridCol w:w="308"/>
        <w:gridCol w:w="4093"/>
      </w:tblGrid>
      <w:tr w:rsidR="00DF4435" w:rsidRPr="0021195D" w:rsidTr="00BF3AB7">
        <w:trPr>
          <w:trHeight w:val="402"/>
          <w:jc w:val="center"/>
        </w:trPr>
        <w:tc>
          <w:tcPr>
            <w:tcW w:w="24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ITEM DE NORMA</w:t>
            </w:r>
          </w:p>
        </w:tc>
        <w:tc>
          <w:tcPr>
            <w:tcW w:w="181" w:type="pct"/>
            <w:tcBorders>
              <w:top w:val="nil"/>
              <w:left w:val="nil"/>
              <w:bottom w:val="nil"/>
              <w:right w:val="nil"/>
            </w:tcBorders>
            <w:shd w:val="clear" w:color="auto" w:fill="auto"/>
            <w:noWrap/>
            <w:vAlign w:val="bottom"/>
            <w:hideMark/>
          </w:tcPr>
          <w:p w:rsidR="00DF4435" w:rsidRPr="0021195D" w:rsidRDefault="00DF4435" w:rsidP="00D14ED2">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F4435" w:rsidRPr="0021195D" w:rsidRDefault="00DF4435" w:rsidP="00D14ED2">
            <w:pPr>
              <w:jc w:val="center"/>
              <w:rPr>
                <w:rFonts w:ascii="Calibri" w:hAnsi="Calibri" w:cs="Times New Roman"/>
                <w:b/>
                <w:bCs/>
                <w:color w:val="000000"/>
                <w:sz w:val="20"/>
              </w:rPr>
            </w:pPr>
            <w:r w:rsidRPr="0021195D">
              <w:rPr>
                <w:rFonts w:ascii="Calibri" w:hAnsi="Calibri" w:cs="Times New Roman"/>
                <w:b/>
                <w:bCs/>
                <w:color w:val="000000"/>
                <w:sz w:val="20"/>
              </w:rPr>
              <w:t>VALOR PORCENTUAL</w:t>
            </w:r>
          </w:p>
        </w:tc>
      </w:tr>
    </w:tbl>
    <w:p w:rsidR="00DF4435" w:rsidRDefault="00DF4435" w:rsidP="00DF4435">
      <w:pPr>
        <w:pStyle w:val="Encabezado"/>
        <w:tabs>
          <w:tab w:val="clear" w:pos="4252"/>
          <w:tab w:val="clear" w:pos="8504"/>
        </w:tabs>
        <w:rPr>
          <w:b/>
          <w:bCs/>
        </w:rPr>
      </w:pPr>
    </w:p>
    <w:tbl>
      <w:tblPr>
        <w:tblW w:w="5000" w:type="pct"/>
        <w:tblCellMar>
          <w:left w:w="70" w:type="dxa"/>
          <w:right w:w="70" w:type="dxa"/>
        </w:tblCellMar>
        <w:tblLook w:val="04A0" w:firstRow="1" w:lastRow="0" w:firstColumn="1" w:lastColumn="0" w:noHBand="0" w:noVBand="1"/>
      </w:tblPr>
      <w:tblGrid>
        <w:gridCol w:w="4093"/>
        <w:gridCol w:w="308"/>
        <w:gridCol w:w="4093"/>
      </w:tblGrid>
      <w:tr w:rsidR="00C6036D" w:rsidRPr="0021195D" w:rsidTr="00C6036D">
        <w:trPr>
          <w:trHeight w:val="402"/>
        </w:trPr>
        <w:tc>
          <w:tcPr>
            <w:tcW w:w="2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4. CONTEXTO DE LA ORGANIZACIÓN</w:t>
            </w:r>
          </w:p>
        </w:tc>
        <w:tc>
          <w:tcPr>
            <w:tcW w:w="18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036D" w:rsidRDefault="00C6036D" w:rsidP="00C6036D">
            <w:pPr>
              <w:jc w:val="center"/>
              <w:rPr>
                <w:rFonts w:ascii="Calibri" w:hAnsi="Calibri"/>
                <w:b/>
                <w:bCs/>
                <w:color w:val="000000"/>
              </w:rPr>
            </w:pPr>
            <w:r>
              <w:rPr>
                <w:rFonts w:ascii="Calibri" w:hAnsi="Calibri"/>
                <w:b/>
                <w:bCs/>
                <w:color w:val="000000"/>
              </w:rPr>
              <w:t>91%</w:t>
            </w:r>
          </w:p>
        </w:tc>
      </w:tr>
      <w:tr w:rsidR="00C6036D" w:rsidRPr="0021195D" w:rsidTr="00C6036D">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5. LIDERAZGO</w:t>
            </w:r>
          </w:p>
        </w:tc>
        <w:tc>
          <w:tcPr>
            <w:tcW w:w="18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tcPr>
          <w:p w:rsidR="00C6036D" w:rsidRDefault="00C6036D" w:rsidP="00C6036D">
            <w:pPr>
              <w:jc w:val="center"/>
              <w:rPr>
                <w:rFonts w:ascii="Calibri" w:hAnsi="Calibri"/>
                <w:b/>
                <w:bCs/>
                <w:color w:val="000000"/>
              </w:rPr>
            </w:pPr>
            <w:r>
              <w:rPr>
                <w:rFonts w:ascii="Calibri" w:hAnsi="Calibri"/>
                <w:b/>
                <w:bCs/>
                <w:color w:val="000000"/>
              </w:rPr>
              <w:t>92%</w:t>
            </w:r>
          </w:p>
        </w:tc>
      </w:tr>
      <w:tr w:rsidR="00C6036D" w:rsidRPr="0021195D" w:rsidTr="00C6036D">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lastRenderedPageBreak/>
              <w:t xml:space="preserve">6. PLANIFICACION </w:t>
            </w:r>
          </w:p>
        </w:tc>
        <w:tc>
          <w:tcPr>
            <w:tcW w:w="18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tcPr>
          <w:p w:rsidR="00C6036D" w:rsidRDefault="00C6036D" w:rsidP="00C6036D">
            <w:pPr>
              <w:jc w:val="center"/>
              <w:rPr>
                <w:rFonts w:ascii="Calibri" w:hAnsi="Calibri"/>
                <w:b/>
                <w:bCs/>
                <w:color w:val="000000"/>
              </w:rPr>
            </w:pPr>
            <w:r>
              <w:rPr>
                <w:rFonts w:ascii="Calibri" w:hAnsi="Calibri"/>
                <w:b/>
                <w:bCs/>
                <w:color w:val="000000"/>
              </w:rPr>
              <w:t>78%</w:t>
            </w:r>
          </w:p>
        </w:tc>
      </w:tr>
      <w:tr w:rsidR="00C6036D" w:rsidRPr="0021195D" w:rsidTr="00C6036D">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7. APOYO</w:t>
            </w:r>
          </w:p>
        </w:tc>
        <w:tc>
          <w:tcPr>
            <w:tcW w:w="18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tcPr>
          <w:p w:rsidR="00C6036D" w:rsidRDefault="00C6036D" w:rsidP="00C6036D">
            <w:pPr>
              <w:jc w:val="center"/>
              <w:rPr>
                <w:rFonts w:ascii="Calibri" w:hAnsi="Calibri"/>
                <w:b/>
                <w:bCs/>
                <w:color w:val="000000"/>
              </w:rPr>
            </w:pPr>
            <w:r>
              <w:rPr>
                <w:rFonts w:ascii="Calibri" w:hAnsi="Calibri"/>
                <w:b/>
                <w:bCs/>
                <w:color w:val="000000"/>
              </w:rPr>
              <w:t>89%</w:t>
            </w:r>
          </w:p>
        </w:tc>
      </w:tr>
      <w:tr w:rsidR="00C6036D" w:rsidRPr="0021195D" w:rsidTr="00C6036D">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 xml:space="preserve">8. OPERACIÓN </w:t>
            </w:r>
          </w:p>
        </w:tc>
        <w:tc>
          <w:tcPr>
            <w:tcW w:w="18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tcPr>
          <w:p w:rsidR="00C6036D" w:rsidRDefault="00C6036D" w:rsidP="00C6036D">
            <w:pPr>
              <w:jc w:val="center"/>
              <w:rPr>
                <w:rFonts w:ascii="Calibri" w:hAnsi="Calibri"/>
                <w:b/>
                <w:bCs/>
                <w:color w:val="000000"/>
              </w:rPr>
            </w:pPr>
            <w:r>
              <w:rPr>
                <w:rFonts w:ascii="Calibri" w:hAnsi="Calibri"/>
                <w:b/>
                <w:bCs/>
                <w:color w:val="000000"/>
              </w:rPr>
              <w:t>93%</w:t>
            </w:r>
          </w:p>
        </w:tc>
      </w:tr>
      <w:tr w:rsidR="00C6036D" w:rsidRPr="0021195D" w:rsidTr="00C6036D">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9. EVALUACION DEL DESEMPEÑO</w:t>
            </w:r>
          </w:p>
        </w:tc>
        <w:tc>
          <w:tcPr>
            <w:tcW w:w="18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tcPr>
          <w:p w:rsidR="00C6036D" w:rsidRDefault="00C6036D" w:rsidP="00C6036D">
            <w:pPr>
              <w:jc w:val="center"/>
              <w:rPr>
                <w:rFonts w:ascii="Calibri" w:hAnsi="Calibri"/>
                <w:b/>
                <w:bCs/>
                <w:color w:val="000000"/>
              </w:rPr>
            </w:pPr>
            <w:r>
              <w:rPr>
                <w:rFonts w:ascii="Calibri" w:hAnsi="Calibri"/>
                <w:b/>
                <w:bCs/>
                <w:color w:val="000000"/>
              </w:rPr>
              <w:t>100%</w:t>
            </w:r>
          </w:p>
        </w:tc>
      </w:tr>
      <w:tr w:rsidR="00C6036D" w:rsidRPr="0021195D" w:rsidTr="00C6036D">
        <w:trPr>
          <w:trHeight w:val="402"/>
        </w:trPr>
        <w:tc>
          <w:tcPr>
            <w:tcW w:w="2409"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10. MEJORA</w:t>
            </w:r>
          </w:p>
        </w:tc>
        <w:tc>
          <w:tcPr>
            <w:tcW w:w="18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sz w:val="20"/>
              </w:rPr>
            </w:pPr>
            <w:r w:rsidRPr="0021195D">
              <w:rPr>
                <w:rFonts w:ascii="Calibri" w:hAnsi="Calibri" w:cs="Times New Roman"/>
                <w:color w:val="000000"/>
                <w:sz w:val="20"/>
              </w:rPr>
              <w:t> </w:t>
            </w:r>
          </w:p>
        </w:tc>
        <w:tc>
          <w:tcPr>
            <w:tcW w:w="2409" w:type="pct"/>
            <w:tcBorders>
              <w:top w:val="nil"/>
              <w:left w:val="single" w:sz="4" w:space="0" w:color="auto"/>
              <w:bottom w:val="single" w:sz="4" w:space="0" w:color="auto"/>
              <w:right w:val="single" w:sz="4" w:space="0" w:color="auto"/>
            </w:tcBorders>
            <w:shd w:val="clear" w:color="auto" w:fill="auto"/>
            <w:noWrap/>
            <w:vAlign w:val="center"/>
          </w:tcPr>
          <w:p w:rsidR="00C6036D" w:rsidRDefault="00C6036D" w:rsidP="00C6036D">
            <w:pPr>
              <w:jc w:val="center"/>
              <w:rPr>
                <w:rFonts w:ascii="Calibri" w:hAnsi="Calibri"/>
                <w:b/>
                <w:bCs/>
                <w:color w:val="000000"/>
              </w:rPr>
            </w:pPr>
            <w:r>
              <w:rPr>
                <w:rFonts w:ascii="Calibri" w:hAnsi="Calibri"/>
                <w:b/>
                <w:bCs/>
                <w:color w:val="000000"/>
              </w:rPr>
              <w:t>56%</w:t>
            </w:r>
          </w:p>
        </w:tc>
      </w:tr>
    </w:tbl>
    <w:p w:rsidR="00DF4435" w:rsidRDefault="00DF4435" w:rsidP="00DF4435">
      <w:pPr>
        <w:pStyle w:val="Encabezado"/>
        <w:tabs>
          <w:tab w:val="clear" w:pos="4252"/>
          <w:tab w:val="clear" w:pos="8504"/>
        </w:tabs>
        <w:rPr>
          <w:b/>
          <w:bCs/>
        </w:rPr>
      </w:pPr>
    </w:p>
    <w:p w:rsidR="00BD5545" w:rsidRDefault="00BD5545" w:rsidP="00BD5545">
      <w:pPr>
        <w:pStyle w:val="Encabezado"/>
        <w:tabs>
          <w:tab w:val="clear" w:pos="4252"/>
          <w:tab w:val="clear" w:pos="8504"/>
        </w:tabs>
        <w:rPr>
          <w:b/>
          <w:bCs/>
        </w:rPr>
      </w:pPr>
      <w:r w:rsidRPr="0021195D">
        <w:rPr>
          <w:b/>
          <w:bCs/>
        </w:rPr>
        <w:t>Total de No-conformidades por cada numeral y procesos vinculados:</w:t>
      </w:r>
    </w:p>
    <w:p w:rsidR="00BD5545" w:rsidRDefault="00BD5545" w:rsidP="00BD5545">
      <w:pPr>
        <w:pStyle w:val="Encabezado"/>
        <w:tabs>
          <w:tab w:val="clear" w:pos="4252"/>
          <w:tab w:val="clear" w:pos="8504"/>
        </w:tabs>
        <w:rPr>
          <w:b/>
          <w:bCs/>
        </w:rPr>
      </w:pPr>
    </w:p>
    <w:tbl>
      <w:tblPr>
        <w:tblW w:w="5000" w:type="pct"/>
        <w:jc w:val="center"/>
        <w:tblCellMar>
          <w:left w:w="70" w:type="dxa"/>
          <w:right w:w="70" w:type="dxa"/>
        </w:tblCellMar>
        <w:tblLook w:val="04A0" w:firstRow="1" w:lastRow="0" w:firstColumn="1" w:lastColumn="0" w:noHBand="0" w:noVBand="1"/>
      </w:tblPr>
      <w:tblGrid>
        <w:gridCol w:w="2660"/>
        <w:gridCol w:w="257"/>
        <w:gridCol w:w="257"/>
        <w:gridCol w:w="2660"/>
        <w:gridCol w:w="2660"/>
      </w:tblGrid>
      <w:tr w:rsidR="00BD5545" w:rsidRPr="0021195D" w:rsidTr="00BF3AB7">
        <w:trPr>
          <w:trHeight w:val="402"/>
          <w:tblHeader/>
          <w:jc w:val="center"/>
        </w:trPr>
        <w:tc>
          <w:tcPr>
            <w:tcW w:w="1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D5545" w:rsidRPr="0021195D" w:rsidRDefault="00BD5545" w:rsidP="00BF3AB7">
            <w:pPr>
              <w:keepNext/>
              <w:jc w:val="center"/>
              <w:rPr>
                <w:rFonts w:ascii="Calibri" w:hAnsi="Calibri" w:cs="Times New Roman"/>
                <w:b/>
                <w:bCs/>
                <w:color w:val="000000"/>
              </w:rPr>
            </w:pPr>
            <w:r w:rsidRPr="0021195D">
              <w:rPr>
                <w:rFonts w:ascii="Calibri" w:hAnsi="Calibri" w:cs="Times New Roman"/>
                <w:b/>
                <w:bCs/>
                <w:color w:val="000000"/>
              </w:rPr>
              <w:t>ITEM DE NORMA</w:t>
            </w:r>
          </w:p>
        </w:tc>
        <w:tc>
          <w:tcPr>
            <w:tcW w:w="151" w:type="pct"/>
            <w:tcBorders>
              <w:top w:val="nil"/>
              <w:left w:val="nil"/>
              <w:bottom w:val="nil"/>
              <w:right w:val="nil"/>
            </w:tcBorders>
            <w:shd w:val="clear" w:color="auto" w:fill="auto"/>
            <w:noWrap/>
            <w:vAlign w:val="bottom"/>
            <w:hideMark/>
          </w:tcPr>
          <w:p w:rsidR="00BD5545" w:rsidRPr="0021195D" w:rsidRDefault="00BD5545" w:rsidP="00BF3AB7">
            <w:pPr>
              <w:keepNext/>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BD5545" w:rsidRPr="0021195D" w:rsidRDefault="00BD5545" w:rsidP="00BF3AB7">
            <w:pPr>
              <w:keepNext/>
              <w:jc w:val="center"/>
              <w:rPr>
                <w:rFonts w:ascii="Calibri" w:hAnsi="Calibri" w:cs="Times New Roman"/>
                <w:b/>
                <w:bCs/>
                <w:color w:val="000000"/>
              </w:rPr>
            </w:pPr>
            <w:r w:rsidRPr="0021195D">
              <w:rPr>
                <w:rFonts w:ascii="Calibri" w:hAnsi="Calibri" w:cs="Times New Roman"/>
                <w:b/>
                <w:bCs/>
                <w:color w:val="000000"/>
              </w:rPr>
              <w:t> </w:t>
            </w:r>
          </w:p>
        </w:tc>
        <w:tc>
          <w:tcPr>
            <w:tcW w:w="1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D5545" w:rsidRPr="0021195D" w:rsidRDefault="00BD5545" w:rsidP="00BF3AB7">
            <w:pPr>
              <w:keepNext/>
              <w:jc w:val="center"/>
              <w:rPr>
                <w:rFonts w:ascii="Calibri" w:hAnsi="Calibri" w:cs="Times New Roman"/>
                <w:b/>
                <w:bCs/>
                <w:color w:val="000000"/>
              </w:rPr>
            </w:pPr>
            <w:r w:rsidRPr="0021195D">
              <w:rPr>
                <w:rFonts w:ascii="Calibri" w:hAnsi="Calibri" w:cs="Times New Roman"/>
                <w:b/>
                <w:bCs/>
                <w:color w:val="000000"/>
              </w:rPr>
              <w:t>No. NO CONFORMIDADES</w:t>
            </w:r>
          </w:p>
        </w:tc>
        <w:tc>
          <w:tcPr>
            <w:tcW w:w="1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D5545" w:rsidRPr="0021195D" w:rsidRDefault="00BD5545" w:rsidP="00BF3AB7">
            <w:pPr>
              <w:keepNext/>
              <w:jc w:val="center"/>
              <w:rPr>
                <w:rFonts w:ascii="Calibri" w:hAnsi="Calibri" w:cs="Times New Roman"/>
                <w:b/>
                <w:bCs/>
                <w:color w:val="000000"/>
              </w:rPr>
            </w:pPr>
            <w:r>
              <w:rPr>
                <w:rFonts w:ascii="Calibri" w:hAnsi="Calibri" w:cs="Times New Roman"/>
                <w:b/>
                <w:bCs/>
                <w:color w:val="000000"/>
              </w:rPr>
              <w:t>PROCESO VINCULADO</w:t>
            </w:r>
          </w:p>
        </w:tc>
      </w:tr>
      <w:tr w:rsidR="00C6036D"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4. CONTEXTO DE LA ORGANIZACIÓN</w:t>
            </w:r>
          </w:p>
        </w:tc>
        <w:tc>
          <w:tcPr>
            <w:tcW w:w="15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C6036D" w:rsidRPr="0021195D" w:rsidRDefault="00C6036D" w:rsidP="00C6036D">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C6036D" w:rsidRDefault="00C6036D" w:rsidP="00C6036D">
            <w:pPr>
              <w:jc w:val="center"/>
              <w:rPr>
                <w:rFonts w:ascii="Calibri" w:hAnsi="Calibri"/>
                <w:b/>
                <w:bCs/>
                <w:color w:val="000000"/>
              </w:rPr>
            </w:pPr>
            <w:r>
              <w:rPr>
                <w:rFonts w:ascii="Calibri" w:hAnsi="Calibri"/>
                <w:b/>
                <w:bCs/>
                <w:color w:val="000000"/>
              </w:rPr>
              <w:t>0</w:t>
            </w:r>
          </w:p>
        </w:tc>
        <w:tc>
          <w:tcPr>
            <w:tcW w:w="1566" w:type="pct"/>
            <w:tcBorders>
              <w:top w:val="nil"/>
              <w:left w:val="single" w:sz="4" w:space="0" w:color="auto"/>
              <w:bottom w:val="single" w:sz="4" w:space="0" w:color="auto"/>
              <w:right w:val="single" w:sz="4" w:space="0" w:color="auto"/>
            </w:tcBorders>
            <w:vAlign w:val="center"/>
          </w:tcPr>
          <w:p w:rsidR="00C6036D" w:rsidRPr="0021195D" w:rsidRDefault="00C6036D" w:rsidP="00C6036D">
            <w:pPr>
              <w:jc w:val="center"/>
              <w:rPr>
                <w:rFonts w:ascii="Calibri" w:hAnsi="Calibri" w:cs="Times New Roman"/>
                <w:b/>
                <w:bCs/>
                <w:color w:val="000000"/>
              </w:rPr>
            </w:pPr>
          </w:p>
        </w:tc>
      </w:tr>
      <w:tr w:rsidR="00C6036D"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5. LIDERAZGO</w:t>
            </w:r>
          </w:p>
        </w:tc>
        <w:tc>
          <w:tcPr>
            <w:tcW w:w="15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C6036D" w:rsidRPr="0021195D" w:rsidRDefault="00C6036D" w:rsidP="00C6036D">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C6036D" w:rsidRDefault="00C6036D" w:rsidP="00C6036D">
            <w:pPr>
              <w:jc w:val="center"/>
              <w:rPr>
                <w:rFonts w:ascii="Calibri" w:hAnsi="Calibri"/>
                <w:b/>
                <w:bCs/>
                <w:color w:val="000000"/>
              </w:rPr>
            </w:pPr>
            <w:r>
              <w:rPr>
                <w:rFonts w:ascii="Calibri" w:hAnsi="Calibri"/>
                <w:b/>
                <w:bCs/>
                <w:color w:val="000000"/>
              </w:rPr>
              <w:t>0</w:t>
            </w:r>
          </w:p>
        </w:tc>
        <w:tc>
          <w:tcPr>
            <w:tcW w:w="1566" w:type="pct"/>
            <w:tcBorders>
              <w:top w:val="nil"/>
              <w:left w:val="single" w:sz="4" w:space="0" w:color="auto"/>
              <w:bottom w:val="single" w:sz="4" w:space="0" w:color="auto"/>
              <w:right w:val="single" w:sz="4" w:space="0" w:color="auto"/>
            </w:tcBorders>
            <w:vAlign w:val="center"/>
          </w:tcPr>
          <w:p w:rsidR="00C6036D" w:rsidRPr="0021195D" w:rsidRDefault="00C6036D" w:rsidP="00C6036D">
            <w:pPr>
              <w:jc w:val="center"/>
              <w:rPr>
                <w:rFonts w:ascii="Calibri" w:hAnsi="Calibri" w:cs="Times New Roman"/>
                <w:b/>
                <w:bCs/>
                <w:color w:val="000000"/>
              </w:rPr>
            </w:pPr>
          </w:p>
        </w:tc>
      </w:tr>
      <w:tr w:rsidR="00C6036D"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 xml:space="preserve">6. PLANIFICACION </w:t>
            </w:r>
          </w:p>
        </w:tc>
        <w:tc>
          <w:tcPr>
            <w:tcW w:w="15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C6036D" w:rsidRPr="0021195D" w:rsidRDefault="00C6036D" w:rsidP="00C6036D">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C6036D" w:rsidRDefault="00C6036D" w:rsidP="00C6036D">
            <w:pPr>
              <w:jc w:val="center"/>
              <w:rPr>
                <w:rFonts w:ascii="Calibri" w:hAnsi="Calibri"/>
                <w:b/>
                <w:bCs/>
                <w:color w:val="000000"/>
              </w:rPr>
            </w:pPr>
            <w:r>
              <w:rPr>
                <w:rFonts w:ascii="Calibri" w:hAnsi="Calibri"/>
                <w:b/>
                <w:bCs/>
                <w:color w:val="000000"/>
              </w:rPr>
              <w:t>0</w:t>
            </w:r>
          </w:p>
        </w:tc>
        <w:tc>
          <w:tcPr>
            <w:tcW w:w="1566" w:type="pct"/>
            <w:tcBorders>
              <w:top w:val="nil"/>
              <w:left w:val="single" w:sz="4" w:space="0" w:color="auto"/>
              <w:bottom w:val="single" w:sz="4" w:space="0" w:color="auto"/>
              <w:right w:val="single" w:sz="4" w:space="0" w:color="auto"/>
            </w:tcBorders>
            <w:vAlign w:val="center"/>
          </w:tcPr>
          <w:p w:rsidR="00C6036D" w:rsidRPr="0021195D" w:rsidRDefault="00C6036D" w:rsidP="00C6036D">
            <w:pPr>
              <w:jc w:val="center"/>
              <w:rPr>
                <w:rFonts w:ascii="Calibri" w:hAnsi="Calibri" w:cs="Times New Roman"/>
                <w:b/>
                <w:bCs/>
                <w:color w:val="000000"/>
              </w:rPr>
            </w:pPr>
          </w:p>
        </w:tc>
      </w:tr>
      <w:tr w:rsidR="00C6036D"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7. APOYO</w:t>
            </w:r>
          </w:p>
        </w:tc>
        <w:tc>
          <w:tcPr>
            <w:tcW w:w="15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C6036D" w:rsidRPr="0021195D" w:rsidRDefault="00C6036D" w:rsidP="00C6036D">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C6036D" w:rsidRDefault="00C6036D" w:rsidP="00C6036D">
            <w:pPr>
              <w:jc w:val="center"/>
              <w:rPr>
                <w:rFonts w:ascii="Calibri" w:hAnsi="Calibri"/>
                <w:b/>
                <w:bCs/>
                <w:color w:val="000000"/>
              </w:rPr>
            </w:pPr>
            <w:r>
              <w:rPr>
                <w:rFonts w:ascii="Calibri" w:hAnsi="Calibri"/>
                <w:b/>
                <w:bCs/>
                <w:color w:val="000000"/>
              </w:rPr>
              <w:t>0</w:t>
            </w:r>
          </w:p>
        </w:tc>
        <w:tc>
          <w:tcPr>
            <w:tcW w:w="1566" w:type="pct"/>
            <w:tcBorders>
              <w:top w:val="nil"/>
              <w:left w:val="single" w:sz="4" w:space="0" w:color="auto"/>
              <w:bottom w:val="single" w:sz="4" w:space="0" w:color="auto"/>
              <w:right w:val="single" w:sz="4" w:space="0" w:color="auto"/>
            </w:tcBorders>
            <w:vAlign w:val="center"/>
          </w:tcPr>
          <w:p w:rsidR="00C6036D" w:rsidRPr="0021195D" w:rsidRDefault="00C6036D" w:rsidP="00C6036D">
            <w:pPr>
              <w:jc w:val="center"/>
              <w:rPr>
                <w:rFonts w:ascii="Calibri" w:hAnsi="Calibri" w:cs="Times New Roman"/>
                <w:b/>
                <w:bCs/>
                <w:color w:val="000000"/>
              </w:rPr>
            </w:pPr>
          </w:p>
        </w:tc>
      </w:tr>
      <w:tr w:rsidR="00C6036D"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 xml:space="preserve">8. OPERACIÓN </w:t>
            </w:r>
          </w:p>
        </w:tc>
        <w:tc>
          <w:tcPr>
            <w:tcW w:w="15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C6036D" w:rsidRPr="0021195D" w:rsidRDefault="00C6036D" w:rsidP="00C6036D">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C6036D" w:rsidRDefault="00C6036D" w:rsidP="00C6036D">
            <w:pPr>
              <w:jc w:val="center"/>
              <w:rPr>
                <w:rFonts w:ascii="Calibri" w:hAnsi="Calibri"/>
                <w:b/>
                <w:bCs/>
                <w:color w:val="000000"/>
              </w:rPr>
            </w:pPr>
            <w:r>
              <w:rPr>
                <w:rFonts w:ascii="Calibri" w:hAnsi="Calibri"/>
                <w:b/>
                <w:bCs/>
                <w:color w:val="000000"/>
              </w:rPr>
              <w:t>0</w:t>
            </w:r>
          </w:p>
        </w:tc>
        <w:tc>
          <w:tcPr>
            <w:tcW w:w="1566" w:type="pct"/>
            <w:tcBorders>
              <w:top w:val="nil"/>
              <w:left w:val="single" w:sz="4" w:space="0" w:color="auto"/>
              <w:bottom w:val="single" w:sz="4" w:space="0" w:color="auto"/>
              <w:right w:val="single" w:sz="4" w:space="0" w:color="auto"/>
            </w:tcBorders>
            <w:vAlign w:val="center"/>
          </w:tcPr>
          <w:p w:rsidR="00C6036D" w:rsidRPr="0021195D" w:rsidRDefault="00C6036D" w:rsidP="00C6036D">
            <w:pPr>
              <w:jc w:val="center"/>
              <w:rPr>
                <w:rFonts w:ascii="Calibri" w:hAnsi="Calibri" w:cs="Times New Roman"/>
                <w:b/>
                <w:bCs/>
                <w:color w:val="000000"/>
              </w:rPr>
            </w:pPr>
          </w:p>
        </w:tc>
      </w:tr>
      <w:tr w:rsidR="00C6036D"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9. EVALUACION DEL DESEMPEÑO</w:t>
            </w:r>
          </w:p>
        </w:tc>
        <w:tc>
          <w:tcPr>
            <w:tcW w:w="15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C6036D" w:rsidRPr="0021195D" w:rsidRDefault="00C6036D" w:rsidP="00C6036D">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C6036D" w:rsidRDefault="00C6036D" w:rsidP="00C6036D">
            <w:pPr>
              <w:jc w:val="center"/>
              <w:rPr>
                <w:rFonts w:ascii="Calibri" w:hAnsi="Calibri"/>
                <w:b/>
                <w:bCs/>
                <w:color w:val="000000"/>
              </w:rPr>
            </w:pPr>
            <w:r>
              <w:rPr>
                <w:rFonts w:ascii="Calibri" w:hAnsi="Calibri"/>
                <w:b/>
                <w:bCs/>
                <w:color w:val="000000"/>
              </w:rPr>
              <w:t>0</w:t>
            </w:r>
          </w:p>
        </w:tc>
        <w:tc>
          <w:tcPr>
            <w:tcW w:w="1566" w:type="pct"/>
            <w:tcBorders>
              <w:top w:val="nil"/>
              <w:left w:val="single" w:sz="4" w:space="0" w:color="auto"/>
              <w:bottom w:val="single" w:sz="4" w:space="0" w:color="auto"/>
              <w:right w:val="single" w:sz="4" w:space="0" w:color="auto"/>
            </w:tcBorders>
            <w:vAlign w:val="center"/>
          </w:tcPr>
          <w:p w:rsidR="00C6036D" w:rsidRPr="0021195D" w:rsidRDefault="00C6036D" w:rsidP="00C6036D">
            <w:pPr>
              <w:jc w:val="center"/>
              <w:rPr>
                <w:rFonts w:ascii="Calibri" w:hAnsi="Calibri" w:cs="Times New Roman"/>
                <w:b/>
                <w:bCs/>
                <w:color w:val="000000"/>
              </w:rPr>
            </w:pPr>
          </w:p>
        </w:tc>
      </w:tr>
      <w:tr w:rsidR="00C6036D" w:rsidRPr="0021195D" w:rsidTr="00BD5545">
        <w:trPr>
          <w:trHeight w:val="402"/>
          <w:jc w:val="center"/>
        </w:trPr>
        <w:tc>
          <w:tcPr>
            <w:tcW w:w="1566" w:type="pct"/>
            <w:tcBorders>
              <w:top w:val="nil"/>
              <w:left w:val="single" w:sz="4" w:space="0" w:color="auto"/>
              <w:bottom w:val="single" w:sz="4" w:space="0" w:color="auto"/>
              <w:right w:val="single" w:sz="4" w:space="0" w:color="auto"/>
            </w:tcBorders>
            <w:shd w:val="clear" w:color="auto" w:fill="auto"/>
            <w:vAlign w:val="center"/>
            <w:hideMark/>
          </w:tcPr>
          <w:p w:rsidR="00C6036D" w:rsidRPr="0021195D" w:rsidRDefault="00C6036D" w:rsidP="00C6036D">
            <w:pPr>
              <w:rPr>
                <w:b/>
                <w:bCs/>
                <w:sz w:val="20"/>
                <w:szCs w:val="20"/>
              </w:rPr>
            </w:pPr>
            <w:r w:rsidRPr="0021195D">
              <w:rPr>
                <w:b/>
                <w:bCs/>
                <w:sz w:val="20"/>
                <w:szCs w:val="20"/>
              </w:rPr>
              <w:t>10. MEJORA</w:t>
            </w:r>
          </w:p>
        </w:tc>
        <w:tc>
          <w:tcPr>
            <w:tcW w:w="151" w:type="pct"/>
            <w:tcBorders>
              <w:top w:val="nil"/>
              <w:left w:val="nil"/>
              <w:bottom w:val="nil"/>
              <w:right w:val="nil"/>
            </w:tcBorders>
            <w:shd w:val="clear" w:color="auto" w:fill="auto"/>
            <w:noWrap/>
            <w:vAlign w:val="bottom"/>
            <w:hideMark/>
          </w:tcPr>
          <w:p w:rsidR="00C6036D" w:rsidRPr="0021195D" w:rsidRDefault="00C6036D" w:rsidP="00C6036D">
            <w:pPr>
              <w:rPr>
                <w:rFonts w:ascii="Calibri" w:hAnsi="Calibri" w:cs="Times New Roman"/>
                <w:color w:val="000000"/>
              </w:rPr>
            </w:pPr>
            <w:r w:rsidRPr="0021195D">
              <w:rPr>
                <w:rFonts w:ascii="Calibri" w:hAnsi="Calibri" w:cs="Times New Roman"/>
                <w:color w:val="000000"/>
              </w:rPr>
              <w:t> </w:t>
            </w:r>
          </w:p>
        </w:tc>
        <w:tc>
          <w:tcPr>
            <w:tcW w:w="151" w:type="pct"/>
            <w:tcBorders>
              <w:top w:val="nil"/>
              <w:left w:val="nil"/>
              <w:bottom w:val="nil"/>
              <w:right w:val="nil"/>
            </w:tcBorders>
            <w:shd w:val="clear" w:color="auto" w:fill="auto"/>
            <w:noWrap/>
            <w:vAlign w:val="center"/>
            <w:hideMark/>
          </w:tcPr>
          <w:p w:rsidR="00C6036D" w:rsidRPr="0021195D" w:rsidRDefault="00C6036D" w:rsidP="00C6036D">
            <w:pPr>
              <w:jc w:val="right"/>
              <w:rPr>
                <w:rFonts w:ascii="Calibri" w:hAnsi="Calibri" w:cs="Times New Roman"/>
                <w:color w:val="000000"/>
              </w:rPr>
            </w:pPr>
            <w:r w:rsidRPr="0021195D">
              <w:rPr>
                <w:rFonts w:ascii="Calibri" w:hAnsi="Calibri" w:cs="Times New Roman"/>
                <w:color w:val="000000"/>
              </w:rPr>
              <w:t> </w:t>
            </w:r>
          </w:p>
        </w:tc>
        <w:tc>
          <w:tcPr>
            <w:tcW w:w="1566" w:type="pct"/>
            <w:tcBorders>
              <w:top w:val="nil"/>
              <w:left w:val="single" w:sz="4" w:space="0" w:color="auto"/>
              <w:bottom w:val="single" w:sz="4" w:space="0" w:color="auto"/>
              <w:right w:val="single" w:sz="4" w:space="0" w:color="auto"/>
            </w:tcBorders>
            <w:shd w:val="clear" w:color="auto" w:fill="auto"/>
            <w:noWrap/>
            <w:vAlign w:val="center"/>
            <w:hideMark/>
          </w:tcPr>
          <w:p w:rsidR="00C6036D" w:rsidRDefault="00C6036D" w:rsidP="00C6036D">
            <w:pPr>
              <w:jc w:val="center"/>
              <w:rPr>
                <w:rFonts w:ascii="Calibri" w:hAnsi="Calibri"/>
                <w:b/>
                <w:bCs/>
                <w:color w:val="000000"/>
              </w:rPr>
            </w:pPr>
            <w:r>
              <w:rPr>
                <w:rFonts w:ascii="Calibri" w:hAnsi="Calibri"/>
                <w:b/>
                <w:bCs/>
                <w:color w:val="000000"/>
              </w:rPr>
              <w:t>2</w:t>
            </w:r>
          </w:p>
        </w:tc>
        <w:tc>
          <w:tcPr>
            <w:tcW w:w="1566" w:type="pct"/>
            <w:tcBorders>
              <w:top w:val="nil"/>
              <w:left w:val="single" w:sz="4" w:space="0" w:color="auto"/>
              <w:bottom w:val="single" w:sz="4" w:space="0" w:color="auto"/>
              <w:right w:val="single" w:sz="4" w:space="0" w:color="auto"/>
            </w:tcBorders>
            <w:vAlign w:val="center"/>
          </w:tcPr>
          <w:p w:rsidR="00C6036D" w:rsidRPr="0021195D" w:rsidRDefault="00C6036D" w:rsidP="00C6036D">
            <w:pPr>
              <w:jc w:val="center"/>
              <w:rPr>
                <w:rFonts w:ascii="Calibri" w:hAnsi="Calibri" w:cs="Times New Roman"/>
                <w:b/>
                <w:bCs/>
                <w:color w:val="000000"/>
              </w:rPr>
            </w:pPr>
            <w:r>
              <w:rPr>
                <w:rFonts w:ascii="Calibri" w:hAnsi="Calibri" w:cs="Times New Roman"/>
                <w:b/>
                <w:bCs/>
                <w:color w:val="000000"/>
              </w:rPr>
              <w:t>Direccionamiento Estratégico</w:t>
            </w:r>
          </w:p>
        </w:tc>
      </w:tr>
    </w:tbl>
    <w:p w:rsidR="00BF3AB7" w:rsidRDefault="00BF3AB7" w:rsidP="00BD5545">
      <w:pPr>
        <w:pStyle w:val="Encabezado"/>
        <w:tabs>
          <w:tab w:val="clear" w:pos="4252"/>
          <w:tab w:val="clear" w:pos="8504"/>
        </w:tabs>
        <w:rPr>
          <w:b/>
          <w:bCs/>
        </w:rPr>
      </w:pPr>
    </w:p>
    <w:p w:rsidR="00BD5545" w:rsidRDefault="00BD5545" w:rsidP="00BD5545">
      <w:pPr>
        <w:pStyle w:val="Encabezado"/>
        <w:tabs>
          <w:tab w:val="clear" w:pos="4252"/>
          <w:tab w:val="clear" w:pos="8504"/>
        </w:tabs>
        <w:rPr>
          <w:b/>
          <w:bCs/>
        </w:rPr>
      </w:pPr>
      <w:r>
        <w:rPr>
          <w:b/>
          <w:bCs/>
        </w:rPr>
        <w:t xml:space="preserve">Total de Observaciones: </w:t>
      </w:r>
    </w:p>
    <w:p w:rsidR="00BD5545" w:rsidRDefault="00BD5545" w:rsidP="00BD5545">
      <w:pPr>
        <w:pStyle w:val="Encabezado"/>
        <w:tabs>
          <w:tab w:val="clear" w:pos="4252"/>
          <w:tab w:val="clear" w:pos="8504"/>
        </w:tabs>
        <w:rPr>
          <w:b/>
          <w:bCs/>
        </w:rPr>
      </w:pPr>
    </w:p>
    <w:p w:rsidR="00BD5545" w:rsidRDefault="00C6036D" w:rsidP="00BD5545">
      <w:pPr>
        <w:pStyle w:val="Encabezado"/>
        <w:tabs>
          <w:tab w:val="clear" w:pos="4252"/>
          <w:tab w:val="clear" w:pos="8504"/>
        </w:tabs>
        <w:rPr>
          <w:b/>
          <w:bCs/>
        </w:rPr>
      </w:pPr>
      <w:r w:rsidRPr="00C6036D">
        <w:drawing>
          <wp:inline distT="0" distB="0" distL="0" distR="0">
            <wp:extent cx="3390900" cy="352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352425"/>
                    </a:xfrm>
                    <a:prstGeom prst="rect">
                      <a:avLst/>
                    </a:prstGeom>
                    <a:noFill/>
                    <a:ln>
                      <a:noFill/>
                    </a:ln>
                  </pic:spPr>
                </pic:pic>
              </a:graphicData>
            </a:graphic>
          </wp:inline>
        </w:drawing>
      </w:r>
    </w:p>
    <w:p w:rsidR="00BD5545" w:rsidRDefault="00BD5545" w:rsidP="00BD5545">
      <w:pPr>
        <w:pStyle w:val="Encabezado"/>
        <w:tabs>
          <w:tab w:val="clear" w:pos="4252"/>
          <w:tab w:val="clear" w:pos="8504"/>
        </w:tabs>
        <w:rPr>
          <w:b/>
          <w:bCs/>
        </w:rPr>
      </w:pPr>
    </w:p>
    <w:p w:rsidR="00BD5545" w:rsidRDefault="00BD5545" w:rsidP="00BD5545">
      <w:pPr>
        <w:pStyle w:val="Encabezado"/>
        <w:tabs>
          <w:tab w:val="clear" w:pos="4252"/>
          <w:tab w:val="clear" w:pos="8504"/>
        </w:tabs>
        <w:rPr>
          <w:b/>
          <w:bCs/>
        </w:rPr>
      </w:pPr>
      <w:r>
        <w:rPr>
          <w:b/>
          <w:bCs/>
        </w:rPr>
        <w:t>Ítems de norma no evaluados (no aplican para Direcciones Territoriales)</w:t>
      </w:r>
    </w:p>
    <w:p w:rsidR="00BD5545" w:rsidRDefault="00BD5545" w:rsidP="00BD5545">
      <w:pPr>
        <w:pStyle w:val="Encabezado"/>
        <w:tabs>
          <w:tab w:val="clear" w:pos="4252"/>
          <w:tab w:val="clear" w:pos="8504"/>
        </w:tabs>
        <w:rPr>
          <w:b/>
          <w:bCs/>
        </w:rPr>
      </w:pPr>
    </w:p>
    <w:p w:rsidR="00BD5545" w:rsidRDefault="00C6036D" w:rsidP="00BD5545">
      <w:pPr>
        <w:pStyle w:val="Encabezado"/>
        <w:tabs>
          <w:tab w:val="clear" w:pos="4252"/>
          <w:tab w:val="clear" w:pos="8504"/>
        </w:tabs>
        <w:rPr>
          <w:b/>
          <w:bCs/>
        </w:rPr>
      </w:pPr>
      <w:r w:rsidRPr="00C6036D">
        <w:drawing>
          <wp:inline distT="0" distB="0" distL="0" distR="0">
            <wp:extent cx="3390900" cy="3524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352425"/>
                    </a:xfrm>
                    <a:prstGeom prst="rect">
                      <a:avLst/>
                    </a:prstGeom>
                    <a:noFill/>
                    <a:ln>
                      <a:noFill/>
                    </a:ln>
                  </pic:spPr>
                </pic:pic>
              </a:graphicData>
            </a:graphic>
          </wp:inline>
        </w:drawing>
      </w:r>
    </w:p>
    <w:p w:rsidR="00DF4435" w:rsidRPr="00690FE4" w:rsidRDefault="00DF4435" w:rsidP="00DF4435">
      <w:pPr>
        <w:pStyle w:val="Encabezado"/>
        <w:tabs>
          <w:tab w:val="clear" w:pos="4252"/>
          <w:tab w:val="clear" w:pos="8504"/>
        </w:tabs>
        <w:rPr>
          <w:b/>
          <w:bCs/>
        </w:rPr>
      </w:pPr>
    </w:p>
    <w:p w:rsidR="00154FE6" w:rsidRDefault="00154FE6" w:rsidP="00C018F0">
      <w:pPr>
        <w:jc w:val="both"/>
        <w:rPr>
          <w:b/>
          <w:lang w:val="es-CO"/>
        </w:rPr>
      </w:pPr>
      <w:r>
        <w:rPr>
          <w:b/>
          <w:lang w:val="es-CO"/>
        </w:rPr>
        <w:t>Cordialmente;</w:t>
      </w:r>
    </w:p>
    <w:p w:rsidR="00154FE6" w:rsidRDefault="00154FE6" w:rsidP="00C018F0">
      <w:pPr>
        <w:jc w:val="both"/>
        <w:rPr>
          <w:b/>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850"/>
        <w:gridCol w:w="3544"/>
      </w:tblGrid>
      <w:tr w:rsidR="00BD5545" w:rsidTr="00C6036D">
        <w:trPr>
          <w:jc w:val="center"/>
        </w:trPr>
        <w:tc>
          <w:tcPr>
            <w:tcW w:w="3545" w:type="dxa"/>
          </w:tcPr>
          <w:p w:rsidR="00BD5545" w:rsidRPr="00BD5545" w:rsidRDefault="00BD5545" w:rsidP="00154FE6">
            <w:pPr>
              <w:jc w:val="center"/>
              <w:rPr>
                <w:b/>
                <w:lang w:val="es-CO"/>
              </w:rPr>
            </w:pPr>
            <w:r>
              <w:rPr>
                <w:b/>
                <w:lang w:val="es-CO"/>
              </w:rPr>
              <w:t>Angélica del Pilar Pulido Martínez</w:t>
            </w:r>
          </w:p>
        </w:tc>
        <w:tc>
          <w:tcPr>
            <w:tcW w:w="850" w:type="dxa"/>
          </w:tcPr>
          <w:p w:rsidR="00BD5545" w:rsidRDefault="00BD5545" w:rsidP="00154FE6">
            <w:pPr>
              <w:jc w:val="center"/>
              <w:rPr>
                <w:b/>
                <w:lang w:val="es-CO"/>
              </w:rPr>
            </w:pPr>
          </w:p>
        </w:tc>
        <w:tc>
          <w:tcPr>
            <w:tcW w:w="3544" w:type="dxa"/>
          </w:tcPr>
          <w:p w:rsidR="00BD5545" w:rsidRDefault="00BD5545" w:rsidP="00154FE6">
            <w:pPr>
              <w:jc w:val="center"/>
              <w:rPr>
                <w:b/>
                <w:lang w:val="es-CO"/>
              </w:rPr>
            </w:pPr>
            <w:r>
              <w:rPr>
                <w:b/>
                <w:lang w:val="es-CO"/>
              </w:rPr>
              <w:t>Carlos Arturo Ordóñez Castro</w:t>
            </w:r>
          </w:p>
        </w:tc>
      </w:tr>
      <w:tr w:rsidR="00C6036D" w:rsidTr="00C6036D">
        <w:trPr>
          <w:jc w:val="center"/>
        </w:trPr>
        <w:tc>
          <w:tcPr>
            <w:tcW w:w="3545" w:type="dxa"/>
          </w:tcPr>
          <w:p w:rsidR="00C6036D" w:rsidRDefault="00C6036D" w:rsidP="00154FE6">
            <w:pPr>
              <w:jc w:val="center"/>
              <w:rPr>
                <w:b/>
                <w:lang w:val="es-CO"/>
              </w:rPr>
            </w:pPr>
          </w:p>
        </w:tc>
        <w:tc>
          <w:tcPr>
            <w:tcW w:w="850" w:type="dxa"/>
          </w:tcPr>
          <w:p w:rsidR="00C6036D" w:rsidRDefault="00C6036D" w:rsidP="00154FE6">
            <w:pPr>
              <w:jc w:val="center"/>
              <w:rPr>
                <w:b/>
                <w:lang w:val="es-CO"/>
              </w:rPr>
            </w:pPr>
          </w:p>
        </w:tc>
        <w:tc>
          <w:tcPr>
            <w:tcW w:w="3544" w:type="dxa"/>
          </w:tcPr>
          <w:p w:rsidR="00C6036D" w:rsidRDefault="00C6036D" w:rsidP="00154FE6">
            <w:pPr>
              <w:jc w:val="center"/>
              <w:rPr>
                <w:b/>
                <w:lang w:val="es-CO"/>
              </w:rPr>
            </w:pPr>
          </w:p>
        </w:tc>
      </w:tr>
      <w:tr w:rsidR="00BD5545" w:rsidTr="00C6036D">
        <w:trPr>
          <w:jc w:val="center"/>
        </w:trPr>
        <w:tc>
          <w:tcPr>
            <w:tcW w:w="3545" w:type="dxa"/>
          </w:tcPr>
          <w:p w:rsidR="00BD5545" w:rsidRDefault="00BD5545" w:rsidP="00154FE6">
            <w:pPr>
              <w:jc w:val="center"/>
              <w:rPr>
                <w:b/>
                <w:lang w:val="es-CO"/>
              </w:rPr>
            </w:pPr>
            <w:r>
              <w:rPr>
                <w:b/>
                <w:lang w:val="es-CO"/>
              </w:rPr>
              <w:t>Auditor líder</w:t>
            </w:r>
          </w:p>
        </w:tc>
        <w:tc>
          <w:tcPr>
            <w:tcW w:w="850" w:type="dxa"/>
          </w:tcPr>
          <w:p w:rsidR="00BD5545" w:rsidRDefault="00BD5545" w:rsidP="00154FE6">
            <w:pPr>
              <w:jc w:val="center"/>
              <w:rPr>
                <w:b/>
                <w:lang w:val="es-CO"/>
              </w:rPr>
            </w:pPr>
          </w:p>
        </w:tc>
        <w:tc>
          <w:tcPr>
            <w:tcW w:w="3544" w:type="dxa"/>
          </w:tcPr>
          <w:p w:rsidR="00BD5545" w:rsidRDefault="00BD5545" w:rsidP="00154FE6">
            <w:pPr>
              <w:jc w:val="center"/>
              <w:rPr>
                <w:b/>
                <w:lang w:val="es-CO"/>
              </w:rPr>
            </w:pPr>
            <w:r>
              <w:rPr>
                <w:b/>
                <w:lang w:val="es-CO"/>
              </w:rPr>
              <w:t>Jefe Oficina de Control Interno</w:t>
            </w:r>
          </w:p>
        </w:tc>
      </w:tr>
    </w:tbl>
    <w:p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rsidTr="00794956">
        <w:trPr>
          <w:trHeight w:val="443"/>
          <w:jc w:val="center"/>
        </w:trPr>
        <w:tc>
          <w:tcPr>
            <w:tcW w:w="591"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lastRenderedPageBreak/>
              <w:t>Versión</w:t>
            </w:r>
          </w:p>
        </w:tc>
        <w:tc>
          <w:tcPr>
            <w:tcW w:w="1642" w:type="pct"/>
            <w:shd w:val="clear" w:color="auto" w:fill="A50021"/>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C6036D">
        <w:trPr>
          <w:trHeight w:val="443"/>
          <w:jc w:val="center"/>
        </w:trPr>
        <w:tc>
          <w:tcPr>
            <w:tcW w:w="591" w:type="pct"/>
            <w:shd w:val="clear" w:color="auto" w:fill="FFFFFF" w:themeFill="background1"/>
            <w:vAlign w:val="center"/>
          </w:tcPr>
          <w:p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C6036D">
        <w:trPr>
          <w:trHeight w:val="539"/>
          <w:jc w:val="center"/>
        </w:trPr>
        <w:tc>
          <w:tcPr>
            <w:tcW w:w="591" w:type="pct"/>
            <w:vAlign w:val="center"/>
          </w:tcPr>
          <w:p w:rsidR="00A760AC" w:rsidRDefault="00A760AC" w:rsidP="00794956">
            <w:pPr>
              <w:pStyle w:val="Prrafodelista"/>
              <w:spacing w:after="0"/>
              <w:ind w:left="0"/>
              <w:jc w:val="center"/>
              <w:rPr>
                <w:rFonts w:ascii="Arial" w:hAnsi="Arial" w:cs="Arial"/>
                <w:sz w:val="18"/>
                <w:szCs w:val="18"/>
              </w:rPr>
            </w:pPr>
          </w:p>
          <w:p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p>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C6036D">
        <w:trPr>
          <w:trHeight w:val="539"/>
          <w:jc w:val="center"/>
        </w:trPr>
        <w:tc>
          <w:tcPr>
            <w:tcW w:w="591" w:type="pct"/>
            <w:vAlign w:val="center"/>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C6036D">
        <w:trPr>
          <w:trHeight w:val="539"/>
          <w:jc w:val="center"/>
        </w:trPr>
        <w:tc>
          <w:tcPr>
            <w:tcW w:w="591" w:type="pct"/>
            <w:tcBorders>
              <w:bottom w:val="single" w:sz="4" w:space="0" w:color="auto"/>
            </w:tcBorders>
            <w:vAlign w:val="center"/>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tcBorders>
              <w:bottom w:val="single" w:sz="4" w:space="0" w:color="auto"/>
            </w:tcBorders>
            <w:vAlign w:val="center"/>
          </w:tcPr>
          <w:p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tcBorders>
              <w:bottom w:val="single" w:sz="4" w:space="0" w:color="auto"/>
            </w:tcBorders>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C6036D">
        <w:trPr>
          <w:trHeight w:val="539"/>
          <w:jc w:val="center"/>
        </w:trPr>
        <w:tc>
          <w:tcPr>
            <w:tcW w:w="591" w:type="pct"/>
            <w:tcBorders>
              <w:top w:val="single" w:sz="4" w:space="0" w:color="auto"/>
              <w:left w:val="single" w:sz="4" w:space="0" w:color="auto"/>
              <w:bottom w:val="single" w:sz="4" w:space="0" w:color="auto"/>
            </w:tcBorders>
            <w:vAlign w:val="center"/>
          </w:tcPr>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tcBorders>
              <w:top w:val="single" w:sz="4" w:space="0" w:color="auto"/>
              <w:bottom w:val="single" w:sz="4" w:space="0" w:color="auto"/>
            </w:tcBorders>
            <w:vAlign w:val="center"/>
          </w:tcPr>
          <w:p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tcBorders>
              <w:top w:val="single" w:sz="4" w:space="0" w:color="auto"/>
              <w:bottom w:val="single" w:sz="4" w:space="0" w:color="auto"/>
              <w:right w:val="single" w:sz="4" w:space="0" w:color="auto"/>
            </w:tcBorders>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bookmarkStart w:id="0" w:name="_GoBack"/>
      <w:bookmarkEnd w:id="0"/>
    </w:p>
    <w:sectPr w:rsidR="00A760AC" w:rsidRPr="00154FE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61D" w:rsidRDefault="0054661D" w:rsidP="00C018F0">
      <w:pPr>
        <w:spacing w:after="0" w:line="240" w:lineRule="auto"/>
      </w:pPr>
      <w:r>
        <w:separator/>
      </w:r>
    </w:p>
  </w:endnote>
  <w:endnote w:type="continuationSeparator" w:id="0">
    <w:p w:rsidR="0054661D" w:rsidRDefault="0054661D"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61D" w:rsidRDefault="0054661D" w:rsidP="00C018F0">
      <w:pPr>
        <w:spacing w:after="0" w:line="240" w:lineRule="auto"/>
      </w:pPr>
      <w:r>
        <w:separator/>
      </w:r>
    </w:p>
  </w:footnote>
  <w:footnote w:type="continuationSeparator" w:id="0">
    <w:p w:rsidR="0054661D" w:rsidRDefault="0054661D"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C6036D">
            <w:rPr>
              <w:rFonts w:ascii="Arial" w:hAnsi="Arial" w:cs="Arial"/>
              <w:noProof/>
              <w:sz w:val="20"/>
              <w:szCs w:val="20"/>
            </w:rPr>
            <w:t>7</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C6036D">
            <w:rPr>
              <w:rFonts w:ascii="Arial" w:hAnsi="Arial" w:cs="Arial"/>
              <w:noProof/>
              <w:sz w:val="20"/>
              <w:szCs w:val="20"/>
            </w:rPr>
            <w:t>7</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7F0D11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421617E0"/>
    <w:multiLevelType w:val="hybridMultilevel"/>
    <w:tmpl w:val="8D22C51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514508FF"/>
    <w:multiLevelType w:val="hybridMultilevel"/>
    <w:tmpl w:val="6D003B32"/>
    <w:lvl w:ilvl="0" w:tplc="37E237B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029BB"/>
    <w:rsid w:val="00007A14"/>
    <w:rsid w:val="000148B6"/>
    <w:rsid w:val="000148F7"/>
    <w:rsid w:val="0002263C"/>
    <w:rsid w:val="0002679F"/>
    <w:rsid w:val="00093719"/>
    <w:rsid w:val="000F2744"/>
    <w:rsid w:val="00154FE6"/>
    <w:rsid w:val="001560F1"/>
    <w:rsid w:val="001818EA"/>
    <w:rsid w:val="001B6658"/>
    <w:rsid w:val="001C2D61"/>
    <w:rsid w:val="001C2E09"/>
    <w:rsid w:val="001E0A39"/>
    <w:rsid w:val="00212E76"/>
    <w:rsid w:val="0026307C"/>
    <w:rsid w:val="00285012"/>
    <w:rsid w:val="002870AB"/>
    <w:rsid w:val="00297989"/>
    <w:rsid w:val="002A54DB"/>
    <w:rsid w:val="00304D3A"/>
    <w:rsid w:val="00307A7A"/>
    <w:rsid w:val="0031312D"/>
    <w:rsid w:val="00315F40"/>
    <w:rsid w:val="0032515E"/>
    <w:rsid w:val="00340CA2"/>
    <w:rsid w:val="003469A6"/>
    <w:rsid w:val="00381F65"/>
    <w:rsid w:val="004045E0"/>
    <w:rsid w:val="0040658E"/>
    <w:rsid w:val="00455EB9"/>
    <w:rsid w:val="00510BC6"/>
    <w:rsid w:val="00526527"/>
    <w:rsid w:val="00530DFF"/>
    <w:rsid w:val="0054661D"/>
    <w:rsid w:val="00553E5B"/>
    <w:rsid w:val="005854D5"/>
    <w:rsid w:val="005A7047"/>
    <w:rsid w:val="005A7546"/>
    <w:rsid w:val="005A759D"/>
    <w:rsid w:val="005E4CB6"/>
    <w:rsid w:val="005E7858"/>
    <w:rsid w:val="00604429"/>
    <w:rsid w:val="00634C81"/>
    <w:rsid w:val="006A5274"/>
    <w:rsid w:val="006C7D2F"/>
    <w:rsid w:val="006D47E8"/>
    <w:rsid w:val="006E371A"/>
    <w:rsid w:val="006F2101"/>
    <w:rsid w:val="0070517C"/>
    <w:rsid w:val="00734EB1"/>
    <w:rsid w:val="0075248A"/>
    <w:rsid w:val="007751B1"/>
    <w:rsid w:val="007767B2"/>
    <w:rsid w:val="00777639"/>
    <w:rsid w:val="007B77D1"/>
    <w:rsid w:val="007C0212"/>
    <w:rsid w:val="007D410A"/>
    <w:rsid w:val="007E00C8"/>
    <w:rsid w:val="00832BAA"/>
    <w:rsid w:val="00836C8E"/>
    <w:rsid w:val="00855B48"/>
    <w:rsid w:val="00855CD6"/>
    <w:rsid w:val="00856A44"/>
    <w:rsid w:val="008A0A86"/>
    <w:rsid w:val="008B7D4A"/>
    <w:rsid w:val="00904C44"/>
    <w:rsid w:val="00942713"/>
    <w:rsid w:val="009C2969"/>
    <w:rsid w:val="009E1106"/>
    <w:rsid w:val="00A12FF6"/>
    <w:rsid w:val="00A448F8"/>
    <w:rsid w:val="00A50E2C"/>
    <w:rsid w:val="00A7416E"/>
    <w:rsid w:val="00A760AC"/>
    <w:rsid w:val="00AB09FA"/>
    <w:rsid w:val="00AE7028"/>
    <w:rsid w:val="00B218D1"/>
    <w:rsid w:val="00B43450"/>
    <w:rsid w:val="00B80E27"/>
    <w:rsid w:val="00BD2D26"/>
    <w:rsid w:val="00BD5545"/>
    <w:rsid w:val="00BD699A"/>
    <w:rsid w:val="00BE1A3B"/>
    <w:rsid w:val="00BF3AB7"/>
    <w:rsid w:val="00C018F0"/>
    <w:rsid w:val="00C10E63"/>
    <w:rsid w:val="00C4687D"/>
    <w:rsid w:val="00C57BCB"/>
    <w:rsid w:val="00C6036D"/>
    <w:rsid w:val="00C62B91"/>
    <w:rsid w:val="00C636F7"/>
    <w:rsid w:val="00CC6700"/>
    <w:rsid w:val="00CC6AAC"/>
    <w:rsid w:val="00CD0F98"/>
    <w:rsid w:val="00CF25E9"/>
    <w:rsid w:val="00CF4FCA"/>
    <w:rsid w:val="00D03E63"/>
    <w:rsid w:val="00D1286A"/>
    <w:rsid w:val="00D2282F"/>
    <w:rsid w:val="00D2411B"/>
    <w:rsid w:val="00D43F92"/>
    <w:rsid w:val="00D853E9"/>
    <w:rsid w:val="00DC7828"/>
    <w:rsid w:val="00DD0344"/>
    <w:rsid w:val="00DD7F7E"/>
    <w:rsid w:val="00DF4435"/>
    <w:rsid w:val="00E24B1B"/>
    <w:rsid w:val="00E323EE"/>
    <w:rsid w:val="00E34AC9"/>
    <w:rsid w:val="00E37ADE"/>
    <w:rsid w:val="00E37E90"/>
    <w:rsid w:val="00E84844"/>
    <w:rsid w:val="00EA7B5F"/>
    <w:rsid w:val="00EB1490"/>
    <w:rsid w:val="00EC0DF0"/>
    <w:rsid w:val="00ED2212"/>
    <w:rsid w:val="00F17ABB"/>
    <w:rsid w:val="00F22B39"/>
    <w:rsid w:val="00F25301"/>
    <w:rsid w:val="00F57818"/>
    <w:rsid w:val="00F64F25"/>
    <w:rsid w:val="00FC1DA6"/>
    <w:rsid w:val="00FE5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14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148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148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customStyle="1" w:styleId="Ttulo1Car">
    <w:name w:val="Título 1 Car"/>
    <w:basedOn w:val="Fuentedeprrafopredeter"/>
    <w:link w:val="Ttulo1"/>
    <w:uiPriority w:val="9"/>
    <w:rsid w:val="000148F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148F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148F7"/>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0148F7"/>
    <w:pPr>
      <w:ind w:left="283" w:hanging="283"/>
      <w:contextualSpacing/>
    </w:pPr>
  </w:style>
  <w:style w:type="paragraph" w:styleId="Lista2">
    <w:name w:val="List 2"/>
    <w:basedOn w:val="Normal"/>
    <w:uiPriority w:val="99"/>
    <w:unhideWhenUsed/>
    <w:rsid w:val="000148F7"/>
    <w:pPr>
      <w:ind w:left="566" w:hanging="283"/>
      <w:contextualSpacing/>
    </w:pPr>
  </w:style>
  <w:style w:type="paragraph" w:styleId="Lista3">
    <w:name w:val="List 3"/>
    <w:basedOn w:val="Normal"/>
    <w:uiPriority w:val="99"/>
    <w:unhideWhenUsed/>
    <w:rsid w:val="000148F7"/>
    <w:pPr>
      <w:ind w:left="849" w:hanging="283"/>
      <w:contextualSpacing/>
    </w:pPr>
  </w:style>
  <w:style w:type="paragraph" w:styleId="Listaconvietas2">
    <w:name w:val="List Bullet 2"/>
    <w:basedOn w:val="Normal"/>
    <w:uiPriority w:val="99"/>
    <w:unhideWhenUsed/>
    <w:rsid w:val="000148F7"/>
    <w:pPr>
      <w:numPr>
        <w:numId w:val="2"/>
      </w:numPr>
      <w:contextualSpacing/>
    </w:pPr>
  </w:style>
  <w:style w:type="paragraph" w:styleId="Continuarlista">
    <w:name w:val="List Continue"/>
    <w:basedOn w:val="Normal"/>
    <w:uiPriority w:val="99"/>
    <w:unhideWhenUsed/>
    <w:rsid w:val="000148F7"/>
    <w:pPr>
      <w:spacing w:after="120"/>
      <w:ind w:left="283"/>
      <w:contextualSpacing/>
    </w:pPr>
  </w:style>
  <w:style w:type="paragraph" w:styleId="Puesto">
    <w:name w:val="Title"/>
    <w:basedOn w:val="Normal"/>
    <w:next w:val="Normal"/>
    <w:link w:val="PuestoCar"/>
    <w:uiPriority w:val="10"/>
    <w:qFormat/>
    <w:rsid w:val="000148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148F7"/>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0148F7"/>
    <w:pPr>
      <w:spacing w:after="120"/>
    </w:pPr>
  </w:style>
  <w:style w:type="character" w:customStyle="1" w:styleId="TextoindependienteCar">
    <w:name w:val="Texto independiente Car"/>
    <w:basedOn w:val="Fuentedeprrafopredeter"/>
    <w:link w:val="Textoindependiente"/>
    <w:uiPriority w:val="99"/>
    <w:rsid w:val="0001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4951">
      <w:bodyDiv w:val="1"/>
      <w:marLeft w:val="0"/>
      <w:marRight w:val="0"/>
      <w:marTop w:val="0"/>
      <w:marBottom w:val="0"/>
      <w:divBdr>
        <w:top w:val="none" w:sz="0" w:space="0" w:color="auto"/>
        <w:left w:val="none" w:sz="0" w:space="0" w:color="auto"/>
        <w:bottom w:val="none" w:sz="0" w:space="0" w:color="auto"/>
        <w:right w:val="none" w:sz="0" w:space="0" w:color="auto"/>
      </w:divBdr>
    </w:div>
    <w:div w:id="787744247">
      <w:bodyDiv w:val="1"/>
      <w:marLeft w:val="0"/>
      <w:marRight w:val="0"/>
      <w:marTop w:val="0"/>
      <w:marBottom w:val="0"/>
      <w:divBdr>
        <w:top w:val="none" w:sz="0" w:space="0" w:color="auto"/>
        <w:left w:val="none" w:sz="0" w:space="0" w:color="auto"/>
        <w:bottom w:val="none" w:sz="0" w:space="0" w:color="auto"/>
        <w:right w:val="none" w:sz="0" w:space="0" w:color="auto"/>
      </w:divBdr>
    </w:div>
    <w:div w:id="971520267">
      <w:bodyDiv w:val="1"/>
      <w:marLeft w:val="0"/>
      <w:marRight w:val="0"/>
      <w:marTop w:val="0"/>
      <w:marBottom w:val="0"/>
      <w:divBdr>
        <w:top w:val="none" w:sz="0" w:space="0" w:color="auto"/>
        <w:left w:val="none" w:sz="0" w:space="0" w:color="auto"/>
        <w:bottom w:val="none" w:sz="0" w:space="0" w:color="auto"/>
        <w:right w:val="none" w:sz="0" w:space="0" w:color="auto"/>
      </w:divBdr>
      <w:divsChild>
        <w:div w:id="1148015333">
          <w:marLeft w:val="0"/>
          <w:marRight w:val="0"/>
          <w:marTop w:val="0"/>
          <w:marBottom w:val="0"/>
          <w:divBdr>
            <w:top w:val="none" w:sz="0" w:space="0" w:color="auto"/>
            <w:left w:val="none" w:sz="0" w:space="0" w:color="auto"/>
            <w:bottom w:val="none" w:sz="0" w:space="0" w:color="auto"/>
            <w:right w:val="none" w:sz="0" w:space="0" w:color="auto"/>
          </w:divBdr>
        </w:div>
        <w:div w:id="1202012768">
          <w:marLeft w:val="0"/>
          <w:marRight w:val="0"/>
          <w:marTop w:val="0"/>
          <w:marBottom w:val="0"/>
          <w:divBdr>
            <w:top w:val="none" w:sz="0" w:space="0" w:color="auto"/>
            <w:left w:val="none" w:sz="0" w:space="0" w:color="auto"/>
            <w:bottom w:val="none" w:sz="0" w:space="0" w:color="auto"/>
            <w:right w:val="none" w:sz="0" w:space="0" w:color="auto"/>
          </w:divBdr>
        </w:div>
        <w:div w:id="2016374442">
          <w:marLeft w:val="0"/>
          <w:marRight w:val="0"/>
          <w:marTop w:val="0"/>
          <w:marBottom w:val="0"/>
          <w:divBdr>
            <w:top w:val="none" w:sz="0" w:space="0" w:color="auto"/>
            <w:left w:val="none" w:sz="0" w:space="0" w:color="auto"/>
            <w:bottom w:val="none" w:sz="0" w:space="0" w:color="auto"/>
            <w:right w:val="none" w:sz="0" w:space="0" w:color="auto"/>
          </w:divBdr>
        </w:div>
        <w:div w:id="511653048">
          <w:marLeft w:val="0"/>
          <w:marRight w:val="0"/>
          <w:marTop w:val="0"/>
          <w:marBottom w:val="0"/>
          <w:divBdr>
            <w:top w:val="none" w:sz="0" w:space="0" w:color="auto"/>
            <w:left w:val="none" w:sz="0" w:space="0" w:color="auto"/>
            <w:bottom w:val="none" w:sz="0" w:space="0" w:color="auto"/>
            <w:right w:val="none" w:sz="0" w:space="0" w:color="auto"/>
          </w:divBdr>
        </w:div>
        <w:div w:id="389158418">
          <w:marLeft w:val="0"/>
          <w:marRight w:val="0"/>
          <w:marTop w:val="0"/>
          <w:marBottom w:val="0"/>
          <w:divBdr>
            <w:top w:val="none" w:sz="0" w:space="0" w:color="auto"/>
            <w:left w:val="none" w:sz="0" w:space="0" w:color="auto"/>
            <w:bottom w:val="none" w:sz="0" w:space="0" w:color="auto"/>
            <w:right w:val="none" w:sz="0" w:space="0" w:color="auto"/>
          </w:divBdr>
        </w:div>
      </w:divsChild>
    </w:div>
    <w:div w:id="1098138533">
      <w:bodyDiv w:val="1"/>
      <w:marLeft w:val="0"/>
      <w:marRight w:val="0"/>
      <w:marTop w:val="0"/>
      <w:marBottom w:val="0"/>
      <w:divBdr>
        <w:top w:val="none" w:sz="0" w:space="0" w:color="auto"/>
        <w:left w:val="none" w:sz="0" w:space="0" w:color="auto"/>
        <w:bottom w:val="none" w:sz="0" w:space="0" w:color="auto"/>
        <w:right w:val="none" w:sz="0" w:space="0" w:color="auto"/>
      </w:divBdr>
    </w:div>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2331</Words>
  <Characters>12824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33</cp:revision>
  <dcterms:created xsi:type="dcterms:W3CDTF">2018-09-27T20:02:00Z</dcterms:created>
  <dcterms:modified xsi:type="dcterms:W3CDTF">2018-10-01T15:02:00Z</dcterms:modified>
</cp:coreProperties>
</file>