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26E" w:rsidRPr="003D560B" w:rsidRDefault="00181E0B" w:rsidP="003D560B">
      <w:pPr>
        <w:pStyle w:val="Prrafodelista"/>
        <w:numPr>
          <w:ilvl w:val="0"/>
          <w:numId w:val="20"/>
        </w:numPr>
        <w:jc w:val="both"/>
        <w:rPr>
          <w:rFonts w:ascii="Arial" w:hAnsi="Arial" w:cs="Arial"/>
          <w:b/>
          <w:sz w:val="22"/>
          <w:szCs w:val="22"/>
        </w:rPr>
      </w:pPr>
      <w:bookmarkStart w:id="0" w:name="_GoBack"/>
      <w:bookmarkEnd w:id="0"/>
      <w:r w:rsidRPr="003D560B">
        <w:rPr>
          <w:rFonts w:ascii="Arial" w:hAnsi="Arial" w:cs="Arial"/>
          <w:b/>
          <w:sz w:val="22"/>
          <w:szCs w:val="22"/>
        </w:rPr>
        <w:t>OBJETIVO:</w:t>
      </w:r>
      <w:r w:rsidR="009149BC" w:rsidRPr="003D560B">
        <w:rPr>
          <w:rFonts w:ascii="Arial" w:hAnsi="Arial" w:cs="Arial"/>
          <w:b/>
          <w:sz w:val="22"/>
          <w:szCs w:val="22"/>
        </w:rPr>
        <w:t xml:space="preserve"> </w:t>
      </w:r>
    </w:p>
    <w:p w:rsidR="00A42229" w:rsidRPr="003D560B" w:rsidRDefault="00A42229" w:rsidP="0001139E">
      <w:pPr>
        <w:jc w:val="both"/>
        <w:rPr>
          <w:rFonts w:ascii="Arial" w:hAnsi="Arial" w:cs="Arial"/>
          <w:sz w:val="22"/>
          <w:szCs w:val="22"/>
        </w:rPr>
      </w:pPr>
      <w:r w:rsidRPr="003D560B">
        <w:rPr>
          <w:rFonts w:ascii="Arial" w:hAnsi="Arial" w:cs="Arial"/>
          <w:sz w:val="22"/>
          <w:szCs w:val="22"/>
        </w:rPr>
        <w:t xml:space="preserve">Reforzar los criterios necesarios para realizar la programación de los Proyectos de Inversión, acorde a la naturaleza y requerimientos de la entidad, tomando como base </w:t>
      </w:r>
      <w:r w:rsidR="000D7B9A">
        <w:rPr>
          <w:rFonts w:ascii="Arial" w:hAnsi="Arial" w:cs="Arial"/>
          <w:sz w:val="22"/>
          <w:szCs w:val="22"/>
        </w:rPr>
        <w:t>guías realizadas por el DNP.</w:t>
      </w:r>
    </w:p>
    <w:p w:rsidR="00A42229" w:rsidRPr="003D560B" w:rsidRDefault="00181E0B" w:rsidP="003D560B">
      <w:pPr>
        <w:pStyle w:val="Prrafodelista"/>
        <w:numPr>
          <w:ilvl w:val="0"/>
          <w:numId w:val="20"/>
        </w:numPr>
        <w:jc w:val="both"/>
        <w:rPr>
          <w:rFonts w:ascii="Arial" w:hAnsi="Arial" w:cs="Arial"/>
          <w:b/>
          <w:sz w:val="22"/>
          <w:szCs w:val="22"/>
        </w:rPr>
      </w:pPr>
      <w:r w:rsidRPr="003D560B">
        <w:rPr>
          <w:rFonts w:ascii="Arial" w:hAnsi="Arial" w:cs="Arial"/>
          <w:b/>
          <w:sz w:val="22"/>
          <w:szCs w:val="22"/>
        </w:rPr>
        <w:t>ALCANCE:</w:t>
      </w:r>
    </w:p>
    <w:p w:rsidR="00A42229" w:rsidRDefault="00A42229" w:rsidP="0001139E">
      <w:pPr>
        <w:jc w:val="both"/>
        <w:rPr>
          <w:rFonts w:ascii="Arial" w:hAnsi="Arial" w:cs="Arial"/>
          <w:sz w:val="22"/>
          <w:szCs w:val="22"/>
        </w:rPr>
      </w:pPr>
      <w:r w:rsidRPr="003D560B">
        <w:rPr>
          <w:rFonts w:ascii="Arial" w:hAnsi="Arial" w:cs="Arial"/>
          <w:sz w:val="22"/>
          <w:szCs w:val="22"/>
        </w:rPr>
        <w:t xml:space="preserve">El alcance comprende desde el ingreso al aplicativo SUIFP, hasta el </w:t>
      </w:r>
      <w:r w:rsidR="000D7B9A">
        <w:rPr>
          <w:rFonts w:ascii="Arial" w:hAnsi="Arial" w:cs="Arial"/>
          <w:sz w:val="22"/>
          <w:szCs w:val="22"/>
        </w:rPr>
        <w:t>envío del proyecto por el Formulador al rol del Control de Formulación.</w:t>
      </w:r>
    </w:p>
    <w:p w:rsidR="009149BC" w:rsidRPr="003D560B" w:rsidRDefault="0016037E" w:rsidP="003D560B">
      <w:pPr>
        <w:pStyle w:val="Prrafodelista"/>
        <w:numPr>
          <w:ilvl w:val="0"/>
          <w:numId w:val="20"/>
        </w:numPr>
        <w:jc w:val="both"/>
        <w:rPr>
          <w:rFonts w:ascii="Arial" w:hAnsi="Arial" w:cs="Arial"/>
          <w:b/>
          <w:sz w:val="22"/>
          <w:szCs w:val="22"/>
        </w:rPr>
      </w:pPr>
      <w:r w:rsidRPr="003D560B">
        <w:rPr>
          <w:rFonts w:ascii="Arial" w:hAnsi="Arial" w:cs="Arial"/>
          <w:b/>
          <w:sz w:val="22"/>
          <w:szCs w:val="22"/>
        </w:rPr>
        <w:t>DEFINICIONES:</w:t>
      </w:r>
    </w:p>
    <w:p w:rsidR="004623EC" w:rsidRPr="004623EC" w:rsidRDefault="004623EC" w:rsidP="00A42229">
      <w:pPr>
        <w:jc w:val="both"/>
        <w:rPr>
          <w:rFonts w:ascii="Arial" w:hAnsi="Arial" w:cs="Arial"/>
          <w:sz w:val="22"/>
          <w:szCs w:val="22"/>
        </w:rPr>
      </w:pPr>
      <w:r>
        <w:rPr>
          <w:rFonts w:ascii="Arial" w:hAnsi="Arial" w:cs="Arial"/>
          <w:b/>
          <w:sz w:val="22"/>
          <w:szCs w:val="22"/>
        </w:rPr>
        <w:t xml:space="preserve">SUIFP: </w:t>
      </w:r>
      <w:r>
        <w:rPr>
          <w:rFonts w:ascii="Arial" w:hAnsi="Arial" w:cs="Arial"/>
          <w:sz w:val="22"/>
          <w:szCs w:val="22"/>
        </w:rPr>
        <w:t>Sistema Unificado de Inversión y Finanzas Públicas</w:t>
      </w:r>
    </w:p>
    <w:p w:rsidR="00A42229" w:rsidRPr="003D560B" w:rsidRDefault="00A42229" w:rsidP="00A42229">
      <w:pPr>
        <w:jc w:val="both"/>
        <w:rPr>
          <w:rFonts w:ascii="Arial" w:hAnsi="Arial" w:cs="Arial"/>
          <w:sz w:val="22"/>
          <w:szCs w:val="22"/>
        </w:rPr>
      </w:pPr>
      <w:r w:rsidRPr="003D560B">
        <w:rPr>
          <w:rFonts w:ascii="Arial" w:hAnsi="Arial" w:cs="Arial"/>
          <w:b/>
          <w:sz w:val="22"/>
          <w:szCs w:val="22"/>
        </w:rPr>
        <w:t>Actividad</w:t>
      </w:r>
      <w:r w:rsidRPr="003D560B">
        <w:rPr>
          <w:rFonts w:ascii="Arial" w:hAnsi="Arial" w:cs="Arial"/>
          <w:sz w:val="22"/>
          <w:szCs w:val="22"/>
        </w:rPr>
        <w:t>: acción necesaria en un proyecto para transformar insumos y recursos en un período de tiempo.</w:t>
      </w:r>
    </w:p>
    <w:p w:rsidR="00A42229" w:rsidRPr="003D560B" w:rsidRDefault="00A42229" w:rsidP="00A42229">
      <w:pPr>
        <w:jc w:val="both"/>
        <w:rPr>
          <w:rFonts w:ascii="Arial" w:hAnsi="Arial" w:cs="Arial"/>
          <w:sz w:val="22"/>
          <w:szCs w:val="22"/>
        </w:rPr>
      </w:pPr>
      <w:r w:rsidRPr="003D560B">
        <w:rPr>
          <w:rFonts w:ascii="Arial" w:hAnsi="Arial" w:cs="Arial"/>
          <w:b/>
          <w:sz w:val="22"/>
          <w:szCs w:val="22"/>
        </w:rPr>
        <w:t>Apropiaciones Presupuestales:</w:t>
      </w:r>
      <w:r w:rsidRPr="003D560B">
        <w:rPr>
          <w:rFonts w:ascii="Arial" w:hAnsi="Arial" w:cs="Arial"/>
          <w:sz w:val="22"/>
          <w:szCs w:val="22"/>
        </w:rPr>
        <w:t xml:space="preserve"> son las asignaciones de fondos públicos para la ejecución de proyectos de inversión.</w:t>
      </w:r>
    </w:p>
    <w:p w:rsidR="00A42229" w:rsidRPr="003D560B" w:rsidRDefault="00A42229" w:rsidP="00A42229">
      <w:pPr>
        <w:jc w:val="both"/>
        <w:rPr>
          <w:rFonts w:ascii="Arial" w:hAnsi="Arial" w:cs="Arial"/>
          <w:sz w:val="22"/>
          <w:szCs w:val="22"/>
        </w:rPr>
      </w:pPr>
      <w:r w:rsidRPr="003D560B">
        <w:rPr>
          <w:rFonts w:ascii="Arial" w:hAnsi="Arial" w:cs="Arial"/>
          <w:b/>
          <w:sz w:val="22"/>
          <w:szCs w:val="22"/>
        </w:rPr>
        <w:t>Beneficiarios:</w:t>
      </w:r>
      <w:r w:rsidRPr="003D560B">
        <w:rPr>
          <w:rFonts w:ascii="Arial" w:hAnsi="Arial" w:cs="Arial"/>
          <w:sz w:val="22"/>
          <w:szCs w:val="22"/>
        </w:rPr>
        <w:t xml:space="preserve"> grupo o grupos objetivos específicos de la población hacia los cuales se dirige un proyecto, programa o plan.</w:t>
      </w:r>
    </w:p>
    <w:p w:rsidR="00A42229" w:rsidRPr="003D560B" w:rsidRDefault="00A42229" w:rsidP="00A42229">
      <w:pPr>
        <w:jc w:val="both"/>
        <w:rPr>
          <w:rFonts w:ascii="Arial" w:hAnsi="Arial" w:cs="Arial"/>
          <w:sz w:val="22"/>
          <w:szCs w:val="22"/>
        </w:rPr>
      </w:pPr>
      <w:r w:rsidRPr="003D560B">
        <w:rPr>
          <w:rFonts w:ascii="Arial" w:hAnsi="Arial" w:cs="Arial"/>
          <w:b/>
          <w:sz w:val="22"/>
          <w:szCs w:val="22"/>
        </w:rPr>
        <w:t xml:space="preserve">Ciclo del Proyecto: </w:t>
      </w:r>
      <w:r w:rsidRPr="003D560B">
        <w:rPr>
          <w:rFonts w:ascii="Arial" w:hAnsi="Arial" w:cs="Arial"/>
          <w:sz w:val="22"/>
          <w:szCs w:val="22"/>
        </w:rPr>
        <w:t>conjunto de etapas que comprende un proyecto: Preinversión, inversión, operación y mantenimiento y finalmente evaluación ex post.</w:t>
      </w:r>
    </w:p>
    <w:p w:rsidR="00A42229" w:rsidRPr="003D560B" w:rsidRDefault="00A42229" w:rsidP="00A42229">
      <w:pPr>
        <w:jc w:val="both"/>
        <w:rPr>
          <w:rFonts w:ascii="Arial" w:hAnsi="Arial" w:cs="Arial"/>
          <w:sz w:val="22"/>
          <w:szCs w:val="22"/>
        </w:rPr>
      </w:pPr>
      <w:r w:rsidRPr="003D560B">
        <w:rPr>
          <w:rFonts w:ascii="Arial" w:hAnsi="Arial" w:cs="Arial"/>
          <w:b/>
          <w:sz w:val="22"/>
          <w:szCs w:val="22"/>
        </w:rPr>
        <w:t>Código BPIN:</w:t>
      </w:r>
      <w:r w:rsidRPr="003D560B">
        <w:rPr>
          <w:rFonts w:ascii="Arial" w:hAnsi="Arial" w:cs="Arial"/>
          <w:sz w:val="22"/>
          <w:szCs w:val="22"/>
        </w:rPr>
        <w:t xml:space="preserve"> secuencia de dígitos que identifica unívocamente a un proyecto, es similar al “número de la cédula de ciudadanía”. Este código es asignado directamente por el sistema BPIN.</w:t>
      </w:r>
    </w:p>
    <w:p w:rsidR="00A42229" w:rsidRPr="003D560B" w:rsidRDefault="00A42229" w:rsidP="00A42229">
      <w:pPr>
        <w:jc w:val="both"/>
        <w:rPr>
          <w:rFonts w:ascii="Arial" w:hAnsi="Arial" w:cs="Arial"/>
          <w:sz w:val="22"/>
          <w:szCs w:val="22"/>
        </w:rPr>
      </w:pPr>
      <w:r w:rsidRPr="003D560B">
        <w:rPr>
          <w:rFonts w:ascii="Arial" w:hAnsi="Arial" w:cs="Arial"/>
          <w:b/>
          <w:sz w:val="22"/>
          <w:szCs w:val="22"/>
        </w:rPr>
        <w:t>Ejecución:</w:t>
      </w:r>
      <w:r w:rsidRPr="003D560B">
        <w:rPr>
          <w:rFonts w:ascii="Arial" w:hAnsi="Arial" w:cs="Arial"/>
          <w:sz w:val="22"/>
          <w:szCs w:val="22"/>
        </w:rPr>
        <w:t xml:space="preserve"> es la etapa dentro del ciclo del proyecto durante la cual se realizan todas las inversiones necesarias para poder comenzar a percibir beneficios y resultados.</w:t>
      </w:r>
    </w:p>
    <w:p w:rsidR="00A42229" w:rsidRPr="003D560B" w:rsidRDefault="00A42229" w:rsidP="00A42229">
      <w:pPr>
        <w:jc w:val="both"/>
        <w:rPr>
          <w:rFonts w:ascii="Arial" w:hAnsi="Arial" w:cs="Arial"/>
          <w:sz w:val="22"/>
          <w:szCs w:val="22"/>
        </w:rPr>
      </w:pPr>
      <w:r w:rsidRPr="003D560B">
        <w:rPr>
          <w:rFonts w:ascii="Arial" w:hAnsi="Arial" w:cs="Arial"/>
          <w:b/>
          <w:sz w:val="22"/>
          <w:szCs w:val="22"/>
        </w:rPr>
        <w:t>Ejecución Presupuestal:</w:t>
      </w:r>
      <w:r w:rsidRPr="003D560B">
        <w:rPr>
          <w:rFonts w:ascii="Arial" w:hAnsi="Arial" w:cs="Arial"/>
          <w:sz w:val="22"/>
          <w:szCs w:val="22"/>
        </w:rPr>
        <w:t xml:space="preserve"> las apropiaciones incluidas en el PGN se entienden ejecutadas cuando se ha desarrollado el objeto de las mismas, cumpliendo el fin para el cual fueron programadas en la respectiva vigencia fiscal, este proceso involucra los certificados de disponibilidad, el registro presupuestal, las obligaciones, los compromisos, y los pagos previa autorización.</w:t>
      </w:r>
    </w:p>
    <w:p w:rsidR="00A42229" w:rsidRPr="003D560B" w:rsidRDefault="00A42229" w:rsidP="00A42229">
      <w:pPr>
        <w:jc w:val="both"/>
        <w:rPr>
          <w:rFonts w:ascii="Arial" w:hAnsi="Arial" w:cs="Arial"/>
          <w:sz w:val="22"/>
          <w:szCs w:val="22"/>
        </w:rPr>
      </w:pPr>
      <w:r w:rsidRPr="003D560B">
        <w:rPr>
          <w:rFonts w:ascii="Arial" w:hAnsi="Arial" w:cs="Arial"/>
          <w:b/>
          <w:sz w:val="22"/>
          <w:szCs w:val="22"/>
        </w:rPr>
        <w:t>Localización:</w:t>
      </w:r>
      <w:r w:rsidRPr="003D560B">
        <w:rPr>
          <w:rFonts w:ascii="Arial" w:hAnsi="Arial" w:cs="Arial"/>
          <w:sz w:val="22"/>
          <w:szCs w:val="22"/>
        </w:rPr>
        <w:t xml:space="preserve"> Se refiere a la ubicación especifica y/o geográfica, en donde se deben tener en cuenta las dimensiones de tiempo y espacio; la variable tiempo puede significar oportunidad, calidad, vida o muerte entre otros y la dimensión espacio es importante desde el concepto de red de prestación o mercado de bienes o servicios y su área de influencia.</w:t>
      </w:r>
    </w:p>
    <w:p w:rsidR="00A42229" w:rsidRPr="003D560B" w:rsidRDefault="00A42229" w:rsidP="00A42229">
      <w:pPr>
        <w:jc w:val="both"/>
        <w:rPr>
          <w:rFonts w:ascii="Arial" w:hAnsi="Arial" w:cs="Arial"/>
          <w:sz w:val="22"/>
          <w:szCs w:val="22"/>
        </w:rPr>
      </w:pPr>
      <w:r w:rsidRPr="003D560B">
        <w:rPr>
          <w:rFonts w:ascii="Arial" w:hAnsi="Arial" w:cs="Arial"/>
          <w:b/>
          <w:sz w:val="22"/>
          <w:szCs w:val="22"/>
        </w:rPr>
        <w:t>Meta</w:t>
      </w:r>
      <w:r w:rsidRPr="003D560B">
        <w:rPr>
          <w:rFonts w:ascii="Arial" w:hAnsi="Arial" w:cs="Arial"/>
          <w:sz w:val="22"/>
          <w:szCs w:val="22"/>
        </w:rPr>
        <w:t>: Expresión cuantitativa y cualitativa de los logros que se pretenden obtener con la ejecución de una acción en el proyecto.</w:t>
      </w:r>
    </w:p>
    <w:p w:rsidR="00A42229" w:rsidRPr="003D560B" w:rsidRDefault="00A42229" w:rsidP="003D560B">
      <w:pPr>
        <w:jc w:val="both"/>
        <w:rPr>
          <w:rFonts w:ascii="Arial" w:hAnsi="Arial" w:cs="Arial"/>
          <w:sz w:val="22"/>
          <w:szCs w:val="22"/>
        </w:rPr>
      </w:pPr>
      <w:r w:rsidRPr="003D560B">
        <w:rPr>
          <w:rFonts w:ascii="Arial" w:hAnsi="Arial" w:cs="Arial"/>
          <w:b/>
          <w:sz w:val="22"/>
          <w:szCs w:val="22"/>
        </w:rPr>
        <w:t>Objetivo:</w:t>
      </w:r>
      <w:r w:rsidRPr="003D560B">
        <w:rPr>
          <w:rFonts w:ascii="Arial" w:hAnsi="Arial" w:cs="Arial"/>
          <w:sz w:val="22"/>
          <w:szCs w:val="22"/>
        </w:rPr>
        <w:t xml:space="preserve"> Propósito hacia el que se orientan las actividades o acciones de un plan, programa o proyecto.</w:t>
      </w:r>
    </w:p>
    <w:p w:rsidR="00A42229" w:rsidRPr="003D560B" w:rsidRDefault="00A42229" w:rsidP="003D560B">
      <w:pPr>
        <w:jc w:val="both"/>
        <w:rPr>
          <w:rFonts w:ascii="Arial" w:hAnsi="Arial" w:cs="Arial"/>
          <w:sz w:val="22"/>
          <w:szCs w:val="22"/>
        </w:rPr>
      </w:pPr>
      <w:r w:rsidRPr="003D560B">
        <w:rPr>
          <w:rFonts w:ascii="Arial" w:hAnsi="Arial" w:cs="Arial"/>
          <w:b/>
          <w:sz w:val="22"/>
          <w:szCs w:val="22"/>
        </w:rPr>
        <w:lastRenderedPageBreak/>
        <w:t>Plan:</w:t>
      </w:r>
      <w:r w:rsidRPr="003D560B">
        <w:rPr>
          <w:rFonts w:ascii="Arial" w:hAnsi="Arial" w:cs="Arial"/>
          <w:sz w:val="22"/>
          <w:szCs w:val="22"/>
        </w:rPr>
        <w:t xml:space="preserve"> Instrumento que permite determinar objetivos, metas prioridades y estrategias de manera general definidas para un periodo de tiempo.</w:t>
      </w:r>
    </w:p>
    <w:p w:rsidR="00A42229" w:rsidRPr="003D560B" w:rsidRDefault="00A42229" w:rsidP="003D560B">
      <w:pPr>
        <w:jc w:val="both"/>
        <w:rPr>
          <w:rFonts w:ascii="Arial" w:hAnsi="Arial" w:cs="Arial"/>
          <w:sz w:val="22"/>
          <w:szCs w:val="22"/>
        </w:rPr>
      </w:pPr>
      <w:r w:rsidRPr="003D560B">
        <w:rPr>
          <w:rFonts w:ascii="Arial" w:hAnsi="Arial" w:cs="Arial"/>
          <w:b/>
          <w:sz w:val="22"/>
          <w:szCs w:val="22"/>
        </w:rPr>
        <w:t>Plan Operativo Anual de Inversión:</w:t>
      </w:r>
      <w:r w:rsidRPr="003D560B">
        <w:rPr>
          <w:rFonts w:ascii="Arial" w:hAnsi="Arial" w:cs="Arial"/>
          <w:sz w:val="22"/>
          <w:szCs w:val="22"/>
        </w:rPr>
        <w:t xml:space="preserve"> este plan indica la inversión y los proyectos a ejecutar, clasificados por sectores, organismos, entidades, programas y regiones con indicación de los proyectos prioritarios y vigencias comprometidas especificando su valor. </w:t>
      </w:r>
    </w:p>
    <w:p w:rsidR="00A42229" w:rsidRPr="003D560B" w:rsidRDefault="00A42229" w:rsidP="003D560B">
      <w:pPr>
        <w:jc w:val="both"/>
        <w:rPr>
          <w:rFonts w:ascii="Arial" w:hAnsi="Arial" w:cs="Arial"/>
          <w:sz w:val="22"/>
          <w:szCs w:val="22"/>
        </w:rPr>
      </w:pPr>
      <w:r w:rsidRPr="003D560B">
        <w:rPr>
          <w:rFonts w:ascii="Arial" w:hAnsi="Arial" w:cs="Arial"/>
          <w:b/>
          <w:sz w:val="22"/>
          <w:szCs w:val="22"/>
        </w:rPr>
        <w:t>Previo Concepto DNP:</w:t>
      </w:r>
      <w:r w:rsidRPr="003D560B">
        <w:rPr>
          <w:rFonts w:ascii="Arial" w:hAnsi="Arial" w:cs="Arial"/>
          <w:sz w:val="22"/>
          <w:szCs w:val="22"/>
        </w:rPr>
        <w:t xml:space="preserve"> La leyenda “previo concepto DNP” se impone cuando se requiere información adicional sobre el proyecto y cuando hay elementos pendientes de la evaluación.</w:t>
      </w:r>
    </w:p>
    <w:p w:rsidR="00A42229" w:rsidRPr="003D560B" w:rsidRDefault="00A42229" w:rsidP="003D560B">
      <w:pPr>
        <w:jc w:val="both"/>
        <w:rPr>
          <w:rFonts w:ascii="Arial" w:hAnsi="Arial" w:cs="Arial"/>
          <w:sz w:val="22"/>
          <w:szCs w:val="22"/>
        </w:rPr>
      </w:pPr>
      <w:r w:rsidRPr="003D560B">
        <w:rPr>
          <w:rFonts w:ascii="Arial" w:hAnsi="Arial" w:cs="Arial"/>
          <w:b/>
          <w:sz w:val="22"/>
          <w:szCs w:val="22"/>
        </w:rPr>
        <w:t>Programación de la Ejecución:</w:t>
      </w:r>
      <w:r w:rsidRPr="003D560B">
        <w:rPr>
          <w:rFonts w:ascii="Arial" w:hAnsi="Arial" w:cs="Arial"/>
          <w:sz w:val="22"/>
          <w:szCs w:val="22"/>
        </w:rPr>
        <w:t xml:space="preserve"> se refiere al ejercicio de programar presupuestal, financiera y físicamente un proyecto de inversión para la vigencia fiscal relevante.</w:t>
      </w:r>
    </w:p>
    <w:p w:rsidR="00A42229" w:rsidRPr="003D560B" w:rsidRDefault="00A42229" w:rsidP="003D560B">
      <w:pPr>
        <w:jc w:val="both"/>
        <w:rPr>
          <w:rFonts w:ascii="Arial" w:hAnsi="Arial" w:cs="Arial"/>
          <w:sz w:val="22"/>
          <w:szCs w:val="22"/>
        </w:rPr>
      </w:pPr>
      <w:r w:rsidRPr="003D560B">
        <w:rPr>
          <w:rFonts w:ascii="Arial" w:hAnsi="Arial" w:cs="Arial"/>
          <w:b/>
          <w:sz w:val="22"/>
          <w:szCs w:val="22"/>
        </w:rPr>
        <w:t>Proyecto:</w:t>
      </w:r>
      <w:r w:rsidRPr="003D560B">
        <w:rPr>
          <w:rFonts w:ascii="Arial" w:hAnsi="Arial" w:cs="Arial"/>
          <w:sz w:val="22"/>
          <w:szCs w:val="22"/>
        </w:rPr>
        <w:t xml:space="preserve"> unidad operacional del desarrollo que vincula recursos, actividades y productos durante un período determinado y con una ubicación definida para resolver problemas o necesidades de la población. Debe formar parte integral de un programa.</w:t>
      </w:r>
    </w:p>
    <w:p w:rsidR="00A42229" w:rsidRPr="003D560B" w:rsidRDefault="00A42229" w:rsidP="003D560B">
      <w:pPr>
        <w:jc w:val="both"/>
        <w:rPr>
          <w:rFonts w:ascii="Arial" w:hAnsi="Arial" w:cs="Arial"/>
          <w:sz w:val="22"/>
          <w:szCs w:val="22"/>
        </w:rPr>
      </w:pPr>
      <w:r w:rsidRPr="003D560B">
        <w:rPr>
          <w:rFonts w:ascii="Arial" w:hAnsi="Arial" w:cs="Arial"/>
          <w:b/>
          <w:sz w:val="22"/>
          <w:szCs w:val="22"/>
        </w:rPr>
        <w:t>Proyecto de inversión pública</w:t>
      </w:r>
      <w:r w:rsidRPr="003D560B">
        <w:rPr>
          <w:rFonts w:ascii="Arial" w:hAnsi="Arial" w:cs="Arial"/>
          <w:sz w:val="22"/>
          <w:szCs w:val="22"/>
        </w:rPr>
        <w:t>: El proyecto de Inversión Pública contempla actividades limitadas en el tiempo, que utilizan total o parcialmente recursos públicos, con el fin de crear, ampliar, mejorar, o recuperar la capacidad de producción o de provisión de bienes o servicios por parte del Estado.</w:t>
      </w:r>
    </w:p>
    <w:p w:rsidR="00A42229" w:rsidRPr="003D560B" w:rsidRDefault="00A42229" w:rsidP="003D560B">
      <w:pPr>
        <w:jc w:val="both"/>
        <w:rPr>
          <w:rFonts w:ascii="Arial" w:hAnsi="Arial" w:cs="Arial"/>
          <w:sz w:val="22"/>
          <w:szCs w:val="22"/>
        </w:rPr>
      </w:pPr>
      <w:r w:rsidRPr="003D560B">
        <w:rPr>
          <w:rFonts w:ascii="Arial" w:hAnsi="Arial" w:cs="Arial"/>
          <w:b/>
          <w:sz w:val="22"/>
          <w:szCs w:val="22"/>
        </w:rPr>
        <w:t>Vida Útil de los Proyectos</w:t>
      </w:r>
      <w:r w:rsidRPr="003D560B">
        <w:rPr>
          <w:rFonts w:ascii="Arial" w:hAnsi="Arial" w:cs="Arial"/>
          <w:sz w:val="22"/>
          <w:szCs w:val="22"/>
        </w:rPr>
        <w:t>: corresponde al período de tiempo en el cual el proyecto entra en operación o genera todos los beneficios para los cuales fue concebido.</w:t>
      </w:r>
    </w:p>
    <w:p w:rsidR="00A42229" w:rsidRPr="003D560B" w:rsidRDefault="00A42229" w:rsidP="003D560B">
      <w:pPr>
        <w:jc w:val="both"/>
        <w:rPr>
          <w:rFonts w:ascii="Arial" w:hAnsi="Arial" w:cs="Arial"/>
          <w:sz w:val="22"/>
          <w:szCs w:val="22"/>
        </w:rPr>
      </w:pPr>
      <w:r w:rsidRPr="003D560B">
        <w:rPr>
          <w:rFonts w:ascii="Arial" w:hAnsi="Arial" w:cs="Arial"/>
          <w:b/>
          <w:sz w:val="22"/>
          <w:szCs w:val="22"/>
        </w:rPr>
        <w:t>Vigencia:</w:t>
      </w:r>
      <w:r w:rsidRPr="003D560B">
        <w:rPr>
          <w:rFonts w:ascii="Arial" w:hAnsi="Arial" w:cs="Arial"/>
          <w:sz w:val="22"/>
          <w:szCs w:val="22"/>
        </w:rPr>
        <w:t xml:space="preserve"> periodo de tiempo equivalente a una anualidad.</w:t>
      </w:r>
    </w:p>
    <w:p w:rsidR="003D560B" w:rsidRPr="003D560B" w:rsidRDefault="003D560B" w:rsidP="003D560B">
      <w:pPr>
        <w:pStyle w:val="Prrafodelista"/>
        <w:numPr>
          <w:ilvl w:val="0"/>
          <w:numId w:val="20"/>
        </w:numPr>
        <w:rPr>
          <w:rFonts w:ascii="Arial" w:hAnsi="Arial" w:cs="Arial"/>
          <w:b/>
          <w:sz w:val="22"/>
          <w:szCs w:val="22"/>
        </w:rPr>
      </w:pPr>
      <w:r w:rsidRPr="003D560B">
        <w:rPr>
          <w:rFonts w:ascii="Arial" w:hAnsi="Arial" w:cs="Arial"/>
          <w:b/>
          <w:sz w:val="22"/>
          <w:szCs w:val="22"/>
        </w:rPr>
        <w:t>ACTIVIDADES:</w:t>
      </w:r>
    </w:p>
    <w:p w:rsidR="00181E0B" w:rsidRPr="003D560B" w:rsidRDefault="00181E0B" w:rsidP="0001139E">
      <w:pPr>
        <w:jc w:val="both"/>
        <w:rPr>
          <w:rFonts w:ascii="Arial" w:hAnsi="Arial" w:cs="Arial"/>
          <w:b/>
          <w:sz w:val="22"/>
          <w:szCs w:val="22"/>
        </w:rPr>
      </w:pPr>
      <w:r w:rsidRPr="003D560B">
        <w:rPr>
          <w:rFonts w:ascii="Arial" w:hAnsi="Arial" w:cs="Arial"/>
          <w:b/>
          <w:sz w:val="22"/>
          <w:szCs w:val="22"/>
        </w:rPr>
        <w:t xml:space="preserve">MANUAL DE USUARIO  </w:t>
      </w:r>
      <w:r w:rsidR="00BD3FA7" w:rsidRPr="003D560B">
        <w:rPr>
          <w:rFonts w:ascii="Arial" w:hAnsi="Arial" w:cs="Arial"/>
          <w:b/>
          <w:sz w:val="22"/>
          <w:szCs w:val="22"/>
        </w:rPr>
        <w:t>SUIFP</w:t>
      </w:r>
    </w:p>
    <w:p w:rsidR="00BD3FA7" w:rsidRPr="003D560B" w:rsidRDefault="00BD3FA7" w:rsidP="0001139E">
      <w:pPr>
        <w:jc w:val="both"/>
        <w:rPr>
          <w:rFonts w:ascii="Arial" w:hAnsi="Arial" w:cs="Arial"/>
          <w:sz w:val="22"/>
          <w:szCs w:val="22"/>
        </w:rPr>
      </w:pPr>
      <w:r w:rsidRPr="003D560B">
        <w:rPr>
          <w:rFonts w:ascii="Arial" w:hAnsi="Arial" w:cs="Arial"/>
          <w:sz w:val="22"/>
          <w:szCs w:val="22"/>
        </w:rPr>
        <w:t xml:space="preserve">El propósito del sistema es garantizar la consistencia de la información en las distintas fases que componen el ciclo de la inversión pública y así asegurar la coherencia entre la formulación, la programación, la ejecución y el seguimiento a los proyectos de Inversión. </w:t>
      </w:r>
    </w:p>
    <w:p w:rsidR="00BD3FA7" w:rsidRPr="003D560B" w:rsidRDefault="00BD3FA7" w:rsidP="0001139E">
      <w:pPr>
        <w:jc w:val="both"/>
        <w:rPr>
          <w:rFonts w:ascii="Arial" w:hAnsi="Arial" w:cs="Arial"/>
          <w:sz w:val="22"/>
          <w:szCs w:val="22"/>
        </w:rPr>
      </w:pPr>
      <w:r w:rsidRPr="003D560B">
        <w:rPr>
          <w:rFonts w:ascii="Arial" w:hAnsi="Arial" w:cs="Arial"/>
          <w:sz w:val="22"/>
          <w:szCs w:val="22"/>
        </w:rPr>
        <w:t>Este documento recoge las instrucciones necesarias para los procesos de registro y actualización de proyectos susceptibles de ser financiados mediante el Presupuesto General de la Nación.</w:t>
      </w:r>
    </w:p>
    <w:p w:rsidR="00BD3FA7" w:rsidRPr="003D560B" w:rsidRDefault="00BD3FA7" w:rsidP="0001139E">
      <w:pPr>
        <w:jc w:val="both"/>
        <w:rPr>
          <w:rFonts w:ascii="Arial" w:hAnsi="Arial" w:cs="Arial"/>
          <w:sz w:val="22"/>
          <w:szCs w:val="22"/>
        </w:rPr>
      </w:pPr>
      <w:r w:rsidRPr="003D560B">
        <w:rPr>
          <w:rFonts w:ascii="Arial" w:hAnsi="Arial" w:cs="Arial"/>
          <w:sz w:val="22"/>
          <w:szCs w:val="22"/>
        </w:rPr>
        <w:t xml:space="preserve">Nota: se debe tener en cuenta los principios del sistema unificado de inversión y finanzas publicas como: </w:t>
      </w:r>
    </w:p>
    <w:p w:rsidR="00BD3FA7" w:rsidRPr="003D560B" w:rsidRDefault="00BD3FA7" w:rsidP="0001139E">
      <w:pPr>
        <w:pStyle w:val="Prrafodelista"/>
        <w:numPr>
          <w:ilvl w:val="0"/>
          <w:numId w:val="18"/>
        </w:numPr>
        <w:jc w:val="both"/>
        <w:rPr>
          <w:rFonts w:ascii="Arial" w:hAnsi="Arial" w:cs="Arial"/>
          <w:sz w:val="22"/>
          <w:szCs w:val="22"/>
        </w:rPr>
      </w:pPr>
      <w:r w:rsidRPr="003D560B">
        <w:rPr>
          <w:rFonts w:ascii="Arial" w:hAnsi="Arial" w:cs="Arial"/>
          <w:sz w:val="22"/>
          <w:szCs w:val="22"/>
        </w:rPr>
        <w:t>La unidad de trabajo es el proyecto de inversión.</w:t>
      </w:r>
    </w:p>
    <w:p w:rsidR="00BD3FA7" w:rsidRPr="003D560B" w:rsidRDefault="00BD3FA7" w:rsidP="0001139E">
      <w:pPr>
        <w:pStyle w:val="Prrafodelista"/>
        <w:numPr>
          <w:ilvl w:val="0"/>
          <w:numId w:val="18"/>
        </w:numPr>
        <w:jc w:val="both"/>
        <w:rPr>
          <w:rFonts w:ascii="Arial" w:hAnsi="Arial" w:cs="Arial"/>
          <w:sz w:val="22"/>
          <w:szCs w:val="22"/>
        </w:rPr>
      </w:pPr>
      <w:r w:rsidRPr="003D560B">
        <w:rPr>
          <w:rFonts w:ascii="Arial" w:hAnsi="Arial" w:cs="Arial"/>
          <w:sz w:val="22"/>
          <w:szCs w:val="22"/>
        </w:rPr>
        <w:t>La dimensión total de análisis es todo el horizonte de evaluación del proyecto.</w:t>
      </w:r>
    </w:p>
    <w:p w:rsidR="00BD3FA7" w:rsidRPr="003D560B" w:rsidRDefault="00BD3FA7" w:rsidP="0001139E">
      <w:pPr>
        <w:pStyle w:val="Prrafodelista"/>
        <w:numPr>
          <w:ilvl w:val="0"/>
          <w:numId w:val="18"/>
        </w:numPr>
        <w:jc w:val="both"/>
        <w:rPr>
          <w:rFonts w:ascii="Arial" w:hAnsi="Arial" w:cs="Arial"/>
          <w:sz w:val="22"/>
          <w:szCs w:val="22"/>
        </w:rPr>
      </w:pPr>
      <w:r w:rsidRPr="003D560B">
        <w:rPr>
          <w:rFonts w:ascii="Arial" w:hAnsi="Arial" w:cs="Arial"/>
          <w:sz w:val="22"/>
          <w:szCs w:val="22"/>
        </w:rPr>
        <w:t>El responsable de suministrar y registrar la información en el sistema es el responsable o Gerente del proyecto.</w:t>
      </w:r>
    </w:p>
    <w:p w:rsidR="00BD3FA7" w:rsidRPr="003D560B" w:rsidRDefault="00BD3FA7" w:rsidP="0001139E">
      <w:pPr>
        <w:pStyle w:val="Prrafodelista"/>
        <w:numPr>
          <w:ilvl w:val="0"/>
          <w:numId w:val="18"/>
        </w:numPr>
        <w:jc w:val="both"/>
        <w:rPr>
          <w:rFonts w:ascii="Arial" w:hAnsi="Arial" w:cs="Arial"/>
          <w:sz w:val="22"/>
          <w:szCs w:val="22"/>
        </w:rPr>
      </w:pPr>
      <w:r w:rsidRPr="003D560B">
        <w:rPr>
          <w:rFonts w:ascii="Arial" w:hAnsi="Arial" w:cs="Arial"/>
          <w:sz w:val="22"/>
          <w:szCs w:val="22"/>
        </w:rPr>
        <w:t>La información es avalada por los diferentes actores en la cadena de toma de decisión de la inversión, entre ellos: el control de formulación, control de viabilidad y control posterior de viabilidad.</w:t>
      </w:r>
    </w:p>
    <w:p w:rsidR="009149BC" w:rsidRPr="003D560B" w:rsidRDefault="009149BC" w:rsidP="0001139E">
      <w:pPr>
        <w:pStyle w:val="Prrafodelista"/>
        <w:jc w:val="both"/>
        <w:rPr>
          <w:rFonts w:ascii="Arial" w:hAnsi="Arial" w:cs="Arial"/>
          <w:sz w:val="22"/>
          <w:szCs w:val="22"/>
        </w:rPr>
      </w:pPr>
    </w:p>
    <w:p w:rsidR="009149BC" w:rsidRPr="003D560B" w:rsidRDefault="009149BC" w:rsidP="0001139E">
      <w:pPr>
        <w:pStyle w:val="Prrafodelista"/>
        <w:jc w:val="both"/>
        <w:rPr>
          <w:rFonts w:ascii="Arial" w:hAnsi="Arial" w:cs="Arial"/>
          <w:sz w:val="22"/>
          <w:szCs w:val="22"/>
        </w:rPr>
      </w:pPr>
      <w:r w:rsidRPr="003D560B">
        <w:rPr>
          <w:rFonts w:ascii="Arial" w:hAnsi="Arial" w:cs="Arial"/>
          <w:noProof/>
          <w:sz w:val="22"/>
          <w:szCs w:val="22"/>
          <w:lang w:val="es-ES" w:eastAsia="es-ES"/>
        </w:rPr>
        <w:drawing>
          <wp:inline distT="0" distB="0" distL="0" distR="0">
            <wp:extent cx="5210175" cy="2704963"/>
            <wp:effectExtent l="0" t="0" r="0" b="0"/>
            <wp:docPr id="2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220393" cy="2710268"/>
                    </a:xfrm>
                    <a:prstGeom prst="rect">
                      <a:avLst/>
                    </a:prstGeom>
                    <a:noFill/>
                    <a:ln w="9525">
                      <a:noFill/>
                      <a:miter lim="800000"/>
                      <a:headEnd/>
                      <a:tailEnd/>
                    </a:ln>
                  </pic:spPr>
                </pic:pic>
              </a:graphicData>
            </a:graphic>
          </wp:inline>
        </w:drawing>
      </w:r>
    </w:p>
    <w:p w:rsidR="00181E0B" w:rsidRPr="003D560B" w:rsidRDefault="00181E0B" w:rsidP="0001139E">
      <w:pPr>
        <w:pStyle w:val="Ttulo1"/>
        <w:numPr>
          <w:ilvl w:val="0"/>
          <w:numId w:val="9"/>
        </w:numPr>
        <w:spacing w:before="240" w:after="60"/>
        <w:jc w:val="both"/>
        <w:rPr>
          <w:rFonts w:ascii="Arial" w:hAnsi="Arial" w:cs="Arial"/>
          <w:sz w:val="22"/>
          <w:szCs w:val="22"/>
          <w:lang w:val="es-CO"/>
        </w:rPr>
      </w:pPr>
      <w:r w:rsidRPr="003D560B">
        <w:rPr>
          <w:rFonts w:ascii="Arial" w:hAnsi="Arial" w:cs="Arial"/>
          <w:sz w:val="22"/>
          <w:szCs w:val="22"/>
          <w:lang w:val="es-CO"/>
        </w:rPr>
        <w:t>INGRESO A LA APLICACIÓN</w:t>
      </w:r>
    </w:p>
    <w:p w:rsidR="00181E0B" w:rsidRPr="003D560B" w:rsidRDefault="00181E0B" w:rsidP="0001139E">
      <w:pPr>
        <w:jc w:val="both"/>
        <w:rPr>
          <w:rFonts w:ascii="Arial" w:hAnsi="Arial" w:cs="Arial"/>
          <w:sz w:val="22"/>
          <w:szCs w:val="22"/>
        </w:rPr>
      </w:pPr>
      <w:r w:rsidRPr="003D560B">
        <w:rPr>
          <w:rFonts w:ascii="Arial" w:hAnsi="Arial" w:cs="Arial"/>
          <w:sz w:val="22"/>
          <w:szCs w:val="22"/>
        </w:rPr>
        <w:t xml:space="preserve">Para ingresar al aplicativo </w:t>
      </w:r>
      <w:r w:rsidR="00C2626E" w:rsidRPr="003D560B">
        <w:rPr>
          <w:rFonts w:ascii="Arial" w:hAnsi="Arial" w:cs="Arial"/>
          <w:sz w:val="22"/>
          <w:szCs w:val="22"/>
        </w:rPr>
        <w:t>SUIPF</w:t>
      </w:r>
      <w:r w:rsidRPr="003D560B">
        <w:rPr>
          <w:rFonts w:ascii="Arial" w:hAnsi="Arial" w:cs="Arial"/>
          <w:sz w:val="22"/>
          <w:szCs w:val="22"/>
        </w:rPr>
        <w:t xml:space="preserve">  el usuario debe iniciar el navegador Internet Explorer que encuentre en su pc. </w:t>
      </w:r>
    </w:p>
    <w:p w:rsidR="00181E0B" w:rsidRPr="003D560B" w:rsidRDefault="00181E0B" w:rsidP="0001139E">
      <w:pPr>
        <w:jc w:val="both"/>
        <w:rPr>
          <w:rFonts w:ascii="Arial" w:hAnsi="Arial" w:cs="Arial"/>
          <w:sz w:val="22"/>
          <w:szCs w:val="22"/>
        </w:rPr>
      </w:pPr>
      <w:r w:rsidRPr="003D560B">
        <w:rPr>
          <w:rFonts w:ascii="Arial" w:hAnsi="Arial" w:cs="Arial"/>
          <w:sz w:val="22"/>
          <w:szCs w:val="22"/>
        </w:rPr>
        <w:t>En la barra de direcciones se pega el siguiente vínculo:</w:t>
      </w:r>
    </w:p>
    <w:p w:rsidR="00181E0B" w:rsidRPr="003D560B" w:rsidRDefault="00C2626E" w:rsidP="0001139E">
      <w:pPr>
        <w:jc w:val="both"/>
        <w:rPr>
          <w:rFonts w:ascii="Arial" w:hAnsi="Arial" w:cs="Arial"/>
          <w:noProof/>
          <w:sz w:val="22"/>
          <w:szCs w:val="22"/>
        </w:rPr>
      </w:pPr>
      <w:r w:rsidRPr="003D560B">
        <w:rPr>
          <w:rFonts w:ascii="Arial" w:hAnsi="Arial" w:cs="Arial"/>
          <w:noProof/>
          <w:sz w:val="22"/>
          <w:szCs w:val="22"/>
          <w:lang w:val="es-ES" w:eastAsia="es-ES"/>
        </w:rPr>
        <w:drawing>
          <wp:inline distT="0" distB="0" distL="0" distR="0">
            <wp:extent cx="4448175" cy="276225"/>
            <wp:effectExtent l="19050" t="0" r="9525" b="0"/>
            <wp:docPr id="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448175" cy="276225"/>
                    </a:xfrm>
                    <a:prstGeom prst="rect">
                      <a:avLst/>
                    </a:prstGeom>
                    <a:noFill/>
                    <a:ln w="9525">
                      <a:noFill/>
                      <a:miter lim="800000"/>
                      <a:headEnd/>
                      <a:tailEnd/>
                    </a:ln>
                  </pic:spPr>
                </pic:pic>
              </a:graphicData>
            </a:graphic>
          </wp:inline>
        </w:drawing>
      </w:r>
    </w:p>
    <w:p w:rsidR="00181E0B" w:rsidRPr="003D560B" w:rsidRDefault="00181E0B" w:rsidP="0001139E">
      <w:pPr>
        <w:jc w:val="both"/>
        <w:rPr>
          <w:rFonts w:ascii="Arial" w:hAnsi="Arial" w:cs="Arial"/>
          <w:noProof/>
          <w:sz w:val="22"/>
          <w:szCs w:val="22"/>
        </w:rPr>
      </w:pPr>
      <w:r w:rsidRPr="003D560B">
        <w:rPr>
          <w:rFonts w:ascii="Arial" w:hAnsi="Arial" w:cs="Arial"/>
          <w:noProof/>
          <w:sz w:val="22"/>
          <w:szCs w:val="22"/>
        </w:rPr>
        <w:t>y el sistema muestra la siguiente ventana</w:t>
      </w:r>
    </w:p>
    <w:p w:rsidR="00181E0B" w:rsidRPr="003D560B" w:rsidRDefault="00C2626E" w:rsidP="0001139E">
      <w:pPr>
        <w:jc w:val="both"/>
        <w:rPr>
          <w:rFonts w:ascii="Arial" w:hAnsi="Arial" w:cs="Arial"/>
          <w:noProof/>
          <w:sz w:val="22"/>
          <w:szCs w:val="22"/>
        </w:rPr>
      </w:pPr>
      <w:r w:rsidRPr="003D560B">
        <w:rPr>
          <w:rFonts w:ascii="Arial" w:hAnsi="Arial" w:cs="Arial"/>
          <w:noProof/>
          <w:sz w:val="22"/>
          <w:szCs w:val="22"/>
          <w:lang w:val="es-ES" w:eastAsia="es-ES"/>
        </w:rPr>
        <w:drawing>
          <wp:inline distT="0" distB="0" distL="0" distR="0">
            <wp:extent cx="4419600" cy="2283812"/>
            <wp:effectExtent l="0" t="0" r="0" b="0"/>
            <wp:docPr id="3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4419600" cy="2283812"/>
                    </a:xfrm>
                    <a:prstGeom prst="rect">
                      <a:avLst/>
                    </a:prstGeom>
                    <a:noFill/>
                    <a:ln w="9525">
                      <a:noFill/>
                      <a:miter lim="800000"/>
                      <a:headEnd/>
                      <a:tailEnd/>
                    </a:ln>
                  </pic:spPr>
                </pic:pic>
              </a:graphicData>
            </a:graphic>
          </wp:inline>
        </w:drawing>
      </w:r>
    </w:p>
    <w:p w:rsidR="00181E0B" w:rsidRPr="003D560B" w:rsidRDefault="00181E0B" w:rsidP="0001139E">
      <w:pPr>
        <w:jc w:val="both"/>
        <w:rPr>
          <w:rFonts w:ascii="Arial" w:hAnsi="Arial" w:cs="Arial"/>
          <w:noProof/>
          <w:sz w:val="22"/>
          <w:szCs w:val="22"/>
        </w:rPr>
      </w:pPr>
      <w:r w:rsidRPr="003D560B">
        <w:rPr>
          <w:rFonts w:ascii="Arial" w:hAnsi="Arial" w:cs="Arial"/>
          <w:noProof/>
          <w:sz w:val="22"/>
          <w:szCs w:val="22"/>
        </w:rPr>
        <w:t xml:space="preserve">Endonde se ingresa el usuario asignado  por ejemplo </w:t>
      </w:r>
    </w:p>
    <w:p w:rsidR="00181E0B" w:rsidRPr="003D560B" w:rsidRDefault="00181E0B" w:rsidP="0001139E">
      <w:pPr>
        <w:jc w:val="both"/>
        <w:rPr>
          <w:rFonts w:ascii="Arial" w:hAnsi="Arial" w:cs="Arial"/>
          <w:noProof/>
          <w:sz w:val="22"/>
          <w:szCs w:val="22"/>
        </w:rPr>
      </w:pPr>
      <w:r w:rsidRPr="003D560B">
        <w:rPr>
          <w:rFonts w:ascii="Arial" w:hAnsi="Arial" w:cs="Arial"/>
          <w:noProof/>
          <w:sz w:val="22"/>
          <w:szCs w:val="22"/>
        </w:rPr>
        <w:lastRenderedPageBreak/>
        <w:t xml:space="preserve">Usuario: </w:t>
      </w:r>
      <w:r w:rsidR="00C2626E" w:rsidRPr="003D560B">
        <w:rPr>
          <w:rFonts w:ascii="Arial" w:hAnsi="Arial" w:cs="Arial"/>
          <w:noProof/>
          <w:sz w:val="22"/>
          <w:szCs w:val="22"/>
        </w:rPr>
        <w:t xml:space="preserve">Cédula </w:t>
      </w:r>
    </w:p>
    <w:p w:rsidR="00181E0B" w:rsidRPr="003D560B" w:rsidRDefault="00181E0B" w:rsidP="0001139E">
      <w:pPr>
        <w:jc w:val="both"/>
        <w:rPr>
          <w:rFonts w:ascii="Arial" w:hAnsi="Arial" w:cs="Arial"/>
          <w:noProof/>
          <w:sz w:val="22"/>
          <w:szCs w:val="22"/>
        </w:rPr>
      </w:pPr>
      <w:r w:rsidRPr="003D560B">
        <w:rPr>
          <w:rFonts w:ascii="Arial" w:hAnsi="Arial" w:cs="Arial"/>
          <w:noProof/>
          <w:sz w:val="22"/>
          <w:szCs w:val="22"/>
        </w:rPr>
        <w:t>Contraseña:</w:t>
      </w:r>
    </w:p>
    <w:p w:rsidR="00D87CDD" w:rsidRPr="003D560B" w:rsidRDefault="00D87CDD" w:rsidP="0001139E">
      <w:pPr>
        <w:jc w:val="both"/>
        <w:rPr>
          <w:rFonts w:ascii="Arial" w:hAnsi="Arial" w:cs="Arial"/>
          <w:noProof/>
          <w:sz w:val="22"/>
          <w:szCs w:val="22"/>
        </w:rPr>
      </w:pPr>
    </w:p>
    <w:p w:rsidR="00181E0B" w:rsidRPr="003D560B" w:rsidRDefault="00C2626E" w:rsidP="0001139E">
      <w:pPr>
        <w:jc w:val="both"/>
        <w:rPr>
          <w:rFonts w:ascii="Arial" w:hAnsi="Arial" w:cs="Arial"/>
          <w:b/>
          <w:bCs/>
          <w:sz w:val="22"/>
          <w:szCs w:val="22"/>
          <w:lang w:val="es-CO"/>
        </w:rPr>
      </w:pPr>
      <w:r w:rsidRPr="003D560B">
        <w:rPr>
          <w:rFonts w:ascii="Arial" w:hAnsi="Arial" w:cs="Arial"/>
          <w:b/>
          <w:bCs/>
          <w:sz w:val="22"/>
          <w:szCs w:val="22"/>
          <w:lang w:val="es-CO"/>
        </w:rPr>
        <w:t>Actualización de Proyectos en el Modulo BPIN</w:t>
      </w:r>
    </w:p>
    <w:p w:rsidR="005000F5" w:rsidRPr="003D560B" w:rsidRDefault="005000F5" w:rsidP="0001139E">
      <w:pPr>
        <w:jc w:val="both"/>
        <w:rPr>
          <w:rFonts w:ascii="Arial" w:hAnsi="Arial" w:cs="Arial"/>
          <w:b/>
          <w:bCs/>
          <w:sz w:val="22"/>
          <w:szCs w:val="22"/>
          <w:lang w:val="es-CO"/>
        </w:rPr>
      </w:pPr>
    </w:p>
    <w:p w:rsidR="005000F5" w:rsidRPr="003D560B" w:rsidRDefault="005000F5" w:rsidP="0001139E">
      <w:pPr>
        <w:jc w:val="both"/>
        <w:rPr>
          <w:rFonts w:ascii="Arial" w:hAnsi="Arial" w:cs="Arial"/>
          <w:b/>
          <w:bCs/>
          <w:sz w:val="22"/>
          <w:szCs w:val="22"/>
          <w:lang w:val="es-CO"/>
        </w:rPr>
      </w:pPr>
      <w:r w:rsidRPr="003D560B">
        <w:rPr>
          <w:rFonts w:ascii="Arial" w:hAnsi="Arial" w:cs="Arial"/>
          <w:b/>
          <w:bCs/>
          <w:noProof/>
          <w:sz w:val="22"/>
          <w:szCs w:val="22"/>
          <w:lang w:val="es-ES" w:eastAsia="es-ES"/>
        </w:rPr>
        <w:drawing>
          <wp:inline distT="0" distB="0" distL="0" distR="0">
            <wp:extent cx="5353050" cy="1128758"/>
            <wp:effectExtent l="0" t="0" r="0" b="0"/>
            <wp:docPr id="3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373544" cy="1133079"/>
                    </a:xfrm>
                    <a:prstGeom prst="rect">
                      <a:avLst/>
                    </a:prstGeom>
                    <a:noFill/>
                    <a:ln w="9525">
                      <a:noFill/>
                      <a:miter lim="800000"/>
                      <a:headEnd/>
                      <a:tailEnd/>
                    </a:ln>
                  </pic:spPr>
                </pic:pic>
              </a:graphicData>
            </a:graphic>
          </wp:inline>
        </w:drawing>
      </w:r>
    </w:p>
    <w:p w:rsidR="00C2626E" w:rsidRPr="003D560B" w:rsidRDefault="00654A4B" w:rsidP="0001139E">
      <w:pPr>
        <w:jc w:val="both"/>
        <w:rPr>
          <w:rFonts w:ascii="Arial" w:hAnsi="Arial" w:cs="Arial"/>
          <w:bCs/>
          <w:sz w:val="22"/>
          <w:szCs w:val="22"/>
          <w:lang w:val="es-CO"/>
        </w:rPr>
      </w:pPr>
      <w:r w:rsidRPr="003D560B">
        <w:rPr>
          <w:rFonts w:ascii="Arial" w:hAnsi="Arial" w:cs="Arial"/>
          <w:bCs/>
          <w:sz w:val="22"/>
          <w:szCs w:val="22"/>
          <w:lang w:val="es-CO"/>
        </w:rPr>
        <w:t>Identifique plenamente el proyecto bien sea por su nombre o por código BPIN, puede introducir los datos en los campos destinados para dicho propósito.</w:t>
      </w:r>
    </w:p>
    <w:p w:rsidR="005000F5" w:rsidRPr="003D560B" w:rsidRDefault="00654A4B" w:rsidP="0001139E">
      <w:pPr>
        <w:jc w:val="both"/>
        <w:rPr>
          <w:rFonts w:ascii="Arial" w:hAnsi="Arial" w:cs="Arial"/>
          <w:b/>
          <w:bCs/>
          <w:sz w:val="22"/>
          <w:szCs w:val="22"/>
          <w:lang w:val="es-CO"/>
        </w:rPr>
      </w:pPr>
      <w:r w:rsidRPr="003D560B">
        <w:rPr>
          <w:rFonts w:ascii="Arial" w:hAnsi="Arial" w:cs="Arial"/>
          <w:b/>
          <w:bCs/>
          <w:noProof/>
          <w:sz w:val="22"/>
          <w:szCs w:val="22"/>
          <w:lang w:val="es-ES" w:eastAsia="es-ES"/>
        </w:rPr>
        <w:drawing>
          <wp:inline distT="0" distB="0" distL="0" distR="0">
            <wp:extent cx="5648325" cy="1405534"/>
            <wp:effectExtent l="0" t="0" r="0" b="0"/>
            <wp:docPr id="3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664125" cy="1409466"/>
                    </a:xfrm>
                    <a:prstGeom prst="rect">
                      <a:avLst/>
                    </a:prstGeom>
                    <a:noFill/>
                    <a:ln w="9525">
                      <a:noFill/>
                      <a:miter lim="800000"/>
                      <a:headEnd/>
                      <a:tailEnd/>
                    </a:ln>
                  </pic:spPr>
                </pic:pic>
              </a:graphicData>
            </a:graphic>
          </wp:inline>
        </w:drawing>
      </w:r>
    </w:p>
    <w:p w:rsidR="00654A4B" w:rsidRPr="003D560B" w:rsidRDefault="00D87CDD" w:rsidP="0001139E">
      <w:pPr>
        <w:jc w:val="both"/>
        <w:rPr>
          <w:rFonts w:ascii="Arial" w:hAnsi="Arial" w:cs="Arial"/>
          <w:b/>
          <w:bCs/>
          <w:sz w:val="22"/>
          <w:szCs w:val="22"/>
          <w:lang w:val="es-CO"/>
        </w:rPr>
      </w:pPr>
      <w:r w:rsidRPr="003D560B">
        <w:rPr>
          <w:rFonts w:ascii="Arial" w:hAnsi="Arial" w:cs="Arial"/>
          <w:b/>
          <w:bCs/>
          <w:noProof/>
          <w:sz w:val="22"/>
          <w:szCs w:val="22"/>
          <w:lang w:val="es-ES" w:eastAsia="es-ES"/>
        </w:rPr>
        <w:drawing>
          <wp:inline distT="0" distB="0" distL="0" distR="0">
            <wp:extent cx="5657850" cy="673345"/>
            <wp:effectExtent l="0" t="0" r="0" b="0"/>
            <wp:docPr id="2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5713571" cy="679976"/>
                    </a:xfrm>
                    <a:prstGeom prst="rect">
                      <a:avLst/>
                    </a:prstGeom>
                    <a:noFill/>
                    <a:ln w="9525">
                      <a:noFill/>
                      <a:miter lim="800000"/>
                      <a:headEnd/>
                      <a:tailEnd/>
                    </a:ln>
                  </pic:spPr>
                </pic:pic>
              </a:graphicData>
            </a:graphic>
          </wp:inline>
        </w:drawing>
      </w:r>
    </w:p>
    <w:p w:rsidR="003D560B" w:rsidRDefault="00181E0B" w:rsidP="003D560B">
      <w:pPr>
        <w:jc w:val="both"/>
        <w:rPr>
          <w:rFonts w:ascii="Arial" w:hAnsi="Arial" w:cs="Arial"/>
          <w:b/>
          <w:bCs/>
          <w:sz w:val="22"/>
          <w:szCs w:val="22"/>
          <w:lang w:val="es-CO"/>
        </w:rPr>
      </w:pPr>
      <w:r w:rsidRPr="003D560B">
        <w:rPr>
          <w:rFonts w:ascii="Arial" w:hAnsi="Arial" w:cs="Arial"/>
          <w:b/>
          <w:bCs/>
          <w:sz w:val="22"/>
          <w:szCs w:val="22"/>
          <w:lang w:val="es-CO"/>
        </w:rPr>
        <w:t>Tips:</w:t>
      </w:r>
    </w:p>
    <w:p w:rsidR="003D560B" w:rsidRPr="003D560B" w:rsidRDefault="00654A4B" w:rsidP="003D560B">
      <w:pPr>
        <w:pStyle w:val="Prrafodelista"/>
        <w:numPr>
          <w:ilvl w:val="0"/>
          <w:numId w:val="21"/>
        </w:numPr>
        <w:jc w:val="both"/>
        <w:rPr>
          <w:rFonts w:ascii="Arial" w:hAnsi="Arial" w:cs="Arial"/>
          <w:sz w:val="22"/>
          <w:szCs w:val="22"/>
          <w:lang w:val="es-CO"/>
        </w:rPr>
      </w:pPr>
      <w:r w:rsidRPr="003D560B">
        <w:rPr>
          <w:rFonts w:ascii="Arial" w:hAnsi="Arial" w:cs="Arial"/>
          <w:sz w:val="22"/>
          <w:szCs w:val="22"/>
          <w:lang w:val="es-CO"/>
        </w:rPr>
        <w:t>Icono de Lápiz – que permite seleccionar el proyecto y editarlo</w:t>
      </w:r>
    </w:p>
    <w:p w:rsidR="003D560B" w:rsidRPr="003D560B" w:rsidRDefault="00654A4B" w:rsidP="003D560B">
      <w:pPr>
        <w:pStyle w:val="Prrafodelista"/>
        <w:numPr>
          <w:ilvl w:val="0"/>
          <w:numId w:val="21"/>
        </w:numPr>
        <w:jc w:val="both"/>
        <w:rPr>
          <w:rFonts w:ascii="Arial" w:hAnsi="Arial" w:cs="Arial"/>
          <w:sz w:val="22"/>
          <w:szCs w:val="22"/>
          <w:lang w:val="es-CO"/>
        </w:rPr>
      </w:pPr>
      <w:r w:rsidRPr="003D560B">
        <w:rPr>
          <w:rFonts w:ascii="Arial" w:hAnsi="Arial" w:cs="Arial"/>
          <w:sz w:val="22"/>
          <w:szCs w:val="22"/>
          <w:lang w:val="es-CO"/>
        </w:rPr>
        <w:t>Nombre del proyecto</w:t>
      </w:r>
    </w:p>
    <w:p w:rsidR="003D560B" w:rsidRPr="003D560B" w:rsidRDefault="00654A4B" w:rsidP="003D560B">
      <w:pPr>
        <w:pStyle w:val="Prrafodelista"/>
        <w:numPr>
          <w:ilvl w:val="0"/>
          <w:numId w:val="21"/>
        </w:numPr>
        <w:jc w:val="both"/>
        <w:rPr>
          <w:rFonts w:ascii="Arial" w:hAnsi="Arial" w:cs="Arial"/>
          <w:sz w:val="22"/>
          <w:szCs w:val="22"/>
          <w:lang w:val="es-CO"/>
        </w:rPr>
      </w:pPr>
      <w:r w:rsidRPr="003D560B">
        <w:rPr>
          <w:rFonts w:ascii="Arial" w:hAnsi="Arial" w:cs="Arial"/>
          <w:sz w:val="22"/>
          <w:szCs w:val="22"/>
          <w:lang w:val="es-CO"/>
        </w:rPr>
        <w:t>Código BPIN del proyecto (número de 13 dígitos) que identifica al proyecto</w:t>
      </w:r>
    </w:p>
    <w:p w:rsidR="003D560B" w:rsidRPr="003D560B" w:rsidRDefault="00654A4B" w:rsidP="003D560B">
      <w:pPr>
        <w:pStyle w:val="Prrafodelista"/>
        <w:numPr>
          <w:ilvl w:val="0"/>
          <w:numId w:val="21"/>
        </w:numPr>
        <w:jc w:val="both"/>
        <w:rPr>
          <w:rFonts w:ascii="Arial" w:hAnsi="Arial" w:cs="Arial"/>
          <w:sz w:val="22"/>
          <w:szCs w:val="22"/>
          <w:lang w:val="es-CO"/>
        </w:rPr>
      </w:pPr>
      <w:r w:rsidRPr="003D560B">
        <w:rPr>
          <w:rFonts w:ascii="Arial" w:hAnsi="Arial" w:cs="Arial"/>
          <w:sz w:val="22"/>
          <w:szCs w:val="22"/>
          <w:lang w:val="es-CO"/>
        </w:rPr>
        <w:t>Vigencia de Ejecución – Este campo está destinado para colocar las marcas que posea el proyecto ya sea de Previo Concepto DNP o de Distribución Previo Concepto para dicha vigencia</w:t>
      </w:r>
    </w:p>
    <w:p w:rsidR="003D560B" w:rsidRPr="003D560B" w:rsidRDefault="00654A4B" w:rsidP="003D560B">
      <w:pPr>
        <w:pStyle w:val="Prrafodelista"/>
        <w:numPr>
          <w:ilvl w:val="0"/>
          <w:numId w:val="21"/>
        </w:numPr>
        <w:jc w:val="both"/>
        <w:rPr>
          <w:rFonts w:ascii="Arial" w:hAnsi="Arial" w:cs="Arial"/>
          <w:sz w:val="22"/>
          <w:szCs w:val="22"/>
          <w:lang w:val="es-CO"/>
        </w:rPr>
      </w:pPr>
      <w:r w:rsidRPr="003D560B">
        <w:rPr>
          <w:rFonts w:ascii="Arial" w:hAnsi="Arial" w:cs="Arial"/>
          <w:sz w:val="22"/>
          <w:szCs w:val="22"/>
          <w:lang w:val="es-CO"/>
        </w:rPr>
        <w:t>Vigencia de Programación - Este campo está destinado para colocar las marcas que posea el proyecto ya sea de Previo Concepto DNP o de Distribución Previo Concepto para dicha vigencia</w:t>
      </w:r>
    </w:p>
    <w:p w:rsidR="003D560B" w:rsidRPr="003D560B" w:rsidRDefault="00654A4B" w:rsidP="003D560B">
      <w:pPr>
        <w:pStyle w:val="Prrafodelista"/>
        <w:numPr>
          <w:ilvl w:val="0"/>
          <w:numId w:val="21"/>
        </w:numPr>
        <w:jc w:val="both"/>
        <w:rPr>
          <w:rFonts w:ascii="Arial" w:hAnsi="Arial" w:cs="Arial"/>
          <w:sz w:val="22"/>
          <w:szCs w:val="22"/>
          <w:lang w:val="es-CO"/>
        </w:rPr>
      </w:pPr>
      <w:r w:rsidRPr="003D560B">
        <w:rPr>
          <w:rFonts w:ascii="Arial" w:hAnsi="Arial" w:cs="Arial"/>
          <w:sz w:val="22"/>
          <w:szCs w:val="22"/>
          <w:lang w:val="es-CO"/>
        </w:rPr>
        <w:t>Estado – Indica el estado actual del proyecto (ver listado de estados a continuación)</w:t>
      </w:r>
    </w:p>
    <w:p w:rsidR="00181E0B" w:rsidRPr="003D560B" w:rsidRDefault="00654A4B" w:rsidP="003D560B">
      <w:pPr>
        <w:pStyle w:val="Prrafodelista"/>
        <w:numPr>
          <w:ilvl w:val="0"/>
          <w:numId w:val="21"/>
        </w:numPr>
        <w:jc w:val="both"/>
        <w:rPr>
          <w:rFonts w:ascii="Arial" w:hAnsi="Arial" w:cs="Arial"/>
          <w:b/>
          <w:sz w:val="22"/>
          <w:szCs w:val="22"/>
          <w:lang w:val="es-CO"/>
        </w:rPr>
      </w:pPr>
      <w:r w:rsidRPr="003D560B">
        <w:rPr>
          <w:rFonts w:ascii="Arial" w:hAnsi="Arial" w:cs="Arial"/>
          <w:sz w:val="22"/>
          <w:szCs w:val="22"/>
          <w:lang w:val="es-CO"/>
        </w:rPr>
        <w:lastRenderedPageBreak/>
        <w:t>Tipo de Modificación – Aquí aparece la última actualización de ficha que fue registrada para dicho proyecto</w:t>
      </w:r>
    </w:p>
    <w:p w:rsidR="008F5CA2" w:rsidRPr="003D560B" w:rsidRDefault="008F5CA2" w:rsidP="0001139E">
      <w:pPr>
        <w:jc w:val="both"/>
        <w:rPr>
          <w:rFonts w:ascii="Arial" w:hAnsi="Arial" w:cs="Arial"/>
          <w:sz w:val="22"/>
          <w:szCs w:val="22"/>
          <w:lang w:val="es-CO"/>
        </w:rPr>
      </w:pPr>
    </w:p>
    <w:p w:rsidR="0078009B" w:rsidRPr="003D560B" w:rsidRDefault="00C7541C" w:rsidP="0001139E">
      <w:pPr>
        <w:ind w:left="-142"/>
        <w:jc w:val="both"/>
        <w:rPr>
          <w:rFonts w:ascii="Arial" w:hAnsi="Arial" w:cs="Arial"/>
          <w:b/>
          <w:sz w:val="22"/>
          <w:szCs w:val="22"/>
        </w:rPr>
      </w:pPr>
      <w:r w:rsidRPr="003D560B">
        <w:rPr>
          <w:rFonts w:ascii="Arial" w:hAnsi="Arial" w:cs="Arial"/>
          <w:noProof/>
          <w:sz w:val="22"/>
          <w:szCs w:val="22"/>
          <w:lang w:val="es-ES" w:eastAsia="es-ES"/>
        </w:rPr>
        <w:drawing>
          <wp:anchor distT="0" distB="0" distL="114300" distR="114300" simplePos="0" relativeHeight="251648512" behindDoc="0" locked="0" layoutInCell="1" allowOverlap="1" wp14:anchorId="1A726EED" wp14:editId="33164075">
            <wp:simplePos x="0" y="0"/>
            <wp:positionH relativeFrom="column">
              <wp:posOffset>3576320</wp:posOffset>
            </wp:positionH>
            <wp:positionV relativeFrom="paragraph">
              <wp:posOffset>12700</wp:posOffset>
            </wp:positionV>
            <wp:extent cx="2390775" cy="68580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60B">
        <w:rPr>
          <w:rFonts w:ascii="Arial" w:hAnsi="Arial" w:cs="Arial"/>
          <w:b/>
          <w:sz w:val="22"/>
          <w:szCs w:val="22"/>
        </w:rPr>
        <w:t xml:space="preserve">CREACIÒN DE SOLICITUDES </w:t>
      </w:r>
    </w:p>
    <w:p w:rsidR="00137C89" w:rsidRPr="003D560B" w:rsidRDefault="00C7541C" w:rsidP="0001139E">
      <w:pPr>
        <w:ind w:left="-142"/>
        <w:jc w:val="both"/>
        <w:rPr>
          <w:rFonts w:ascii="Arial" w:hAnsi="Arial" w:cs="Arial"/>
          <w:sz w:val="22"/>
          <w:szCs w:val="22"/>
        </w:rPr>
      </w:pPr>
      <w:r w:rsidRPr="003D560B">
        <w:rPr>
          <w:rFonts w:ascii="Arial" w:hAnsi="Arial" w:cs="Arial"/>
          <w:sz w:val="22"/>
          <w:szCs w:val="22"/>
        </w:rPr>
        <w:t xml:space="preserve">Se utiliza para realizar cualquier actualización al PROYECTO </w:t>
      </w:r>
    </w:p>
    <w:p w:rsidR="00137C89" w:rsidRPr="003D560B" w:rsidRDefault="00137C89" w:rsidP="0001139E">
      <w:pPr>
        <w:ind w:left="-142"/>
        <w:jc w:val="both"/>
        <w:rPr>
          <w:rFonts w:ascii="Arial" w:hAnsi="Arial" w:cs="Arial"/>
          <w:sz w:val="22"/>
          <w:szCs w:val="22"/>
        </w:rPr>
      </w:pPr>
    </w:p>
    <w:p w:rsidR="00CC1F78" w:rsidRPr="003D560B" w:rsidRDefault="00137C89" w:rsidP="0001139E">
      <w:pPr>
        <w:ind w:left="-142"/>
        <w:jc w:val="both"/>
        <w:rPr>
          <w:rFonts w:ascii="Arial" w:hAnsi="Arial" w:cs="Arial"/>
          <w:sz w:val="22"/>
          <w:szCs w:val="22"/>
        </w:rPr>
      </w:pPr>
      <w:r w:rsidRPr="003D560B">
        <w:rPr>
          <w:rFonts w:ascii="Arial" w:hAnsi="Arial" w:cs="Arial"/>
          <w:b/>
          <w:noProof/>
          <w:sz w:val="22"/>
          <w:szCs w:val="22"/>
          <w:lang w:val="es-ES" w:eastAsia="es-ES"/>
        </w:rPr>
        <w:drawing>
          <wp:anchor distT="0" distB="0" distL="114300" distR="114300" simplePos="0" relativeHeight="251650560" behindDoc="0" locked="0" layoutInCell="1" allowOverlap="1" wp14:anchorId="7C009E0C" wp14:editId="3EBC3662">
            <wp:simplePos x="0" y="0"/>
            <wp:positionH relativeFrom="column">
              <wp:posOffset>3947795</wp:posOffset>
            </wp:positionH>
            <wp:positionV relativeFrom="paragraph">
              <wp:posOffset>260985</wp:posOffset>
            </wp:positionV>
            <wp:extent cx="1943100" cy="186944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41C" w:rsidRPr="003D560B">
        <w:rPr>
          <w:rFonts w:ascii="Arial" w:hAnsi="Arial" w:cs="Arial"/>
          <w:b/>
          <w:sz w:val="22"/>
          <w:szCs w:val="22"/>
        </w:rPr>
        <w:t>INFORMACION BASICA</w:t>
      </w:r>
    </w:p>
    <w:p w:rsidR="003D560B" w:rsidRDefault="00137C89" w:rsidP="003D560B">
      <w:pPr>
        <w:ind w:left="-142"/>
        <w:jc w:val="both"/>
        <w:rPr>
          <w:rFonts w:ascii="Arial" w:hAnsi="Arial" w:cs="Arial"/>
          <w:noProof/>
          <w:sz w:val="22"/>
          <w:szCs w:val="22"/>
          <w:lang w:val="es-CO" w:eastAsia="es-CO"/>
        </w:rPr>
      </w:pPr>
      <w:r w:rsidRPr="003D560B">
        <w:rPr>
          <w:rFonts w:ascii="Arial" w:hAnsi="Arial" w:cs="Arial"/>
          <w:noProof/>
          <w:sz w:val="22"/>
          <w:szCs w:val="22"/>
          <w:lang w:val="es-CO" w:eastAsia="es-CO"/>
        </w:rPr>
        <w:t>En esta opcion se visualiza el Marco Generla del proyecto, el programa y subprogram</w:t>
      </w:r>
      <w:r w:rsidR="003D560B">
        <w:rPr>
          <w:rFonts w:ascii="Arial" w:hAnsi="Arial" w:cs="Arial"/>
          <w:noProof/>
          <w:sz w:val="22"/>
          <w:szCs w:val="22"/>
          <w:lang w:val="es-CO" w:eastAsia="es-CO"/>
        </w:rPr>
        <w:t xml:space="preserve">a presupuestal al que pertenece, </w:t>
      </w:r>
      <w:r w:rsidRPr="003D560B">
        <w:rPr>
          <w:rFonts w:ascii="Arial" w:hAnsi="Arial" w:cs="Arial"/>
          <w:noProof/>
          <w:sz w:val="22"/>
          <w:szCs w:val="22"/>
          <w:lang w:val="es-CO" w:eastAsia="es-CO"/>
        </w:rPr>
        <w:t>su descripcion su horizonte de evaluacion (año inic</w:t>
      </w:r>
      <w:r w:rsidR="003D560B">
        <w:rPr>
          <w:rFonts w:ascii="Arial" w:hAnsi="Arial" w:cs="Arial"/>
          <w:noProof/>
          <w:sz w:val="22"/>
          <w:szCs w:val="22"/>
          <w:lang w:val="es-CO" w:eastAsia="es-CO"/>
        </w:rPr>
        <w:t>i</w:t>
      </w:r>
      <w:r w:rsidRPr="003D560B">
        <w:rPr>
          <w:rFonts w:ascii="Arial" w:hAnsi="Arial" w:cs="Arial"/>
          <w:noProof/>
          <w:sz w:val="22"/>
          <w:szCs w:val="22"/>
          <w:lang w:val="es-CO" w:eastAsia="es-CO"/>
        </w:rPr>
        <w:t xml:space="preserve">al y final) y si este </w:t>
      </w:r>
      <w:r w:rsidR="003D560B">
        <w:rPr>
          <w:rFonts w:ascii="Arial" w:hAnsi="Arial" w:cs="Arial"/>
          <w:noProof/>
          <w:sz w:val="22"/>
          <w:szCs w:val="22"/>
          <w:lang w:val="es-CO" w:eastAsia="es-CO"/>
        </w:rPr>
        <w:t>puede ser regionabilizable o no.</w:t>
      </w:r>
    </w:p>
    <w:p w:rsidR="003D560B" w:rsidRPr="003D560B" w:rsidRDefault="003D560B" w:rsidP="003D560B">
      <w:pPr>
        <w:ind w:left="-142"/>
        <w:jc w:val="both"/>
        <w:rPr>
          <w:rFonts w:ascii="Arial" w:hAnsi="Arial" w:cs="Arial"/>
          <w:noProof/>
          <w:sz w:val="22"/>
          <w:szCs w:val="22"/>
          <w:lang w:val="es-CO" w:eastAsia="es-CO"/>
        </w:rPr>
      </w:pPr>
      <w:r w:rsidRPr="003D560B">
        <w:rPr>
          <w:rFonts w:ascii="Arial" w:hAnsi="Arial" w:cs="Arial"/>
          <w:b/>
          <w:bCs/>
          <w:sz w:val="22"/>
          <w:szCs w:val="22"/>
          <w:lang w:val="es-CO"/>
        </w:rPr>
        <w:t>Tips:</w:t>
      </w:r>
    </w:p>
    <w:p w:rsidR="003D560B" w:rsidRDefault="003D560B" w:rsidP="003D560B">
      <w:pPr>
        <w:pStyle w:val="Prrafodelista"/>
        <w:numPr>
          <w:ilvl w:val="0"/>
          <w:numId w:val="21"/>
        </w:numPr>
        <w:ind w:left="426"/>
        <w:jc w:val="both"/>
        <w:rPr>
          <w:rFonts w:ascii="Arial" w:hAnsi="Arial" w:cs="Arial"/>
          <w:sz w:val="22"/>
          <w:szCs w:val="22"/>
          <w:lang w:val="es-CO"/>
        </w:rPr>
      </w:pPr>
      <w:r>
        <w:rPr>
          <w:rFonts w:ascii="Arial" w:hAnsi="Arial" w:cs="Arial"/>
          <w:sz w:val="22"/>
          <w:szCs w:val="22"/>
          <w:lang w:val="es-CO"/>
        </w:rPr>
        <w:t xml:space="preserve">En </w:t>
      </w:r>
      <w:r>
        <w:rPr>
          <w:rFonts w:ascii="Arial" w:hAnsi="Arial" w:cs="Arial"/>
          <w:b/>
          <w:sz w:val="22"/>
          <w:szCs w:val="22"/>
          <w:lang w:val="es-CO"/>
        </w:rPr>
        <w:t xml:space="preserve">Relación con la Planificación, </w:t>
      </w:r>
      <w:r>
        <w:rPr>
          <w:rFonts w:ascii="Arial" w:hAnsi="Arial" w:cs="Arial"/>
          <w:sz w:val="22"/>
          <w:szCs w:val="22"/>
          <w:lang w:val="es-CO"/>
        </w:rPr>
        <w:t xml:space="preserve">todos los proyectos de la Unidad deben tener como </w:t>
      </w:r>
      <w:r>
        <w:rPr>
          <w:rFonts w:ascii="Arial" w:hAnsi="Arial" w:cs="Arial"/>
          <w:sz w:val="22"/>
          <w:szCs w:val="22"/>
          <w:u w:val="single"/>
          <w:lang w:val="es-CO"/>
        </w:rPr>
        <w:t xml:space="preserve">políticas </w:t>
      </w:r>
      <w:r w:rsidRPr="003D560B">
        <w:rPr>
          <w:rFonts w:ascii="Arial" w:hAnsi="Arial" w:cs="Arial"/>
          <w:sz w:val="22"/>
          <w:szCs w:val="22"/>
          <w:lang w:val="es-CO"/>
        </w:rPr>
        <w:t>transversales</w:t>
      </w:r>
      <w:r>
        <w:rPr>
          <w:rFonts w:ascii="Arial" w:hAnsi="Arial" w:cs="Arial"/>
          <w:sz w:val="22"/>
          <w:szCs w:val="22"/>
          <w:lang w:val="es-CO"/>
        </w:rPr>
        <w:t xml:space="preserve"> a Víctimas y Desplazados y los que destinen recursos para comunidades étnicas, deben seleccionar este ítem también. </w:t>
      </w:r>
    </w:p>
    <w:p w:rsidR="008F5CA2" w:rsidRPr="003D560B" w:rsidRDefault="008F5CA2" w:rsidP="0001139E">
      <w:pPr>
        <w:jc w:val="both"/>
        <w:rPr>
          <w:rFonts w:ascii="Arial" w:hAnsi="Arial" w:cs="Arial"/>
          <w:b/>
          <w:sz w:val="22"/>
          <w:szCs w:val="22"/>
        </w:rPr>
      </w:pPr>
    </w:p>
    <w:p w:rsidR="00C7541C" w:rsidRPr="003D560B" w:rsidRDefault="00C7541C" w:rsidP="0001139E">
      <w:pPr>
        <w:ind w:left="-142"/>
        <w:jc w:val="both"/>
        <w:rPr>
          <w:rFonts w:ascii="Arial" w:hAnsi="Arial" w:cs="Arial"/>
          <w:b/>
          <w:sz w:val="22"/>
          <w:szCs w:val="22"/>
        </w:rPr>
      </w:pPr>
      <w:r w:rsidRPr="003D560B">
        <w:rPr>
          <w:rFonts w:ascii="Arial" w:hAnsi="Arial" w:cs="Arial"/>
          <w:b/>
          <w:sz w:val="22"/>
          <w:szCs w:val="22"/>
        </w:rPr>
        <w:t>CADENA DE VALOR</w:t>
      </w:r>
    </w:p>
    <w:p w:rsidR="008F5CA2" w:rsidRPr="003D560B" w:rsidRDefault="00A15C27" w:rsidP="0001139E">
      <w:pPr>
        <w:ind w:left="-142"/>
        <w:jc w:val="both"/>
        <w:rPr>
          <w:rFonts w:ascii="Arial" w:hAnsi="Arial" w:cs="Arial"/>
          <w:noProof/>
          <w:sz w:val="22"/>
          <w:szCs w:val="22"/>
          <w:lang w:val="es-CO" w:eastAsia="es-CO"/>
        </w:rPr>
      </w:pPr>
      <w:r w:rsidRPr="003D560B">
        <w:rPr>
          <w:rFonts w:ascii="Arial" w:hAnsi="Arial" w:cs="Arial"/>
          <w:b/>
          <w:noProof/>
          <w:sz w:val="22"/>
          <w:szCs w:val="22"/>
          <w:lang w:val="es-ES" w:eastAsia="es-ES"/>
        </w:rPr>
        <w:drawing>
          <wp:anchor distT="0" distB="0" distL="114300" distR="114300" simplePos="0" relativeHeight="251653632" behindDoc="0" locked="0" layoutInCell="1" allowOverlap="1" wp14:anchorId="09730A6C" wp14:editId="1D6383AA">
            <wp:simplePos x="0" y="0"/>
            <wp:positionH relativeFrom="column">
              <wp:posOffset>4109720</wp:posOffset>
            </wp:positionH>
            <wp:positionV relativeFrom="paragraph">
              <wp:posOffset>8255</wp:posOffset>
            </wp:positionV>
            <wp:extent cx="1913255" cy="186690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325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60B">
        <w:rPr>
          <w:rFonts w:ascii="Arial" w:hAnsi="Arial" w:cs="Arial"/>
          <w:noProof/>
          <w:sz w:val="22"/>
          <w:szCs w:val="22"/>
          <w:lang w:val="es-CO" w:eastAsia="es-CO"/>
        </w:rPr>
        <w:t>R</w:t>
      </w:r>
      <w:r w:rsidR="008F5CA2" w:rsidRPr="003D560B">
        <w:rPr>
          <w:rFonts w:ascii="Arial" w:hAnsi="Arial" w:cs="Arial"/>
          <w:noProof/>
          <w:sz w:val="22"/>
          <w:szCs w:val="22"/>
          <w:lang w:val="es-CO" w:eastAsia="es-CO"/>
        </w:rPr>
        <w:t>elación secuencial y lógica entre insumos, actividades, productos, resultados e impactos en la que se añade valor a lo largo de su proceso de transformación.</w:t>
      </w:r>
    </w:p>
    <w:p w:rsidR="00711F09" w:rsidRPr="003D560B" w:rsidRDefault="008F5CA2" w:rsidP="0001139E">
      <w:pPr>
        <w:ind w:left="-142"/>
        <w:jc w:val="both"/>
        <w:rPr>
          <w:rFonts w:ascii="Arial" w:hAnsi="Arial" w:cs="Arial"/>
          <w:noProof/>
          <w:sz w:val="22"/>
          <w:szCs w:val="22"/>
          <w:lang w:val="es-CO" w:eastAsia="es-CO"/>
        </w:rPr>
      </w:pPr>
      <w:r w:rsidRPr="003D560B">
        <w:rPr>
          <w:rFonts w:ascii="Arial" w:hAnsi="Arial" w:cs="Arial"/>
          <w:noProof/>
          <w:sz w:val="22"/>
          <w:szCs w:val="22"/>
          <w:lang w:val="es-CO" w:eastAsia="es-CO"/>
        </w:rPr>
        <w:t>Se puede decir que en una primera etapa de la cadena de valor se toman insumos, que tienen unos costos asociados, y bajo alguna tecnología y procesos (llamado actividades), se transforman en productos. Luego, en una segunda etapa, los productos bajo condiciones específicas generan resultados, que en un tiempo mucho mayor, generan impactos, que deben cumplir, parcial o totalmente, alguna función pública o social del Estado."</w:t>
      </w:r>
      <w:r w:rsidRPr="003D560B">
        <w:rPr>
          <w:rFonts w:ascii="Arial" w:hAnsi="Arial" w:cs="Arial"/>
          <w:noProof/>
          <w:sz w:val="22"/>
          <w:szCs w:val="22"/>
          <w:lang w:val="es-CO" w:eastAsia="es-CO"/>
        </w:rPr>
        <w:cr/>
      </w:r>
    </w:p>
    <w:p w:rsidR="00CA6F18" w:rsidRDefault="00CA6F18" w:rsidP="0001139E">
      <w:pPr>
        <w:ind w:left="-142"/>
        <w:jc w:val="both"/>
        <w:rPr>
          <w:rFonts w:ascii="Arial" w:hAnsi="Arial" w:cs="Arial"/>
          <w:noProof/>
          <w:sz w:val="22"/>
          <w:szCs w:val="22"/>
          <w:lang w:val="es-CO" w:eastAsia="es-CO"/>
        </w:rPr>
      </w:pPr>
      <w:r w:rsidRPr="003D560B">
        <w:rPr>
          <w:rFonts w:ascii="Arial" w:hAnsi="Arial" w:cs="Arial"/>
          <w:noProof/>
          <w:sz w:val="22"/>
          <w:szCs w:val="22"/>
          <w:lang w:val="es-ES" w:eastAsia="es-ES"/>
        </w:rPr>
        <w:lastRenderedPageBreak/>
        <w:drawing>
          <wp:inline distT="0" distB="0" distL="0" distR="0">
            <wp:extent cx="5819775" cy="193992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0370" cy="1940123"/>
                    </a:xfrm>
                    <a:prstGeom prst="rect">
                      <a:avLst/>
                    </a:prstGeom>
                    <a:noFill/>
                    <a:ln>
                      <a:noFill/>
                    </a:ln>
                  </pic:spPr>
                </pic:pic>
              </a:graphicData>
            </a:graphic>
          </wp:inline>
        </w:drawing>
      </w:r>
    </w:p>
    <w:p w:rsidR="003D560B" w:rsidRPr="003D560B" w:rsidRDefault="003D560B" w:rsidP="0001139E">
      <w:pPr>
        <w:ind w:left="-142"/>
        <w:jc w:val="both"/>
        <w:rPr>
          <w:rFonts w:ascii="Arial" w:hAnsi="Arial" w:cs="Arial"/>
          <w:noProof/>
          <w:sz w:val="18"/>
          <w:szCs w:val="22"/>
          <w:lang w:val="es-CO" w:eastAsia="es-CO"/>
        </w:rPr>
      </w:pPr>
      <w:r>
        <w:rPr>
          <w:rFonts w:ascii="Arial" w:hAnsi="Arial" w:cs="Arial"/>
          <w:noProof/>
          <w:sz w:val="18"/>
          <w:szCs w:val="22"/>
          <w:lang w:val="es-CO" w:eastAsia="es-CO"/>
        </w:rPr>
        <w:t>Esquema t</w:t>
      </w:r>
      <w:r w:rsidRPr="003D560B">
        <w:rPr>
          <w:rFonts w:ascii="Arial" w:hAnsi="Arial" w:cs="Arial"/>
          <w:noProof/>
          <w:sz w:val="18"/>
          <w:szCs w:val="22"/>
          <w:lang w:val="es-CO" w:eastAsia="es-CO"/>
        </w:rPr>
        <w:t>omado de la guía de los 7 pasos del DNP</w:t>
      </w:r>
    </w:p>
    <w:p w:rsidR="00CA6F18" w:rsidRDefault="00CA6F18" w:rsidP="0001139E">
      <w:pPr>
        <w:ind w:left="-142"/>
        <w:jc w:val="both"/>
        <w:rPr>
          <w:rFonts w:ascii="Arial" w:hAnsi="Arial" w:cs="Arial"/>
          <w:noProof/>
          <w:sz w:val="22"/>
          <w:szCs w:val="22"/>
          <w:lang w:val="es-CO" w:eastAsia="es-CO"/>
        </w:rPr>
      </w:pPr>
      <w:r w:rsidRPr="003D560B">
        <w:rPr>
          <w:rFonts w:ascii="Arial" w:hAnsi="Arial" w:cs="Arial"/>
          <w:noProof/>
          <w:sz w:val="22"/>
          <w:szCs w:val="22"/>
          <w:lang w:val="es-ES" w:eastAsia="es-ES"/>
        </w:rPr>
        <w:drawing>
          <wp:inline distT="0" distB="0" distL="0" distR="0">
            <wp:extent cx="5791200" cy="2900533"/>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0" cy="2900533"/>
                    </a:xfrm>
                    <a:prstGeom prst="rect">
                      <a:avLst/>
                    </a:prstGeom>
                    <a:noFill/>
                    <a:ln>
                      <a:noFill/>
                    </a:ln>
                  </pic:spPr>
                </pic:pic>
              </a:graphicData>
            </a:graphic>
          </wp:inline>
        </w:drawing>
      </w:r>
    </w:p>
    <w:p w:rsidR="003D560B" w:rsidRPr="003D560B" w:rsidRDefault="003D560B" w:rsidP="003D560B">
      <w:pPr>
        <w:ind w:left="-142"/>
        <w:jc w:val="both"/>
        <w:rPr>
          <w:rFonts w:ascii="Arial" w:hAnsi="Arial" w:cs="Arial"/>
          <w:noProof/>
          <w:sz w:val="18"/>
          <w:szCs w:val="22"/>
          <w:lang w:val="es-CO" w:eastAsia="es-CO"/>
        </w:rPr>
      </w:pPr>
      <w:r>
        <w:rPr>
          <w:rFonts w:ascii="Arial" w:hAnsi="Arial" w:cs="Arial"/>
          <w:noProof/>
          <w:sz w:val="18"/>
          <w:szCs w:val="22"/>
          <w:lang w:val="es-CO" w:eastAsia="es-CO"/>
        </w:rPr>
        <w:t>Esquema t</w:t>
      </w:r>
      <w:r w:rsidRPr="003D560B">
        <w:rPr>
          <w:rFonts w:ascii="Arial" w:hAnsi="Arial" w:cs="Arial"/>
          <w:noProof/>
          <w:sz w:val="18"/>
          <w:szCs w:val="22"/>
          <w:lang w:val="es-CO" w:eastAsia="es-CO"/>
        </w:rPr>
        <w:t>omado de la guía de los 7 pasos del DNP</w:t>
      </w:r>
    </w:p>
    <w:p w:rsidR="00216527" w:rsidRDefault="00216527" w:rsidP="0001139E">
      <w:pPr>
        <w:ind w:left="-142"/>
        <w:jc w:val="both"/>
        <w:rPr>
          <w:rFonts w:ascii="Arial" w:hAnsi="Arial" w:cs="Arial"/>
          <w:b/>
          <w:sz w:val="22"/>
          <w:szCs w:val="22"/>
        </w:rPr>
      </w:pPr>
    </w:p>
    <w:p w:rsidR="00C7541C" w:rsidRPr="003D560B" w:rsidRDefault="00395007" w:rsidP="0001139E">
      <w:pPr>
        <w:ind w:left="-142"/>
        <w:jc w:val="both"/>
        <w:rPr>
          <w:rFonts w:ascii="Arial" w:hAnsi="Arial" w:cs="Arial"/>
          <w:noProof/>
          <w:sz w:val="22"/>
          <w:szCs w:val="22"/>
          <w:lang w:val="es-CO" w:eastAsia="es-CO"/>
        </w:rPr>
      </w:pPr>
      <w:r w:rsidRPr="003D560B">
        <w:rPr>
          <w:rFonts w:ascii="Arial" w:hAnsi="Arial" w:cs="Arial"/>
          <w:noProof/>
          <w:sz w:val="22"/>
          <w:szCs w:val="22"/>
          <w:lang w:val="es-ES" w:eastAsia="es-ES"/>
        </w:rPr>
        <w:drawing>
          <wp:anchor distT="0" distB="0" distL="114300" distR="114300" simplePos="0" relativeHeight="251655680" behindDoc="0" locked="0" layoutInCell="1" allowOverlap="1" wp14:anchorId="2494BD9F" wp14:editId="793B4E95">
            <wp:simplePos x="0" y="0"/>
            <wp:positionH relativeFrom="column">
              <wp:posOffset>3957320</wp:posOffset>
            </wp:positionH>
            <wp:positionV relativeFrom="paragraph">
              <wp:posOffset>22225</wp:posOffset>
            </wp:positionV>
            <wp:extent cx="1819275" cy="1152525"/>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92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41C" w:rsidRPr="003D560B">
        <w:rPr>
          <w:rFonts w:ascii="Arial" w:hAnsi="Arial" w:cs="Arial"/>
          <w:b/>
          <w:sz w:val="22"/>
          <w:szCs w:val="22"/>
        </w:rPr>
        <w:t>BENEFICIARIOS</w:t>
      </w:r>
    </w:p>
    <w:p w:rsidR="00395007" w:rsidRDefault="00395007" w:rsidP="0001139E">
      <w:pPr>
        <w:ind w:left="-142"/>
        <w:jc w:val="both"/>
        <w:rPr>
          <w:rFonts w:ascii="Arial" w:hAnsi="Arial" w:cs="Arial"/>
          <w:noProof/>
          <w:sz w:val="22"/>
          <w:szCs w:val="22"/>
          <w:lang w:val="es-CO" w:eastAsia="es-CO"/>
        </w:rPr>
      </w:pPr>
      <w:r w:rsidRPr="003D560B">
        <w:rPr>
          <w:rFonts w:ascii="Arial" w:hAnsi="Arial" w:cs="Arial"/>
          <w:noProof/>
          <w:sz w:val="22"/>
          <w:szCs w:val="22"/>
          <w:lang w:val="es-CO" w:eastAsia="es-CO"/>
        </w:rPr>
        <w:t xml:space="preserve">En esta opcion </w:t>
      </w:r>
      <w:r w:rsidR="00711F09" w:rsidRPr="003D560B">
        <w:rPr>
          <w:rFonts w:ascii="Arial" w:hAnsi="Arial" w:cs="Arial"/>
          <w:noProof/>
          <w:sz w:val="22"/>
          <w:szCs w:val="22"/>
          <w:lang w:val="es-CO" w:eastAsia="es-CO"/>
        </w:rPr>
        <w:t>el número de beneficiarios del proyecto debe ser coherente con el número de personas afectadas e identificadas</w:t>
      </w:r>
    </w:p>
    <w:p w:rsidR="00216527" w:rsidRDefault="00216527" w:rsidP="0001139E">
      <w:pPr>
        <w:ind w:left="-142"/>
        <w:jc w:val="both"/>
        <w:rPr>
          <w:rFonts w:ascii="Arial" w:hAnsi="Arial" w:cs="Arial"/>
          <w:noProof/>
          <w:sz w:val="22"/>
          <w:szCs w:val="22"/>
          <w:lang w:val="es-CO" w:eastAsia="es-CO"/>
        </w:rPr>
      </w:pPr>
    </w:p>
    <w:p w:rsidR="00216527" w:rsidRDefault="00216527" w:rsidP="0001139E">
      <w:pPr>
        <w:ind w:left="-142"/>
        <w:jc w:val="both"/>
        <w:rPr>
          <w:rFonts w:ascii="Arial" w:hAnsi="Arial" w:cs="Arial"/>
          <w:noProof/>
          <w:sz w:val="22"/>
          <w:szCs w:val="22"/>
          <w:lang w:val="es-CO" w:eastAsia="es-CO"/>
        </w:rPr>
      </w:pPr>
    </w:p>
    <w:p w:rsidR="00216527" w:rsidRPr="003D560B" w:rsidRDefault="00216527" w:rsidP="00216527">
      <w:pPr>
        <w:ind w:left="-142"/>
        <w:jc w:val="both"/>
        <w:rPr>
          <w:rFonts w:ascii="Arial" w:hAnsi="Arial" w:cs="Arial"/>
          <w:noProof/>
          <w:sz w:val="22"/>
          <w:szCs w:val="22"/>
          <w:lang w:val="es-CO" w:eastAsia="es-CO"/>
        </w:rPr>
      </w:pPr>
      <w:r w:rsidRPr="003D560B">
        <w:rPr>
          <w:rFonts w:ascii="Arial" w:hAnsi="Arial" w:cs="Arial"/>
          <w:b/>
          <w:bCs/>
          <w:sz w:val="22"/>
          <w:szCs w:val="22"/>
          <w:lang w:val="es-CO"/>
        </w:rPr>
        <w:t>Tips:</w:t>
      </w:r>
    </w:p>
    <w:p w:rsidR="00216527" w:rsidRDefault="00216527" w:rsidP="00216527">
      <w:pPr>
        <w:pStyle w:val="Prrafodelista"/>
        <w:numPr>
          <w:ilvl w:val="0"/>
          <w:numId w:val="21"/>
        </w:numPr>
        <w:ind w:left="426"/>
        <w:jc w:val="both"/>
        <w:rPr>
          <w:rFonts w:ascii="Arial" w:hAnsi="Arial" w:cs="Arial"/>
          <w:sz w:val="22"/>
          <w:szCs w:val="22"/>
          <w:lang w:val="es-CO"/>
        </w:rPr>
      </w:pPr>
      <w:r>
        <w:rPr>
          <w:rFonts w:ascii="Arial" w:hAnsi="Arial" w:cs="Arial"/>
          <w:sz w:val="22"/>
          <w:szCs w:val="22"/>
          <w:lang w:val="es-CO"/>
        </w:rPr>
        <w:lastRenderedPageBreak/>
        <w:t>Todos los proyectos de la Unidad deben focalizar a los beneficiarios en Víctimas y Desplazados</w:t>
      </w:r>
      <w:r w:rsidR="00291831">
        <w:rPr>
          <w:rFonts w:ascii="Arial" w:hAnsi="Arial" w:cs="Arial"/>
          <w:sz w:val="22"/>
          <w:szCs w:val="22"/>
          <w:lang w:val="es-CO"/>
        </w:rPr>
        <w:t>.</w:t>
      </w:r>
      <w:r>
        <w:rPr>
          <w:rFonts w:ascii="Arial" w:hAnsi="Arial" w:cs="Arial"/>
          <w:sz w:val="22"/>
          <w:szCs w:val="22"/>
          <w:lang w:val="es-CO"/>
        </w:rPr>
        <w:t xml:space="preserve"> </w:t>
      </w:r>
    </w:p>
    <w:p w:rsidR="00291831" w:rsidRDefault="00291831" w:rsidP="00216527">
      <w:pPr>
        <w:pStyle w:val="Prrafodelista"/>
        <w:numPr>
          <w:ilvl w:val="0"/>
          <w:numId w:val="21"/>
        </w:numPr>
        <w:ind w:left="426"/>
        <w:jc w:val="both"/>
        <w:rPr>
          <w:rFonts w:ascii="Arial" w:hAnsi="Arial" w:cs="Arial"/>
          <w:sz w:val="22"/>
          <w:szCs w:val="22"/>
          <w:lang w:val="es-CO"/>
        </w:rPr>
      </w:pPr>
      <w:r>
        <w:rPr>
          <w:rFonts w:ascii="Arial" w:hAnsi="Arial" w:cs="Arial"/>
          <w:sz w:val="22"/>
          <w:szCs w:val="22"/>
          <w:lang w:val="es-CO"/>
        </w:rPr>
        <w:t xml:space="preserve">La mayoría de los proyectos que tienen como política transversal </w:t>
      </w:r>
      <w:r>
        <w:rPr>
          <w:rFonts w:ascii="Arial" w:hAnsi="Arial" w:cs="Arial"/>
          <w:b/>
          <w:sz w:val="22"/>
          <w:szCs w:val="22"/>
          <w:lang w:val="es-CO"/>
        </w:rPr>
        <w:t>grupos étnicos</w:t>
      </w:r>
      <w:r>
        <w:rPr>
          <w:rFonts w:ascii="Arial" w:hAnsi="Arial" w:cs="Arial"/>
          <w:sz w:val="22"/>
          <w:szCs w:val="22"/>
          <w:lang w:val="es-CO"/>
        </w:rPr>
        <w:t>, deben señalar el número de beneficiarios pertenecientes a comunidades étnicas y localizarlos.</w:t>
      </w:r>
    </w:p>
    <w:p w:rsidR="00A15C27" w:rsidRDefault="00A15C27" w:rsidP="0001139E">
      <w:pPr>
        <w:ind w:left="-142"/>
        <w:jc w:val="both"/>
        <w:rPr>
          <w:rFonts w:ascii="Arial" w:hAnsi="Arial" w:cs="Arial"/>
          <w:b/>
          <w:sz w:val="22"/>
          <w:szCs w:val="22"/>
        </w:rPr>
      </w:pPr>
    </w:p>
    <w:p w:rsidR="00C7541C" w:rsidRPr="003D560B" w:rsidRDefault="00C7541C" w:rsidP="0001139E">
      <w:pPr>
        <w:ind w:left="-142"/>
        <w:jc w:val="both"/>
        <w:rPr>
          <w:rFonts w:ascii="Arial" w:hAnsi="Arial" w:cs="Arial"/>
          <w:b/>
          <w:sz w:val="22"/>
          <w:szCs w:val="22"/>
        </w:rPr>
      </w:pPr>
      <w:r w:rsidRPr="003D560B">
        <w:rPr>
          <w:rFonts w:ascii="Arial" w:hAnsi="Arial" w:cs="Arial"/>
          <w:b/>
          <w:sz w:val="22"/>
          <w:szCs w:val="22"/>
        </w:rPr>
        <w:t>INDICADORES</w:t>
      </w:r>
    </w:p>
    <w:p w:rsidR="00022F65" w:rsidRPr="003D560B" w:rsidRDefault="00291831" w:rsidP="0001139E">
      <w:pPr>
        <w:ind w:left="-142"/>
        <w:jc w:val="both"/>
        <w:rPr>
          <w:rFonts w:ascii="Arial" w:hAnsi="Arial" w:cs="Arial"/>
          <w:noProof/>
          <w:sz w:val="22"/>
          <w:szCs w:val="22"/>
          <w:lang w:val="es-CO" w:eastAsia="es-CO"/>
        </w:rPr>
      </w:pPr>
      <w:r w:rsidRPr="003D560B">
        <w:rPr>
          <w:rFonts w:ascii="Arial" w:hAnsi="Arial" w:cs="Arial"/>
          <w:b/>
          <w:noProof/>
          <w:sz w:val="22"/>
          <w:szCs w:val="22"/>
          <w:lang w:val="es-ES" w:eastAsia="es-ES"/>
        </w:rPr>
        <w:drawing>
          <wp:anchor distT="0" distB="0" distL="114300" distR="114300" simplePos="0" relativeHeight="251659776" behindDoc="0" locked="0" layoutInCell="1" allowOverlap="1" wp14:anchorId="19178C2F" wp14:editId="3769AD5C">
            <wp:simplePos x="0" y="0"/>
            <wp:positionH relativeFrom="column">
              <wp:posOffset>3937635</wp:posOffset>
            </wp:positionH>
            <wp:positionV relativeFrom="paragraph">
              <wp:posOffset>11430</wp:posOffset>
            </wp:positionV>
            <wp:extent cx="1800225" cy="104267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225" cy="104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7F9" w:rsidRPr="003D560B">
        <w:rPr>
          <w:rFonts w:ascii="Arial" w:hAnsi="Arial" w:cs="Arial"/>
          <w:noProof/>
          <w:sz w:val="22"/>
          <w:szCs w:val="22"/>
          <w:lang w:val="es-CO" w:eastAsia="es-CO"/>
        </w:rPr>
        <w:t>Los indicadores son instrumentos centrales en la gerencia pública moderna, toda vez que permiten hacer seguimiento y evaluación. Con el propósito de fortalecer la capacidad de las entidades públicas en la elaboración de indicadores, esta guía explica cómo elaborar indicadores según la parte del proceso de una política, programa o proyecto que se desee evaluar. La guía tiene como objetivo adicional homologar definiciones y procesos en torno a la elaboración de indicadores en la administración pública colombiana.</w:t>
      </w:r>
      <w:r w:rsidR="00022F65" w:rsidRPr="003D560B">
        <w:rPr>
          <w:rFonts w:ascii="Arial" w:hAnsi="Arial" w:cs="Arial"/>
          <w:noProof/>
          <w:sz w:val="22"/>
          <w:szCs w:val="22"/>
          <w:lang w:val="es-CO" w:eastAsia="es-CO"/>
        </w:rPr>
        <w:t xml:space="preserve"> </w:t>
      </w:r>
    </w:p>
    <w:p w:rsidR="00022F65" w:rsidRPr="003D560B" w:rsidRDefault="00022F65" w:rsidP="0001139E">
      <w:pPr>
        <w:ind w:left="-142"/>
        <w:jc w:val="both"/>
        <w:rPr>
          <w:rFonts w:ascii="Arial" w:hAnsi="Arial" w:cs="Arial"/>
          <w:b/>
          <w:sz w:val="22"/>
          <w:szCs w:val="22"/>
        </w:rPr>
      </w:pPr>
    </w:p>
    <w:p w:rsidR="00C7541C" w:rsidRPr="003D560B" w:rsidRDefault="00D43692" w:rsidP="00C6633A">
      <w:pPr>
        <w:ind w:left="-142"/>
        <w:jc w:val="both"/>
        <w:rPr>
          <w:rFonts w:ascii="Arial" w:hAnsi="Arial" w:cs="Arial"/>
          <w:b/>
          <w:sz w:val="22"/>
          <w:szCs w:val="22"/>
        </w:rPr>
      </w:pPr>
      <w:r w:rsidRPr="003D560B">
        <w:rPr>
          <w:rFonts w:ascii="Arial" w:hAnsi="Arial" w:cs="Arial"/>
          <w:b/>
          <w:noProof/>
          <w:sz w:val="22"/>
          <w:szCs w:val="22"/>
          <w:lang w:val="es-ES" w:eastAsia="es-ES"/>
        </w:rPr>
        <w:drawing>
          <wp:anchor distT="0" distB="0" distL="114300" distR="114300" simplePos="0" relativeHeight="251661824" behindDoc="0" locked="0" layoutInCell="1" allowOverlap="1" wp14:anchorId="70CCEA48" wp14:editId="0044B330">
            <wp:simplePos x="0" y="0"/>
            <wp:positionH relativeFrom="column">
              <wp:posOffset>3881120</wp:posOffset>
            </wp:positionH>
            <wp:positionV relativeFrom="paragraph">
              <wp:posOffset>245745</wp:posOffset>
            </wp:positionV>
            <wp:extent cx="1945005" cy="198120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5005"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41C" w:rsidRPr="003D560B">
        <w:rPr>
          <w:rFonts w:ascii="Arial" w:hAnsi="Arial" w:cs="Arial"/>
          <w:b/>
          <w:sz w:val="22"/>
          <w:szCs w:val="22"/>
        </w:rPr>
        <w:t>ESQUEMA FINANCIERO</w:t>
      </w:r>
    </w:p>
    <w:p w:rsidR="00530D50" w:rsidRDefault="00C6633A" w:rsidP="0001139E">
      <w:pPr>
        <w:ind w:left="-142"/>
        <w:jc w:val="both"/>
        <w:rPr>
          <w:rFonts w:ascii="Arial" w:hAnsi="Arial" w:cs="Arial"/>
          <w:noProof/>
          <w:sz w:val="22"/>
          <w:szCs w:val="22"/>
          <w:lang w:val="es-CO" w:eastAsia="es-CO"/>
        </w:rPr>
      </w:pPr>
      <w:r w:rsidRPr="003D560B">
        <w:rPr>
          <w:rFonts w:ascii="Arial" w:hAnsi="Arial" w:cs="Arial"/>
          <w:noProof/>
          <w:sz w:val="22"/>
          <w:szCs w:val="22"/>
          <w:lang w:val="es-CO" w:eastAsia="es-CO"/>
        </w:rPr>
        <w:t>En esta opción se registra la información sobre los montos que necesita el proyecto para cumplir sus objetivos y desarrollar sus componentes y actividades, para cada una de las vigencias del horizonte de evaluación establecido</w:t>
      </w:r>
      <w:r w:rsidR="00291831">
        <w:rPr>
          <w:rFonts w:ascii="Arial" w:hAnsi="Arial" w:cs="Arial"/>
          <w:noProof/>
          <w:sz w:val="22"/>
          <w:szCs w:val="22"/>
          <w:lang w:val="es-CO" w:eastAsia="es-CO"/>
        </w:rPr>
        <w:t>.</w:t>
      </w:r>
    </w:p>
    <w:p w:rsidR="00291831" w:rsidRPr="003D560B" w:rsidRDefault="00291831" w:rsidP="00291831">
      <w:pPr>
        <w:ind w:left="-142"/>
        <w:jc w:val="both"/>
        <w:rPr>
          <w:rFonts w:ascii="Arial" w:hAnsi="Arial" w:cs="Arial"/>
          <w:noProof/>
          <w:sz w:val="22"/>
          <w:szCs w:val="22"/>
          <w:lang w:val="es-CO" w:eastAsia="es-CO"/>
        </w:rPr>
      </w:pPr>
      <w:r w:rsidRPr="003D560B">
        <w:rPr>
          <w:rFonts w:ascii="Arial" w:hAnsi="Arial" w:cs="Arial"/>
          <w:b/>
          <w:bCs/>
          <w:sz w:val="22"/>
          <w:szCs w:val="22"/>
          <w:lang w:val="es-CO"/>
        </w:rPr>
        <w:t>Tips:</w:t>
      </w:r>
    </w:p>
    <w:p w:rsidR="00291831" w:rsidRDefault="00291831" w:rsidP="00291831">
      <w:pPr>
        <w:pStyle w:val="Prrafodelista"/>
        <w:numPr>
          <w:ilvl w:val="0"/>
          <w:numId w:val="21"/>
        </w:numPr>
        <w:ind w:left="426"/>
        <w:jc w:val="both"/>
        <w:rPr>
          <w:rFonts w:ascii="Arial" w:hAnsi="Arial" w:cs="Arial"/>
          <w:sz w:val="22"/>
          <w:szCs w:val="22"/>
          <w:lang w:val="es-CO"/>
        </w:rPr>
      </w:pPr>
      <w:r>
        <w:rPr>
          <w:rFonts w:ascii="Arial" w:hAnsi="Arial" w:cs="Arial"/>
          <w:sz w:val="22"/>
          <w:szCs w:val="22"/>
          <w:lang w:val="es-CO"/>
        </w:rPr>
        <w:t xml:space="preserve">Todos los proyectos de la Unidad deben focalizar los recursos en Víctimas y Desplazados. </w:t>
      </w:r>
    </w:p>
    <w:p w:rsidR="00291831" w:rsidRDefault="00291831" w:rsidP="00291831">
      <w:pPr>
        <w:pStyle w:val="Prrafodelista"/>
        <w:numPr>
          <w:ilvl w:val="0"/>
          <w:numId w:val="21"/>
        </w:numPr>
        <w:ind w:left="426"/>
        <w:jc w:val="both"/>
        <w:rPr>
          <w:rFonts w:ascii="Arial" w:hAnsi="Arial" w:cs="Arial"/>
          <w:sz w:val="22"/>
          <w:szCs w:val="22"/>
          <w:lang w:val="es-CO"/>
        </w:rPr>
      </w:pPr>
      <w:r>
        <w:rPr>
          <w:rFonts w:ascii="Arial" w:hAnsi="Arial" w:cs="Arial"/>
          <w:sz w:val="22"/>
          <w:szCs w:val="22"/>
          <w:lang w:val="es-CO"/>
        </w:rPr>
        <w:t xml:space="preserve">La mayoría de los proyectos que tienen como política transversal </w:t>
      </w:r>
      <w:r>
        <w:rPr>
          <w:rFonts w:ascii="Arial" w:hAnsi="Arial" w:cs="Arial"/>
          <w:b/>
          <w:sz w:val="22"/>
          <w:szCs w:val="22"/>
          <w:lang w:val="es-CO"/>
        </w:rPr>
        <w:t>grupos étnicos</w:t>
      </w:r>
      <w:r>
        <w:rPr>
          <w:rFonts w:ascii="Arial" w:hAnsi="Arial" w:cs="Arial"/>
          <w:sz w:val="22"/>
          <w:szCs w:val="22"/>
          <w:lang w:val="es-CO"/>
        </w:rPr>
        <w:t>, deben focalizar recursos asignar para las comunidades étnicas.</w:t>
      </w:r>
    </w:p>
    <w:p w:rsidR="00291831" w:rsidRPr="003D560B" w:rsidRDefault="00291831" w:rsidP="0001139E">
      <w:pPr>
        <w:ind w:left="-142"/>
        <w:jc w:val="both"/>
        <w:rPr>
          <w:rFonts w:ascii="Arial" w:hAnsi="Arial" w:cs="Arial"/>
          <w:b/>
          <w:sz w:val="22"/>
          <w:szCs w:val="22"/>
        </w:rPr>
      </w:pPr>
    </w:p>
    <w:p w:rsidR="00D43692" w:rsidRPr="003D560B" w:rsidRDefault="00C7541C" w:rsidP="0001139E">
      <w:pPr>
        <w:ind w:left="-142"/>
        <w:jc w:val="both"/>
        <w:rPr>
          <w:rFonts w:ascii="Arial" w:hAnsi="Arial" w:cs="Arial"/>
          <w:b/>
          <w:sz w:val="22"/>
          <w:szCs w:val="22"/>
        </w:rPr>
      </w:pPr>
      <w:r w:rsidRPr="003D560B">
        <w:rPr>
          <w:rFonts w:ascii="Arial" w:hAnsi="Arial" w:cs="Arial"/>
          <w:b/>
          <w:sz w:val="22"/>
          <w:szCs w:val="22"/>
        </w:rPr>
        <w:t>ARCHIVOS ADJUNTOS</w:t>
      </w:r>
    </w:p>
    <w:p w:rsidR="00D43692" w:rsidRPr="002B0062" w:rsidRDefault="00A15C27" w:rsidP="002B0062">
      <w:pPr>
        <w:ind w:left="-142"/>
        <w:jc w:val="both"/>
        <w:rPr>
          <w:rFonts w:ascii="Arial" w:hAnsi="Arial" w:cs="Arial"/>
          <w:noProof/>
          <w:sz w:val="22"/>
          <w:szCs w:val="22"/>
          <w:lang w:val="es-CO" w:eastAsia="es-CO"/>
        </w:rPr>
      </w:pPr>
      <w:r w:rsidRPr="003D560B">
        <w:rPr>
          <w:rFonts w:ascii="Arial" w:hAnsi="Arial" w:cs="Arial"/>
          <w:b/>
          <w:noProof/>
          <w:sz w:val="22"/>
          <w:szCs w:val="22"/>
          <w:lang w:val="es-ES" w:eastAsia="es-ES"/>
        </w:rPr>
        <w:drawing>
          <wp:anchor distT="0" distB="0" distL="114300" distR="114300" simplePos="0" relativeHeight="251667968" behindDoc="0" locked="0" layoutInCell="1" allowOverlap="1" wp14:anchorId="4429ADBB" wp14:editId="0DFAC07F">
            <wp:simplePos x="0" y="0"/>
            <wp:positionH relativeFrom="column">
              <wp:posOffset>3995420</wp:posOffset>
            </wp:positionH>
            <wp:positionV relativeFrom="paragraph">
              <wp:posOffset>5080</wp:posOffset>
            </wp:positionV>
            <wp:extent cx="1885950" cy="493395"/>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595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3692" w:rsidRPr="003D560B">
        <w:rPr>
          <w:rFonts w:ascii="Arial" w:hAnsi="Arial" w:cs="Arial"/>
          <w:noProof/>
          <w:sz w:val="22"/>
          <w:szCs w:val="22"/>
          <w:lang w:val="es-CO" w:eastAsia="es-CO"/>
        </w:rPr>
        <w:t xml:space="preserve">En esta opcion se debe </w:t>
      </w:r>
      <w:r w:rsidR="00530D50" w:rsidRPr="003D560B">
        <w:rPr>
          <w:rFonts w:ascii="Arial" w:hAnsi="Arial" w:cs="Arial"/>
          <w:noProof/>
          <w:sz w:val="22"/>
          <w:szCs w:val="22"/>
          <w:lang w:val="es-CO" w:eastAsia="es-CO"/>
        </w:rPr>
        <w:t>cargar todas la evidencias que soportan el desarrollo del Proyecto</w:t>
      </w:r>
      <w:r w:rsidR="002B0062">
        <w:rPr>
          <w:rFonts w:ascii="Arial" w:hAnsi="Arial" w:cs="Arial"/>
          <w:noProof/>
          <w:sz w:val="22"/>
          <w:szCs w:val="22"/>
          <w:lang w:val="es-CO" w:eastAsia="es-CO"/>
        </w:rPr>
        <w:t>, generalmente, se adjunta: Documento en PDF del proyecto ampliado, cadena de valor en PDF y certificación de regionalización de recursos emitida por la Subdirección Coordinación SNARIV.</w:t>
      </w:r>
      <w:r w:rsidR="00530D50" w:rsidRPr="003D560B">
        <w:rPr>
          <w:rFonts w:ascii="Arial" w:hAnsi="Arial" w:cs="Arial"/>
          <w:noProof/>
          <w:sz w:val="22"/>
          <w:szCs w:val="22"/>
          <w:lang w:val="es-CO" w:eastAsia="es-CO"/>
        </w:rPr>
        <w:t xml:space="preserve"> </w:t>
      </w:r>
    </w:p>
    <w:p w:rsidR="00D43692" w:rsidRDefault="00D43692" w:rsidP="0001139E">
      <w:pPr>
        <w:ind w:left="-142"/>
        <w:jc w:val="both"/>
        <w:rPr>
          <w:rFonts w:ascii="Arial" w:hAnsi="Arial" w:cs="Arial"/>
          <w:b/>
          <w:sz w:val="22"/>
          <w:szCs w:val="22"/>
        </w:rPr>
      </w:pPr>
    </w:p>
    <w:p w:rsidR="002B0062" w:rsidRPr="003D560B" w:rsidRDefault="002B0062" w:rsidP="0001139E">
      <w:pPr>
        <w:ind w:left="-142"/>
        <w:jc w:val="both"/>
        <w:rPr>
          <w:rFonts w:ascii="Arial" w:hAnsi="Arial" w:cs="Arial"/>
          <w:b/>
          <w:sz w:val="22"/>
          <w:szCs w:val="22"/>
        </w:rPr>
      </w:pPr>
    </w:p>
    <w:p w:rsidR="00A15C27" w:rsidRDefault="00A15C27" w:rsidP="0001139E">
      <w:pPr>
        <w:ind w:left="-142"/>
        <w:jc w:val="both"/>
        <w:rPr>
          <w:rFonts w:ascii="Arial" w:hAnsi="Arial" w:cs="Arial"/>
          <w:b/>
          <w:sz w:val="22"/>
          <w:szCs w:val="22"/>
        </w:rPr>
      </w:pPr>
    </w:p>
    <w:p w:rsidR="00C7541C" w:rsidRPr="003D560B" w:rsidRDefault="00C7541C" w:rsidP="0001139E">
      <w:pPr>
        <w:ind w:left="-142"/>
        <w:jc w:val="both"/>
        <w:rPr>
          <w:rFonts w:ascii="Arial" w:hAnsi="Arial" w:cs="Arial"/>
          <w:b/>
          <w:sz w:val="22"/>
          <w:szCs w:val="22"/>
        </w:rPr>
      </w:pPr>
      <w:r w:rsidRPr="003D560B">
        <w:rPr>
          <w:rFonts w:ascii="Arial" w:hAnsi="Arial" w:cs="Arial"/>
          <w:b/>
          <w:sz w:val="22"/>
          <w:szCs w:val="22"/>
        </w:rPr>
        <w:t>GESTION DE SOLICITUDES</w:t>
      </w:r>
    </w:p>
    <w:p w:rsidR="009C4048" w:rsidRPr="003D560B" w:rsidRDefault="00A15C27" w:rsidP="0001139E">
      <w:pPr>
        <w:ind w:left="-142"/>
        <w:jc w:val="both"/>
        <w:rPr>
          <w:rFonts w:ascii="Arial" w:hAnsi="Arial" w:cs="Arial"/>
          <w:b/>
          <w:sz w:val="22"/>
          <w:szCs w:val="22"/>
        </w:rPr>
      </w:pPr>
      <w:r w:rsidRPr="003D560B">
        <w:rPr>
          <w:rFonts w:ascii="Arial" w:hAnsi="Arial" w:cs="Arial"/>
          <w:b/>
          <w:noProof/>
          <w:sz w:val="22"/>
          <w:szCs w:val="22"/>
          <w:lang w:val="es-ES" w:eastAsia="es-ES"/>
        </w:rPr>
        <w:drawing>
          <wp:anchor distT="0" distB="0" distL="114300" distR="114300" simplePos="0" relativeHeight="251664896" behindDoc="0" locked="0" layoutInCell="1" allowOverlap="1" wp14:anchorId="0DC523A2" wp14:editId="5EF4C0E9">
            <wp:simplePos x="0" y="0"/>
            <wp:positionH relativeFrom="column">
              <wp:posOffset>4052570</wp:posOffset>
            </wp:positionH>
            <wp:positionV relativeFrom="paragraph">
              <wp:posOffset>13335</wp:posOffset>
            </wp:positionV>
            <wp:extent cx="1996440" cy="114300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644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048" w:rsidRPr="003D560B">
        <w:rPr>
          <w:rFonts w:ascii="Arial" w:hAnsi="Arial" w:cs="Arial"/>
          <w:noProof/>
          <w:sz w:val="22"/>
          <w:szCs w:val="22"/>
          <w:lang w:val="es-CO" w:eastAsia="es-CO"/>
        </w:rPr>
        <w:t xml:space="preserve">En esta opcion </w:t>
      </w:r>
      <w:r w:rsidR="00530D50" w:rsidRPr="003D560B">
        <w:rPr>
          <w:rFonts w:ascii="Arial" w:hAnsi="Arial" w:cs="Arial"/>
          <w:noProof/>
          <w:sz w:val="22"/>
          <w:szCs w:val="22"/>
          <w:lang w:val="es-CO" w:eastAsia="es-CO"/>
        </w:rPr>
        <w:t>se debe enviar a control de formulaciòn el proyecto para ser aprobado por Oficina Asesora de Planaciòn , DPS , DNP y MHCP</w:t>
      </w:r>
    </w:p>
    <w:p w:rsidR="00CC1F78" w:rsidRPr="003D560B" w:rsidRDefault="00CC1F78" w:rsidP="0001139E">
      <w:pPr>
        <w:ind w:left="-142"/>
        <w:jc w:val="both"/>
        <w:rPr>
          <w:rFonts w:ascii="Arial" w:hAnsi="Arial" w:cs="Arial"/>
          <w:bCs/>
          <w:sz w:val="22"/>
          <w:szCs w:val="22"/>
        </w:rPr>
      </w:pPr>
    </w:p>
    <w:p w:rsidR="002B0062" w:rsidRDefault="002B0062" w:rsidP="0001139E">
      <w:pPr>
        <w:ind w:left="-142"/>
        <w:jc w:val="both"/>
        <w:rPr>
          <w:rFonts w:ascii="Arial" w:hAnsi="Arial" w:cs="Arial"/>
          <w:b/>
          <w:sz w:val="22"/>
          <w:szCs w:val="22"/>
        </w:rPr>
      </w:pPr>
    </w:p>
    <w:p w:rsidR="002B0062" w:rsidRDefault="002B0062" w:rsidP="0001139E">
      <w:pPr>
        <w:ind w:left="-142"/>
        <w:jc w:val="both"/>
        <w:rPr>
          <w:rFonts w:ascii="Arial" w:hAnsi="Arial" w:cs="Arial"/>
          <w:b/>
          <w:sz w:val="22"/>
          <w:szCs w:val="22"/>
        </w:rPr>
      </w:pPr>
    </w:p>
    <w:p w:rsidR="00181E0B" w:rsidRPr="003D560B" w:rsidRDefault="00181E0B" w:rsidP="0001139E">
      <w:pPr>
        <w:ind w:left="-142"/>
        <w:jc w:val="both"/>
        <w:rPr>
          <w:rFonts w:ascii="Arial" w:hAnsi="Arial" w:cs="Arial"/>
          <w:b/>
          <w:sz w:val="22"/>
          <w:szCs w:val="22"/>
        </w:rPr>
      </w:pPr>
      <w:r w:rsidRPr="003D560B">
        <w:rPr>
          <w:rFonts w:ascii="Arial" w:hAnsi="Arial" w:cs="Arial"/>
          <w:b/>
          <w:sz w:val="22"/>
          <w:szCs w:val="22"/>
        </w:rPr>
        <w:t>ANEXOS</w:t>
      </w:r>
    </w:p>
    <w:p w:rsidR="00181E0B" w:rsidRPr="003D560B" w:rsidRDefault="00181E0B" w:rsidP="0001139E">
      <w:pPr>
        <w:ind w:left="-142"/>
        <w:jc w:val="both"/>
        <w:rPr>
          <w:rFonts w:ascii="Arial" w:hAnsi="Arial" w:cs="Arial"/>
          <w:sz w:val="22"/>
          <w:szCs w:val="22"/>
        </w:rPr>
      </w:pPr>
      <w:r w:rsidRPr="003D560B">
        <w:rPr>
          <w:rFonts w:ascii="Arial" w:hAnsi="Arial" w:cs="Arial"/>
          <w:b/>
          <w:sz w:val="22"/>
          <w:szCs w:val="22"/>
        </w:rPr>
        <w:t>Anexo 1</w:t>
      </w:r>
      <w:r w:rsidRPr="003D560B">
        <w:rPr>
          <w:rFonts w:ascii="Arial" w:hAnsi="Arial" w:cs="Arial"/>
          <w:sz w:val="22"/>
          <w:szCs w:val="22"/>
        </w:rPr>
        <w:t>Control de cambios</w:t>
      </w:r>
    </w:p>
    <w:p w:rsidR="00181E0B" w:rsidRPr="003D560B" w:rsidRDefault="00181E0B" w:rsidP="0001139E">
      <w:pPr>
        <w:pStyle w:val="Prrafodelista"/>
        <w:ind w:left="-142"/>
        <w:jc w:val="both"/>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8"/>
        <w:gridCol w:w="1879"/>
        <w:gridCol w:w="1879"/>
        <w:gridCol w:w="1879"/>
        <w:gridCol w:w="1879"/>
      </w:tblGrid>
      <w:tr w:rsidR="00181E0B" w:rsidRPr="003D560B" w:rsidTr="007E7B26">
        <w:tc>
          <w:tcPr>
            <w:tcW w:w="1000" w:type="pct"/>
            <w:shd w:val="clear" w:color="auto" w:fill="FBE4D5"/>
          </w:tcPr>
          <w:p w:rsidR="00181E0B" w:rsidRPr="003D560B" w:rsidRDefault="00181E0B" w:rsidP="0001139E">
            <w:pPr>
              <w:pStyle w:val="Prrafodelista"/>
              <w:spacing w:after="0"/>
              <w:ind w:left="0"/>
              <w:jc w:val="both"/>
              <w:rPr>
                <w:rFonts w:ascii="Arial" w:hAnsi="Arial" w:cs="Arial"/>
                <w:b/>
                <w:sz w:val="22"/>
                <w:szCs w:val="22"/>
              </w:rPr>
            </w:pPr>
            <w:r w:rsidRPr="003D560B">
              <w:rPr>
                <w:rFonts w:ascii="Arial" w:hAnsi="Arial" w:cs="Arial"/>
                <w:b/>
                <w:sz w:val="22"/>
                <w:szCs w:val="22"/>
              </w:rPr>
              <w:t>Versión</w:t>
            </w:r>
          </w:p>
        </w:tc>
        <w:tc>
          <w:tcPr>
            <w:tcW w:w="1000" w:type="pct"/>
            <w:shd w:val="clear" w:color="auto" w:fill="FBE4D5"/>
          </w:tcPr>
          <w:p w:rsidR="00181E0B" w:rsidRPr="003D560B" w:rsidRDefault="00181E0B" w:rsidP="0001139E">
            <w:pPr>
              <w:pStyle w:val="Prrafodelista"/>
              <w:spacing w:after="0"/>
              <w:ind w:left="0"/>
              <w:jc w:val="both"/>
              <w:rPr>
                <w:rFonts w:ascii="Arial" w:hAnsi="Arial" w:cs="Arial"/>
                <w:b/>
                <w:sz w:val="22"/>
                <w:szCs w:val="22"/>
              </w:rPr>
            </w:pPr>
            <w:r w:rsidRPr="003D560B">
              <w:rPr>
                <w:rFonts w:ascii="Arial" w:hAnsi="Arial" w:cs="Arial"/>
                <w:b/>
                <w:sz w:val="22"/>
                <w:szCs w:val="22"/>
              </w:rPr>
              <w:t>Ítem del cambio</w:t>
            </w:r>
          </w:p>
        </w:tc>
        <w:tc>
          <w:tcPr>
            <w:tcW w:w="1000" w:type="pct"/>
            <w:shd w:val="clear" w:color="auto" w:fill="FBE4D5"/>
          </w:tcPr>
          <w:p w:rsidR="00181E0B" w:rsidRPr="003D560B" w:rsidRDefault="00181E0B" w:rsidP="0001139E">
            <w:pPr>
              <w:pStyle w:val="Prrafodelista"/>
              <w:spacing w:after="0"/>
              <w:ind w:left="0"/>
              <w:jc w:val="both"/>
              <w:rPr>
                <w:rFonts w:ascii="Arial" w:hAnsi="Arial" w:cs="Arial"/>
                <w:b/>
                <w:sz w:val="22"/>
                <w:szCs w:val="22"/>
              </w:rPr>
            </w:pPr>
            <w:r w:rsidRPr="003D560B">
              <w:rPr>
                <w:rFonts w:ascii="Arial" w:hAnsi="Arial" w:cs="Arial"/>
                <w:b/>
                <w:sz w:val="22"/>
                <w:szCs w:val="22"/>
              </w:rPr>
              <w:t>Cambio realizado</w:t>
            </w:r>
          </w:p>
        </w:tc>
        <w:tc>
          <w:tcPr>
            <w:tcW w:w="1000" w:type="pct"/>
            <w:shd w:val="clear" w:color="auto" w:fill="FBE4D5"/>
          </w:tcPr>
          <w:p w:rsidR="00181E0B" w:rsidRPr="003D560B" w:rsidRDefault="00181E0B" w:rsidP="0001139E">
            <w:pPr>
              <w:pStyle w:val="Prrafodelista"/>
              <w:spacing w:after="0"/>
              <w:ind w:left="0"/>
              <w:jc w:val="both"/>
              <w:rPr>
                <w:rFonts w:ascii="Arial" w:hAnsi="Arial" w:cs="Arial"/>
                <w:b/>
                <w:sz w:val="22"/>
                <w:szCs w:val="22"/>
              </w:rPr>
            </w:pPr>
            <w:r w:rsidRPr="003D560B">
              <w:rPr>
                <w:rFonts w:ascii="Arial" w:hAnsi="Arial" w:cs="Arial"/>
                <w:b/>
                <w:sz w:val="22"/>
                <w:szCs w:val="22"/>
              </w:rPr>
              <w:t>Motivo del cambio</w:t>
            </w:r>
          </w:p>
        </w:tc>
        <w:tc>
          <w:tcPr>
            <w:tcW w:w="1000" w:type="pct"/>
            <w:shd w:val="clear" w:color="auto" w:fill="FBE4D5"/>
          </w:tcPr>
          <w:p w:rsidR="00181E0B" w:rsidRPr="003D560B" w:rsidRDefault="00181E0B" w:rsidP="0001139E">
            <w:pPr>
              <w:pStyle w:val="Prrafodelista"/>
              <w:spacing w:after="0"/>
              <w:ind w:left="0"/>
              <w:jc w:val="both"/>
              <w:rPr>
                <w:rFonts w:ascii="Arial" w:hAnsi="Arial" w:cs="Arial"/>
                <w:b/>
                <w:sz w:val="22"/>
                <w:szCs w:val="22"/>
              </w:rPr>
            </w:pPr>
            <w:r w:rsidRPr="003D560B">
              <w:rPr>
                <w:rFonts w:ascii="Arial" w:hAnsi="Arial" w:cs="Arial"/>
                <w:b/>
                <w:sz w:val="22"/>
                <w:szCs w:val="22"/>
              </w:rPr>
              <w:t>Fecha del cambio</w:t>
            </w:r>
          </w:p>
        </w:tc>
      </w:tr>
      <w:tr w:rsidR="00181E0B" w:rsidRPr="003D560B" w:rsidTr="007E7B26">
        <w:tc>
          <w:tcPr>
            <w:tcW w:w="1000" w:type="pct"/>
            <w:shd w:val="clear" w:color="auto" w:fill="auto"/>
          </w:tcPr>
          <w:p w:rsidR="00181E0B" w:rsidRPr="003D560B" w:rsidRDefault="00181E0B" w:rsidP="0001139E">
            <w:pPr>
              <w:pStyle w:val="Prrafodelista"/>
              <w:spacing w:after="0"/>
              <w:ind w:left="0"/>
              <w:jc w:val="both"/>
              <w:rPr>
                <w:rFonts w:ascii="Arial" w:hAnsi="Arial" w:cs="Arial"/>
                <w:b/>
                <w:sz w:val="22"/>
                <w:szCs w:val="22"/>
              </w:rPr>
            </w:pPr>
          </w:p>
        </w:tc>
        <w:tc>
          <w:tcPr>
            <w:tcW w:w="1000" w:type="pct"/>
            <w:shd w:val="clear" w:color="auto" w:fill="auto"/>
          </w:tcPr>
          <w:p w:rsidR="00181E0B" w:rsidRPr="003D560B" w:rsidRDefault="00181E0B" w:rsidP="0001139E">
            <w:pPr>
              <w:pStyle w:val="Prrafodelista"/>
              <w:spacing w:after="0"/>
              <w:ind w:left="0"/>
              <w:jc w:val="both"/>
              <w:rPr>
                <w:rFonts w:ascii="Arial" w:hAnsi="Arial" w:cs="Arial"/>
                <w:b/>
                <w:sz w:val="22"/>
                <w:szCs w:val="22"/>
              </w:rPr>
            </w:pPr>
          </w:p>
        </w:tc>
        <w:tc>
          <w:tcPr>
            <w:tcW w:w="1000" w:type="pct"/>
            <w:shd w:val="clear" w:color="auto" w:fill="auto"/>
          </w:tcPr>
          <w:p w:rsidR="00181E0B" w:rsidRPr="003D560B" w:rsidRDefault="00181E0B" w:rsidP="0001139E">
            <w:pPr>
              <w:pStyle w:val="Prrafodelista"/>
              <w:spacing w:after="0"/>
              <w:ind w:left="0"/>
              <w:jc w:val="both"/>
              <w:rPr>
                <w:rFonts w:ascii="Arial" w:hAnsi="Arial" w:cs="Arial"/>
                <w:b/>
                <w:sz w:val="22"/>
                <w:szCs w:val="22"/>
              </w:rPr>
            </w:pPr>
          </w:p>
        </w:tc>
        <w:tc>
          <w:tcPr>
            <w:tcW w:w="1000" w:type="pct"/>
            <w:shd w:val="clear" w:color="auto" w:fill="auto"/>
          </w:tcPr>
          <w:p w:rsidR="00181E0B" w:rsidRPr="003D560B" w:rsidRDefault="00181E0B" w:rsidP="0001139E">
            <w:pPr>
              <w:pStyle w:val="Prrafodelista"/>
              <w:spacing w:after="0"/>
              <w:ind w:left="0"/>
              <w:jc w:val="both"/>
              <w:rPr>
                <w:rFonts w:ascii="Arial" w:hAnsi="Arial" w:cs="Arial"/>
                <w:b/>
                <w:sz w:val="22"/>
                <w:szCs w:val="22"/>
              </w:rPr>
            </w:pPr>
          </w:p>
        </w:tc>
        <w:tc>
          <w:tcPr>
            <w:tcW w:w="1000" w:type="pct"/>
            <w:shd w:val="clear" w:color="auto" w:fill="auto"/>
          </w:tcPr>
          <w:p w:rsidR="00181E0B" w:rsidRPr="003D560B" w:rsidRDefault="00181E0B" w:rsidP="0001139E">
            <w:pPr>
              <w:pStyle w:val="Prrafodelista"/>
              <w:spacing w:after="0"/>
              <w:ind w:left="0"/>
              <w:jc w:val="both"/>
              <w:rPr>
                <w:rFonts w:ascii="Arial" w:hAnsi="Arial" w:cs="Arial"/>
                <w:b/>
                <w:sz w:val="22"/>
                <w:szCs w:val="22"/>
              </w:rPr>
            </w:pPr>
          </w:p>
        </w:tc>
      </w:tr>
    </w:tbl>
    <w:p w:rsidR="00181E0B" w:rsidRPr="003D560B" w:rsidRDefault="00181E0B" w:rsidP="0001139E">
      <w:pPr>
        <w:pStyle w:val="Prrafodelista"/>
        <w:ind w:left="-142"/>
        <w:jc w:val="both"/>
        <w:rPr>
          <w:rFonts w:ascii="Arial" w:hAnsi="Arial" w:cs="Arial"/>
          <w:sz w:val="22"/>
          <w:szCs w:val="22"/>
        </w:rPr>
      </w:pPr>
    </w:p>
    <w:p w:rsidR="00181E0B" w:rsidRPr="003D560B" w:rsidRDefault="00181E0B" w:rsidP="0001139E">
      <w:pPr>
        <w:jc w:val="both"/>
        <w:rPr>
          <w:rFonts w:ascii="Arial" w:hAnsi="Arial" w:cs="Arial"/>
          <w:bCs/>
          <w:sz w:val="22"/>
          <w:szCs w:val="22"/>
          <w:lang w:val="es-CO"/>
        </w:rPr>
      </w:pPr>
    </w:p>
    <w:sectPr w:rsidR="00181E0B" w:rsidRPr="003D560B" w:rsidSect="0022123A">
      <w:headerReference w:type="even" r:id="rId23"/>
      <w:headerReference w:type="default" r:id="rId24"/>
      <w:headerReference w:type="first" r:id="rId25"/>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F04" w:rsidRDefault="00CA5F04">
      <w:pPr>
        <w:spacing w:after="0"/>
      </w:pPr>
      <w:r>
        <w:separator/>
      </w:r>
    </w:p>
  </w:endnote>
  <w:endnote w:type="continuationSeparator" w:id="0">
    <w:p w:rsidR="00CA5F04" w:rsidRDefault="00CA5F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F04" w:rsidRDefault="00CA5F04">
      <w:pPr>
        <w:spacing w:after="0"/>
      </w:pPr>
      <w:r>
        <w:separator/>
      </w:r>
    </w:p>
  </w:footnote>
  <w:footnote w:type="continuationSeparator" w:id="0">
    <w:p w:rsidR="00CA5F04" w:rsidRDefault="00CA5F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3F0155">
    <w:pPr>
      <w:pStyle w:val="Encabezado"/>
    </w:pPr>
    <w:r>
      <w:rPr>
        <w:noProof/>
        <w:lang w:val="es-ES" w:eastAsia="es-ES"/>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95" w:rsidRDefault="00B91F95" w:rsidP="000F539E">
    <w:pPr>
      <w:pStyle w:val="Encabezado"/>
      <w:jc w:val="center"/>
    </w:pPr>
  </w:p>
  <w:tbl>
    <w:tblPr>
      <w:tblW w:w="100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05"/>
      <w:gridCol w:w="4962"/>
      <w:gridCol w:w="2346"/>
    </w:tblGrid>
    <w:tr w:rsidR="002C241F" w:rsidTr="00075304">
      <w:trPr>
        <w:trHeight w:val="844"/>
      </w:trPr>
      <w:tc>
        <w:tcPr>
          <w:tcW w:w="2705" w:type="dxa"/>
          <w:vMerge w:val="restart"/>
        </w:tcPr>
        <w:p w:rsidR="008E1C20" w:rsidRDefault="008E1C20" w:rsidP="00B91F95">
          <w:pPr>
            <w:pStyle w:val="Encabezado"/>
            <w:jc w:val="center"/>
          </w:pPr>
        </w:p>
        <w:p w:rsidR="009473E6" w:rsidRDefault="009473E6" w:rsidP="00B91F95">
          <w:pPr>
            <w:pStyle w:val="Encabezado"/>
            <w:jc w:val="center"/>
            <w:rPr>
              <w:noProof/>
              <w:lang w:val="es-ES" w:eastAsia="es-ES"/>
            </w:rPr>
          </w:pPr>
        </w:p>
        <w:p w:rsidR="002C241F" w:rsidRDefault="009473E6" w:rsidP="00B91F95">
          <w:pPr>
            <w:pStyle w:val="Encabezado"/>
            <w:jc w:val="center"/>
          </w:pPr>
          <w:r>
            <w:rPr>
              <w:noProof/>
              <w:lang w:val="es-ES" w:eastAsia="es-ES"/>
            </w:rPr>
            <w:drawing>
              <wp:inline distT="0" distB="0" distL="0" distR="0">
                <wp:extent cx="1580555" cy="428625"/>
                <wp:effectExtent l="0" t="0" r="635" b="0"/>
                <wp:docPr id="1" name="Imagen 1" descr="cid:image001.png@01D190DC.81E1F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image001.png@01D190DC.81E1F8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84659" cy="429738"/>
                        </a:xfrm>
                        <a:prstGeom prst="rect">
                          <a:avLst/>
                        </a:prstGeom>
                        <a:noFill/>
                        <a:ln>
                          <a:noFill/>
                        </a:ln>
                      </pic:spPr>
                    </pic:pic>
                  </a:graphicData>
                </a:graphic>
              </wp:inline>
            </w:drawing>
          </w:r>
        </w:p>
      </w:tc>
      <w:tc>
        <w:tcPr>
          <w:tcW w:w="4962" w:type="dxa"/>
          <w:vAlign w:val="center"/>
        </w:tcPr>
        <w:p w:rsidR="002C241F" w:rsidRDefault="00AA22E3" w:rsidP="00A42229">
          <w:pPr>
            <w:pStyle w:val="Encabezado"/>
            <w:jc w:val="center"/>
          </w:pPr>
          <w:r>
            <w:rPr>
              <w:rFonts w:ascii="Arial" w:hAnsi="Arial" w:cs="Arial"/>
              <w:b/>
              <w:sz w:val="22"/>
            </w:rPr>
            <w:t>GUÍA METODOLOGICA</w:t>
          </w:r>
          <w:r w:rsidR="00CF1E3B">
            <w:rPr>
              <w:rFonts w:ascii="Arial" w:hAnsi="Arial" w:cs="Arial"/>
              <w:b/>
              <w:sz w:val="22"/>
            </w:rPr>
            <w:t xml:space="preserve"> </w:t>
          </w:r>
          <w:r w:rsidR="00592E7D">
            <w:rPr>
              <w:rFonts w:ascii="Arial" w:hAnsi="Arial" w:cs="Arial"/>
              <w:b/>
              <w:sz w:val="22"/>
            </w:rPr>
            <w:t>S</w:t>
          </w:r>
          <w:r w:rsidR="00A42229">
            <w:rPr>
              <w:rFonts w:ascii="Arial" w:hAnsi="Arial" w:cs="Arial"/>
              <w:b/>
              <w:sz w:val="22"/>
            </w:rPr>
            <w:t>UIFP</w:t>
          </w:r>
        </w:p>
      </w:tc>
      <w:tc>
        <w:tcPr>
          <w:tcW w:w="2346" w:type="dxa"/>
          <w:vMerge w:val="restart"/>
          <w:vAlign w:val="center"/>
        </w:tcPr>
        <w:p w:rsidR="002C241F" w:rsidRPr="00075304" w:rsidRDefault="002C241F" w:rsidP="000F1D5D">
          <w:pPr>
            <w:pStyle w:val="Encabezado"/>
            <w:rPr>
              <w:rFonts w:ascii="Arial" w:hAnsi="Arial" w:cs="Arial"/>
              <w:b/>
              <w:sz w:val="16"/>
              <w:szCs w:val="22"/>
            </w:rPr>
          </w:pPr>
          <w:r w:rsidRPr="00075304">
            <w:rPr>
              <w:rFonts w:ascii="Arial" w:hAnsi="Arial" w:cs="Arial"/>
              <w:b/>
              <w:sz w:val="16"/>
              <w:szCs w:val="22"/>
            </w:rPr>
            <w:t>CÓDIGO</w:t>
          </w:r>
          <w:r w:rsidR="00B57953">
            <w:rPr>
              <w:rFonts w:ascii="Arial" w:hAnsi="Arial" w:cs="Arial"/>
              <w:b/>
              <w:sz w:val="16"/>
              <w:szCs w:val="22"/>
            </w:rPr>
            <w:t xml:space="preserve"> 120.02.04-1</w:t>
          </w:r>
        </w:p>
        <w:p w:rsidR="002C241F" w:rsidRPr="00075304" w:rsidRDefault="002C241F" w:rsidP="000F1D5D">
          <w:pPr>
            <w:pStyle w:val="Encabezado"/>
            <w:rPr>
              <w:rFonts w:ascii="Arial" w:hAnsi="Arial" w:cs="Arial"/>
              <w:b/>
              <w:sz w:val="16"/>
              <w:szCs w:val="22"/>
            </w:rPr>
          </w:pPr>
        </w:p>
        <w:p w:rsidR="002C241F" w:rsidRPr="00075304" w:rsidRDefault="002C241F" w:rsidP="002C241F">
          <w:pPr>
            <w:pStyle w:val="Encabezado"/>
            <w:rPr>
              <w:rFonts w:ascii="Arial" w:hAnsi="Arial" w:cs="Arial"/>
              <w:b/>
              <w:sz w:val="16"/>
              <w:szCs w:val="22"/>
            </w:rPr>
          </w:pPr>
          <w:r w:rsidRPr="00075304">
            <w:rPr>
              <w:rFonts w:ascii="Arial" w:hAnsi="Arial" w:cs="Arial"/>
              <w:b/>
              <w:sz w:val="16"/>
              <w:szCs w:val="22"/>
            </w:rPr>
            <w:t>VERSIÓN</w:t>
          </w:r>
          <w:r w:rsidR="00B57953">
            <w:rPr>
              <w:rFonts w:ascii="Arial" w:hAnsi="Arial" w:cs="Arial"/>
              <w:b/>
              <w:sz w:val="16"/>
              <w:szCs w:val="22"/>
            </w:rPr>
            <w:t xml:space="preserve"> 01</w:t>
          </w:r>
        </w:p>
        <w:p w:rsidR="002C241F" w:rsidRPr="00075304" w:rsidRDefault="002C241F" w:rsidP="002C241F">
          <w:pPr>
            <w:pStyle w:val="Encabezado"/>
            <w:rPr>
              <w:rFonts w:ascii="Arial" w:hAnsi="Arial" w:cs="Arial"/>
              <w:b/>
              <w:sz w:val="16"/>
              <w:szCs w:val="22"/>
            </w:rPr>
          </w:pPr>
        </w:p>
        <w:p w:rsidR="002C241F" w:rsidRDefault="002C241F" w:rsidP="002C241F">
          <w:pPr>
            <w:pStyle w:val="Encabezado"/>
            <w:rPr>
              <w:rFonts w:ascii="Arial" w:hAnsi="Arial" w:cs="Arial"/>
              <w:b/>
              <w:sz w:val="16"/>
              <w:szCs w:val="22"/>
            </w:rPr>
          </w:pPr>
          <w:r w:rsidRPr="00075304">
            <w:rPr>
              <w:rFonts w:ascii="Arial" w:hAnsi="Arial" w:cs="Arial"/>
              <w:b/>
              <w:sz w:val="16"/>
              <w:szCs w:val="22"/>
            </w:rPr>
            <w:t>FECHA</w:t>
          </w:r>
          <w:r w:rsidR="00B57953">
            <w:rPr>
              <w:rFonts w:ascii="Arial" w:hAnsi="Arial" w:cs="Arial"/>
              <w:b/>
              <w:sz w:val="16"/>
              <w:szCs w:val="22"/>
            </w:rPr>
            <w:t xml:space="preserve"> 28/04/2016</w:t>
          </w:r>
        </w:p>
        <w:p w:rsidR="002F45B7" w:rsidRDefault="002F45B7" w:rsidP="002C241F">
          <w:pPr>
            <w:pStyle w:val="Encabezado"/>
            <w:rPr>
              <w:rFonts w:ascii="Arial" w:hAnsi="Arial" w:cs="Arial"/>
              <w:b/>
              <w:sz w:val="16"/>
              <w:szCs w:val="22"/>
            </w:rPr>
          </w:pPr>
        </w:p>
        <w:p w:rsidR="002F45B7" w:rsidRDefault="008803B7" w:rsidP="0023034C">
          <w:pPr>
            <w:pStyle w:val="Encabezado"/>
          </w:pPr>
          <w:r w:rsidRPr="008803B7">
            <w:rPr>
              <w:rFonts w:ascii="Arial" w:hAnsi="Arial" w:cs="Arial"/>
              <w:b/>
              <w:sz w:val="16"/>
              <w:szCs w:val="22"/>
              <w:lang w:val="es-ES"/>
            </w:rPr>
            <w:t xml:space="preserve">Página </w:t>
          </w:r>
          <w:r w:rsidR="004F6BEE" w:rsidRPr="008803B7">
            <w:rPr>
              <w:rFonts w:ascii="Arial" w:hAnsi="Arial" w:cs="Arial"/>
              <w:b/>
              <w:bCs/>
              <w:sz w:val="16"/>
              <w:szCs w:val="22"/>
            </w:rPr>
            <w:fldChar w:fldCharType="begin"/>
          </w:r>
          <w:r w:rsidRPr="008803B7">
            <w:rPr>
              <w:rFonts w:ascii="Arial" w:hAnsi="Arial" w:cs="Arial"/>
              <w:b/>
              <w:bCs/>
              <w:sz w:val="16"/>
              <w:szCs w:val="22"/>
            </w:rPr>
            <w:instrText>PAGE  \* Arabic  \* MERGEFORMAT</w:instrText>
          </w:r>
          <w:r w:rsidR="004F6BEE" w:rsidRPr="008803B7">
            <w:rPr>
              <w:rFonts w:ascii="Arial" w:hAnsi="Arial" w:cs="Arial"/>
              <w:b/>
              <w:bCs/>
              <w:sz w:val="16"/>
              <w:szCs w:val="22"/>
            </w:rPr>
            <w:fldChar w:fldCharType="separate"/>
          </w:r>
          <w:r w:rsidR="00715619" w:rsidRPr="00715619">
            <w:rPr>
              <w:rFonts w:ascii="Arial" w:hAnsi="Arial" w:cs="Arial"/>
              <w:b/>
              <w:bCs/>
              <w:noProof/>
              <w:sz w:val="16"/>
              <w:szCs w:val="22"/>
              <w:lang w:val="es-ES"/>
            </w:rPr>
            <w:t>2</w:t>
          </w:r>
          <w:r w:rsidR="004F6BEE" w:rsidRPr="008803B7">
            <w:rPr>
              <w:rFonts w:ascii="Arial" w:hAnsi="Arial" w:cs="Arial"/>
              <w:b/>
              <w:bCs/>
              <w:sz w:val="16"/>
              <w:szCs w:val="22"/>
            </w:rPr>
            <w:fldChar w:fldCharType="end"/>
          </w:r>
          <w:r w:rsidRPr="008803B7">
            <w:rPr>
              <w:rFonts w:ascii="Arial" w:hAnsi="Arial" w:cs="Arial"/>
              <w:b/>
              <w:sz w:val="16"/>
              <w:szCs w:val="22"/>
              <w:lang w:val="es-ES"/>
            </w:rPr>
            <w:t xml:space="preserve"> de </w:t>
          </w:r>
          <w:fldSimple w:instr="NUMPAGES  \* Arabic  \* MERGEFORMAT">
            <w:r w:rsidR="00715619" w:rsidRPr="00715619">
              <w:rPr>
                <w:rFonts w:ascii="Arial" w:hAnsi="Arial" w:cs="Arial"/>
                <w:b/>
                <w:bCs/>
                <w:noProof/>
                <w:sz w:val="16"/>
                <w:szCs w:val="22"/>
                <w:lang w:val="es-ES"/>
              </w:rPr>
              <w:t>8</w:t>
            </w:r>
          </w:fldSimple>
        </w:p>
      </w:tc>
    </w:tr>
    <w:tr w:rsidR="002C241F" w:rsidTr="002C241F">
      <w:trPr>
        <w:trHeight w:val="557"/>
      </w:trPr>
      <w:tc>
        <w:tcPr>
          <w:tcW w:w="2705" w:type="dxa"/>
          <w:vMerge/>
        </w:tcPr>
        <w:p w:rsidR="002C241F" w:rsidRDefault="002C241F" w:rsidP="00B91F95">
          <w:pPr>
            <w:pStyle w:val="Encabezado"/>
            <w:jc w:val="center"/>
            <w:rPr>
              <w:noProof/>
              <w:lang w:val="es-CO" w:eastAsia="es-CO"/>
            </w:rPr>
          </w:pPr>
        </w:p>
      </w:tc>
      <w:tc>
        <w:tcPr>
          <w:tcW w:w="4962" w:type="dxa"/>
          <w:vAlign w:val="center"/>
        </w:tcPr>
        <w:p w:rsidR="002C241F" w:rsidRDefault="00CF1E3B" w:rsidP="00E670BE">
          <w:pPr>
            <w:pStyle w:val="Encabezado"/>
            <w:jc w:val="center"/>
            <w:rPr>
              <w:rFonts w:ascii="Arial" w:hAnsi="Arial" w:cs="Arial"/>
              <w:b/>
              <w:sz w:val="22"/>
            </w:rPr>
          </w:pPr>
          <w:r w:rsidRPr="00C6160D">
            <w:rPr>
              <w:rFonts w:ascii="Arial" w:hAnsi="Arial" w:cs="Arial"/>
              <w:b/>
              <w:sz w:val="16"/>
            </w:rPr>
            <w:t>PROCESO</w:t>
          </w:r>
          <w:r w:rsidR="00E670BE">
            <w:rPr>
              <w:rFonts w:ascii="Arial" w:hAnsi="Arial" w:cs="Arial"/>
              <w:b/>
              <w:sz w:val="16"/>
            </w:rPr>
            <w:t xml:space="preserve"> PLANEACIÓN ESTRATÈGICA</w:t>
          </w:r>
        </w:p>
      </w:tc>
      <w:tc>
        <w:tcPr>
          <w:tcW w:w="2346" w:type="dxa"/>
          <w:vMerge/>
          <w:vAlign w:val="center"/>
        </w:tcPr>
        <w:p w:rsidR="002C241F" w:rsidRPr="005174B1" w:rsidRDefault="002C241F" w:rsidP="000F1D5D">
          <w:pPr>
            <w:pStyle w:val="Encabezado"/>
            <w:rPr>
              <w:rFonts w:ascii="Arial" w:hAnsi="Arial" w:cs="Arial"/>
              <w:b/>
              <w:sz w:val="20"/>
              <w:szCs w:val="22"/>
            </w:rPr>
          </w:pPr>
        </w:p>
      </w:tc>
    </w:tr>
    <w:tr w:rsidR="002F45B7" w:rsidTr="002F45B7">
      <w:trPr>
        <w:trHeight w:val="283"/>
      </w:trPr>
      <w:tc>
        <w:tcPr>
          <w:tcW w:w="2705" w:type="dxa"/>
          <w:shd w:val="clear" w:color="auto" w:fill="F2DBDB" w:themeFill="accent2" w:themeFillTint="33"/>
          <w:vAlign w:val="center"/>
        </w:tcPr>
        <w:p w:rsidR="002F45B7" w:rsidRPr="002F45B7" w:rsidRDefault="002F45B7" w:rsidP="002F45B7">
          <w:pPr>
            <w:pStyle w:val="Prrafodelista"/>
            <w:spacing w:after="0"/>
            <w:ind w:left="0"/>
            <w:jc w:val="center"/>
            <w:rPr>
              <w:rFonts w:ascii="Arial" w:hAnsi="Arial" w:cs="Arial"/>
              <w:b/>
              <w:sz w:val="16"/>
              <w:szCs w:val="22"/>
            </w:rPr>
          </w:pPr>
          <w:r w:rsidRPr="002F45B7">
            <w:rPr>
              <w:rFonts w:ascii="Arial" w:hAnsi="Arial" w:cs="Arial"/>
              <w:b/>
              <w:sz w:val="16"/>
              <w:szCs w:val="22"/>
            </w:rPr>
            <w:t>ELABORÓ</w:t>
          </w:r>
        </w:p>
      </w:tc>
      <w:tc>
        <w:tcPr>
          <w:tcW w:w="4962" w:type="dxa"/>
          <w:shd w:val="clear" w:color="auto" w:fill="F2DBDB" w:themeFill="accent2" w:themeFillTint="33"/>
          <w:vAlign w:val="center"/>
        </w:tcPr>
        <w:p w:rsidR="002F45B7" w:rsidRPr="002F45B7" w:rsidRDefault="002F45B7" w:rsidP="002F45B7">
          <w:pPr>
            <w:pStyle w:val="Prrafodelista"/>
            <w:spacing w:after="0"/>
            <w:ind w:left="0"/>
            <w:jc w:val="center"/>
            <w:rPr>
              <w:rFonts w:ascii="Arial" w:hAnsi="Arial" w:cs="Arial"/>
              <w:b/>
              <w:sz w:val="16"/>
              <w:szCs w:val="22"/>
            </w:rPr>
          </w:pPr>
          <w:r w:rsidRPr="002F45B7">
            <w:rPr>
              <w:rFonts w:ascii="Arial" w:hAnsi="Arial" w:cs="Arial"/>
              <w:b/>
              <w:sz w:val="16"/>
              <w:szCs w:val="22"/>
            </w:rPr>
            <w:t>REVISÓ</w:t>
          </w:r>
        </w:p>
      </w:tc>
      <w:tc>
        <w:tcPr>
          <w:tcW w:w="2346" w:type="dxa"/>
          <w:shd w:val="clear" w:color="auto" w:fill="F2DBDB" w:themeFill="accent2" w:themeFillTint="33"/>
          <w:vAlign w:val="center"/>
        </w:tcPr>
        <w:p w:rsidR="002F45B7" w:rsidRPr="002F45B7" w:rsidRDefault="002F45B7" w:rsidP="002F45B7">
          <w:pPr>
            <w:pStyle w:val="Prrafodelista"/>
            <w:spacing w:after="0"/>
            <w:ind w:left="0"/>
            <w:jc w:val="center"/>
            <w:rPr>
              <w:rFonts w:ascii="Arial" w:hAnsi="Arial" w:cs="Arial"/>
              <w:b/>
              <w:sz w:val="16"/>
              <w:szCs w:val="22"/>
            </w:rPr>
          </w:pPr>
          <w:r w:rsidRPr="002F45B7">
            <w:rPr>
              <w:rFonts w:ascii="Arial" w:hAnsi="Arial" w:cs="Arial"/>
              <w:b/>
              <w:sz w:val="16"/>
              <w:szCs w:val="22"/>
            </w:rPr>
            <w:t>APROBO</w:t>
          </w:r>
        </w:p>
      </w:tc>
    </w:tr>
    <w:tr w:rsidR="002F45B7" w:rsidTr="002F45B7">
      <w:trPr>
        <w:trHeight w:val="454"/>
      </w:trPr>
      <w:tc>
        <w:tcPr>
          <w:tcW w:w="2705" w:type="dxa"/>
        </w:tcPr>
        <w:p w:rsidR="002F45B7" w:rsidRDefault="00592E7D" w:rsidP="002F45B7">
          <w:pPr>
            <w:pStyle w:val="Encabezado"/>
            <w:jc w:val="center"/>
            <w:rPr>
              <w:noProof/>
              <w:lang w:val="es-CO" w:eastAsia="es-CO"/>
            </w:rPr>
          </w:pPr>
          <w:r w:rsidRPr="00592E7D">
            <w:rPr>
              <w:rFonts w:ascii="Arial" w:hAnsi="Arial" w:cs="Arial"/>
              <w:b/>
              <w:sz w:val="16"/>
            </w:rPr>
            <w:t>PROFESIONAL OFICINA ASESORA DE PLANEACIÓN</w:t>
          </w:r>
        </w:p>
      </w:tc>
      <w:tc>
        <w:tcPr>
          <w:tcW w:w="4962" w:type="dxa"/>
          <w:vAlign w:val="center"/>
        </w:tcPr>
        <w:p w:rsidR="002F45B7" w:rsidRDefault="00592E7D" w:rsidP="002F45B7">
          <w:pPr>
            <w:pStyle w:val="Encabezado"/>
            <w:jc w:val="center"/>
            <w:rPr>
              <w:rFonts w:ascii="Arial" w:hAnsi="Arial" w:cs="Arial"/>
              <w:b/>
              <w:sz w:val="14"/>
            </w:rPr>
          </w:pPr>
          <w:r w:rsidRPr="00592E7D">
            <w:rPr>
              <w:rFonts w:ascii="Arial" w:hAnsi="Arial" w:cs="Arial"/>
              <w:b/>
              <w:sz w:val="16"/>
            </w:rPr>
            <w:t>PROFESIONAL OFICINA ASESORA DE PLANEACIÓN</w:t>
          </w:r>
        </w:p>
      </w:tc>
      <w:tc>
        <w:tcPr>
          <w:tcW w:w="2346" w:type="dxa"/>
          <w:vAlign w:val="center"/>
        </w:tcPr>
        <w:p w:rsidR="002F45B7" w:rsidRPr="00592E7D" w:rsidRDefault="00592E7D" w:rsidP="00592E7D">
          <w:pPr>
            <w:pStyle w:val="Encabezado"/>
            <w:jc w:val="center"/>
            <w:rPr>
              <w:rFonts w:ascii="Arial" w:hAnsi="Arial" w:cs="Arial"/>
              <w:b/>
              <w:sz w:val="16"/>
            </w:rPr>
          </w:pPr>
          <w:r>
            <w:rPr>
              <w:rFonts w:ascii="Arial" w:hAnsi="Arial" w:cs="Arial"/>
              <w:b/>
              <w:sz w:val="16"/>
            </w:rPr>
            <w:t xml:space="preserve">JEFE </w:t>
          </w:r>
          <w:r w:rsidRPr="00592E7D">
            <w:rPr>
              <w:rFonts w:ascii="Arial" w:hAnsi="Arial" w:cs="Arial"/>
              <w:b/>
              <w:sz w:val="16"/>
            </w:rPr>
            <w:t>OFICINA ASESORA DE PLANEACIÓN</w:t>
          </w:r>
        </w:p>
      </w:tc>
    </w:tr>
  </w:tbl>
  <w:p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035" w:rsidRDefault="003F0155">
    <w:pPr>
      <w:pStyle w:val="Encabezado"/>
    </w:pPr>
    <w:r>
      <w:rPr>
        <w:noProof/>
        <w:lang w:val="es-ES" w:eastAsia="es-ES"/>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92E"/>
      </v:shape>
    </w:pict>
  </w:numPicBullet>
  <w:numPicBullet w:numPicBulletId="1">
    <w:pict>
      <v:shape id="_x0000_i1032" type="#_x0000_t75" style="width:11.25pt;height:11.25pt" o:bullet="t">
        <v:imagedata r:id="rId2" o:title="mso7C15"/>
      </v:shape>
    </w:pict>
  </w:numPicBullet>
  <w:abstractNum w:abstractNumId="0">
    <w:nsid w:val="0BD63B1E"/>
    <w:multiLevelType w:val="hybridMultilevel"/>
    <w:tmpl w:val="6486D286"/>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56294A"/>
    <w:multiLevelType w:val="hybridMultilevel"/>
    <w:tmpl w:val="7F10E9F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7AC51F9"/>
    <w:multiLevelType w:val="hybridMultilevel"/>
    <w:tmpl w:val="EDE884F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C3224F"/>
    <w:multiLevelType w:val="hybridMultilevel"/>
    <w:tmpl w:val="EBEAF10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92183C"/>
    <w:multiLevelType w:val="hybridMultilevel"/>
    <w:tmpl w:val="594885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C57A30"/>
    <w:multiLevelType w:val="hybridMultilevel"/>
    <w:tmpl w:val="1BC845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CDE08E6"/>
    <w:multiLevelType w:val="hybridMultilevel"/>
    <w:tmpl w:val="1820036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1107984"/>
    <w:multiLevelType w:val="hybridMultilevel"/>
    <w:tmpl w:val="FF10AF0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0258A9"/>
    <w:multiLevelType w:val="hybridMultilevel"/>
    <w:tmpl w:val="477CED96"/>
    <w:lvl w:ilvl="0" w:tplc="24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F7C2DC1"/>
    <w:multiLevelType w:val="hybridMultilevel"/>
    <w:tmpl w:val="D0669A4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6">
    <w:nsid w:val="5C9E54D8"/>
    <w:multiLevelType w:val="hybridMultilevel"/>
    <w:tmpl w:val="3AA8921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8">
    <w:nsid w:val="6561014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C76C69"/>
    <w:multiLevelType w:val="hybridMultilevel"/>
    <w:tmpl w:val="7D82620E"/>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7"/>
  </w:num>
  <w:num w:numId="2">
    <w:abstractNumId w:val="2"/>
  </w:num>
  <w:num w:numId="3">
    <w:abstractNumId w:val="7"/>
  </w:num>
  <w:num w:numId="4">
    <w:abstractNumId w:val="13"/>
  </w:num>
  <w:num w:numId="5">
    <w:abstractNumId w:val="20"/>
  </w:num>
  <w:num w:numId="6">
    <w:abstractNumId w:val="14"/>
  </w:num>
  <w:num w:numId="7">
    <w:abstractNumId w:val="11"/>
  </w:num>
  <w:num w:numId="8">
    <w:abstractNumId w:val="15"/>
  </w:num>
  <w:num w:numId="9">
    <w:abstractNumId w:val="18"/>
  </w:num>
  <w:num w:numId="10">
    <w:abstractNumId w:val="12"/>
  </w:num>
  <w:num w:numId="11">
    <w:abstractNumId w:val="1"/>
  </w:num>
  <w:num w:numId="12">
    <w:abstractNumId w:val="3"/>
  </w:num>
  <w:num w:numId="13">
    <w:abstractNumId w:val="4"/>
  </w:num>
  <w:num w:numId="14">
    <w:abstractNumId w:val="8"/>
  </w:num>
  <w:num w:numId="15">
    <w:abstractNumId w:val="9"/>
  </w:num>
  <w:num w:numId="16">
    <w:abstractNumId w:val="16"/>
  </w:num>
  <w:num w:numId="17">
    <w:abstractNumId w:val="6"/>
  </w:num>
  <w:num w:numId="18">
    <w:abstractNumId w:val="19"/>
  </w:num>
  <w:num w:numId="19">
    <w:abstractNumId w:val="0"/>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1139E"/>
    <w:rsid w:val="00016A01"/>
    <w:rsid w:val="00020D2B"/>
    <w:rsid w:val="00022F65"/>
    <w:rsid w:val="00035906"/>
    <w:rsid w:val="00075304"/>
    <w:rsid w:val="00084629"/>
    <w:rsid w:val="00096A9C"/>
    <w:rsid w:val="000A3C94"/>
    <w:rsid w:val="000C00E8"/>
    <w:rsid w:val="000D5FE0"/>
    <w:rsid w:val="000D7B9A"/>
    <w:rsid w:val="000F1D5D"/>
    <w:rsid w:val="000F539E"/>
    <w:rsid w:val="00110BEE"/>
    <w:rsid w:val="00137487"/>
    <w:rsid w:val="00137C89"/>
    <w:rsid w:val="0014553E"/>
    <w:rsid w:val="00145604"/>
    <w:rsid w:val="00151DFC"/>
    <w:rsid w:val="0016037E"/>
    <w:rsid w:val="00166B8B"/>
    <w:rsid w:val="0017127A"/>
    <w:rsid w:val="00174DB0"/>
    <w:rsid w:val="00177334"/>
    <w:rsid w:val="00181E0B"/>
    <w:rsid w:val="00187F9F"/>
    <w:rsid w:val="001942E2"/>
    <w:rsid w:val="001B3AE0"/>
    <w:rsid w:val="001B621D"/>
    <w:rsid w:val="001B66D8"/>
    <w:rsid w:val="002006B0"/>
    <w:rsid w:val="0021474A"/>
    <w:rsid w:val="00216527"/>
    <w:rsid w:val="0022123A"/>
    <w:rsid w:val="00223FCF"/>
    <w:rsid w:val="0023034C"/>
    <w:rsid w:val="00236346"/>
    <w:rsid w:val="00244CA1"/>
    <w:rsid w:val="0024787C"/>
    <w:rsid w:val="00260188"/>
    <w:rsid w:val="002612E5"/>
    <w:rsid w:val="00262034"/>
    <w:rsid w:val="00264065"/>
    <w:rsid w:val="0027751C"/>
    <w:rsid w:val="00291831"/>
    <w:rsid w:val="002A08EF"/>
    <w:rsid w:val="002A5920"/>
    <w:rsid w:val="002B0062"/>
    <w:rsid w:val="002C241F"/>
    <w:rsid w:val="002E4DD0"/>
    <w:rsid w:val="002F2E76"/>
    <w:rsid w:val="002F45B7"/>
    <w:rsid w:val="00315DEC"/>
    <w:rsid w:val="00327D50"/>
    <w:rsid w:val="00330E79"/>
    <w:rsid w:val="00332CC0"/>
    <w:rsid w:val="00345328"/>
    <w:rsid w:val="003653B5"/>
    <w:rsid w:val="00377591"/>
    <w:rsid w:val="00383795"/>
    <w:rsid w:val="00385E1D"/>
    <w:rsid w:val="003900A2"/>
    <w:rsid w:val="00395007"/>
    <w:rsid w:val="003B1D8C"/>
    <w:rsid w:val="003B7FFD"/>
    <w:rsid w:val="003D265E"/>
    <w:rsid w:val="003D560B"/>
    <w:rsid w:val="003F0155"/>
    <w:rsid w:val="00411B16"/>
    <w:rsid w:val="00433D06"/>
    <w:rsid w:val="004623EC"/>
    <w:rsid w:val="004806A4"/>
    <w:rsid w:val="004974C4"/>
    <w:rsid w:val="004F6BEE"/>
    <w:rsid w:val="005000F5"/>
    <w:rsid w:val="005174B1"/>
    <w:rsid w:val="00530D50"/>
    <w:rsid w:val="00572476"/>
    <w:rsid w:val="00592E7D"/>
    <w:rsid w:val="005A3842"/>
    <w:rsid w:val="005D5EC5"/>
    <w:rsid w:val="005E6CDC"/>
    <w:rsid w:val="00614832"/>
    <w:rsid w:val="00614BA9"/>
    <w:rsid w:val="00636D5B"/>
    <w:rsid w:val="0064073E"/>
    <w:rsid w:val="00643B53"/>
    <w:rsid w:val="00654A4B"/>
    <w:rsid w:val="00657EEC"/>
    <w:rsid w:val="006943EF"/>
    <w:rsid w:val="006A6B5D"/>
    <w:rsid w:val="006B5344"/>
    <w:rsid w:val="006B53A1"/>
    <w:rsid w:val="00704B2C"/>
    <w:rsid w:val="00711F09"/>
    <w:rsid w:val="00715619"/>
    <w:rsid w:val="00721538"/>
    <w:rsid w:val="0072262D"/>
    <w:rsid w:val="0073750F"/>
    <w:rsid w:val="00751137"/>
    <w:rsid w:val="0076015E"/>
    <w:rsid w:val="0078009B"/>
    <w:rsid w:val="00782C9C"/>
    <w:rsid w:val="0079015C"/>
    <w:rsid w:val="00792049"/>
    <w:rsid w:val="007B41D7"/>
    <w:rsid w:val="007D58DF"/>
    <w:rsid w:val="007D79DA"/>
    <w:rsid w:val="00835087"/>
    <w:rsid w:val="00872468"/>
    <w:rsid w:val="008803B7"/>
    <w:rsid w:val="008A7E3B"/>
    <w:rsid w:val="008C0846"/>
    <w:rsid w:val="008D7AF3"/>
    <w:rsid w:val="008E0C48"/>
    <w:rsid w:val="008E1766"/>
    <w:rsid w:val="008E1C20"/>
    <w:rsid w:val="008E3801"/>
    <w:rsid w:val="008F5CA2"/>
    <w:rsid w:val="00914524"/>
    <w:rsid w:val="009149BC"/>
    <w:rsid w:val="009473E6"/>
    <w:rsid w:val="0095463D"/>
    <w:rsid w:val="00955B94"/>
    <w:rsid w:val="0096546C"/>
    <w:rsid w:val="00966F33"/>
    <w:rsid w:val="0097532C"/>
    <w:rsid w:val="0097776E"/>
    <w:rsid w:val="009A3E49"/>
    <w:rsid w:val="009C4048"/>
    <w:rsid w:val="009C6F9B"/>
    <w:rsid w:val="009D7818"/>
    <w:rsid w:val="009E0C76"/>
    <w:rsid w:val="009E22F1"/>
    <w:rsid w:val="00A00E59"/>
    <w:rsid w:val="00A15C27"/>
    <w:rsid w:val="00A16F07"/>
    <w:rsid w:val="00A4098B"/>
    <w:rsid w:val="00A42229"/>
    <w:rsid w:val="00A474AF"/>
    <w:rsid w:val="00A50231"/>
    <w:rsid w:val="00A53B74"/>
    <w:rsid w:val="00A544CE"/>
    <w:rsid w:val="00A56495"/>
    <w:rsid w:val="00A82B2F"/>
    <w:rsid w:val="00A83DB4"/>
    <w:rsid w:val="00AA22E3"/>
    <w:rsid w:val="00AD6F2F"/>
    <w:rsid w:val="00B05576"/>
    <w:rsid w:val="00B11A20"/>
    <w:rsid w:val="00B349DE"/>
    <w:rsid w:val="00B40884"/>
    <w:rsid w:val="00B57953"/>
    <w:rsid w:val="00B66FDD"/>
    <w:rsid w:val="00B91F95"/>
    <w:rsid w:val="00BB2D1B"/>
    <w:rsid w:val="00BC0D1E"/>
    <w:rsid w:val="00BD027D"/>
    <w:rsid w:val="00BD2535"/>
    <w:rsid w:val="00BD3FA7"/>
    <w:rsid w:val="00BD54AC"/>
    <w:rsid w:val="00C067F9"/>
    <w:rsid w:val="00C218F4"/>
    <w:rsid w:val="00C22560"/>
    <w:rsid w:val="00C2626E"/>
    <w:rsid w:val="00C2751D"/>
    <w:rsid w:val="00C5584F"/>
    <w:rsid w:val="00C55B7B"/>
    <w:rsid w:val="00C6160D"/>
    <w:rsid w:val="00C6633A"/>
    <w:rsid w:val="00C7541C"/>
    <w:rsid w:val="00C771CB"/>
    <w:rsid w:val="00C87C6F"/>
    <w:rsid w:val="00C97A50"/>
    <w:rsid w:val="00CA5F04"/>
    <w:rsid w:val="00CA6F18"/>
    <w:rsid w:val="00CC1F78"/>
    <w:rsid w:val="00CD0112"/>
    <w:rsid w:val="00CD73A2"/>
    <w:rsid w:val="00CD7616"/>
    <w:rsid w:val="00CF1E3B"/>
    <w:rsid w:val="00CF526F"/>
    <w:rsid w:val="00D06DB3"/>
    <w:rsid w:val="00D43692"/>
    <w:rsid w:val="00D45786"/>
    <w:rsid w:val="00D56A39"/>
    <w:rsid w:val="00D60CE9"/>
    <w:rsid w:val="00D6225E"/>
    <w:rsid w:val="00D73F0B"/>
    <w:rsid w:val="00D84A48"/>
    <w:rsid w:val="00D87CDD"/>
    <w:rsid w:val="00DF7F68"/>
    <w:rsid w:val="00E02216"/>
    <w:rsid w:val="00E30EEB"/>
    <w:rsid w:val="00E52BA4"/>
    <w:rsid w:val="00E57A65"/>
    <w:rsid w:val="00E670BE"/>
    <w:rsid w:val="00E72035"/>
    <w:rsid w:val="00E73C1B"/>
    <w:rsid w:val="00E82F7C"/>
    <w:rsid w:val="00EA189F"/>
    <w:rsid w:val="00EB2102"/>
    <w:rsid w:val="00ED66AB"/>
    <w:rsid w:val="00F338AD"/>
    <w:rsid w:val="00F65943"/>
    <w:rsid w:val="00F65D55"/>
    <w:rsid w:val="00FE239D"/>
    <w:rsid w:val="00FF00CC"/>
    <w:rsid w:val="00FF32AB"/>
  </w:rsids>
  <m:mathPr>
    <m:mathFont m:val="Cambria Math"/>
    <m:brkBin m:val="before"/>
    <m:brkBinSub m:val="--"/>
    <m:smallFrac/>
    <m:dispDef/>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36CD7EF-D127-4E85-865A-5BF7661F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qFormat/>
    <w:rsid w:val="00181E0B"/>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Ttulo1Car">
    <w:name w:val="Título 1 Car"/>
    <w:basedOn w:val="Fuentedeprrafopredeter"/>
    <w:link w:val="Ttulo1"/>
    <w:rsid w:val="00181E0B"/>
    <w:rPr>
      <w:rFonts w:ascii="Arial Narrow" w:eastAsia="Times New Roman" w:hAnsi="Arial Narrow"/>
      <w:b/>
      <w:bCs/>
      <w:sz w:val="14"/>
      <w:szCs w:val="24"/>
    </w:rPr>
  </w:style>
  <w:style w:type="character" w:styleId="Hipervnculo">
    <w:name w:val="Hyperlink"/>
    <w:uiPriority w:val="99"/>
    <w:rsid w:val="00181E0B"/>
    <w:rPr>
      <w:color w:val="0000FF"/>
      <w:u w:val="single"/>
    </w:rPr>
  </w:style>
  <w:style w:type="character" w:styleId="Refdecomentario">
    <w:name w:val="annotation reference"/>
    <w:basedOn w:val="Fuentedeprrafopredeter"/>
    <w:uiPriority w:val="99"/>
    <w:semiHidden/>
    <w:unhideWhenUsed/>
    <w:rsid w:val="00BD54AC"/>
    <w:rPr>
      <w:sz w:val="16"/>
      <w:szCs w:val="16"/>
    </w:rPr>
  </w:style>
  <w:style w:type="paragraph" w:styleId="Textocomentario">
    <w:name w:val="annotation text"/>
    <w:basedOn w:val="Normal"/>
    <w:link w:val="TextocomentarioCar"/>
    <w:uiPriority w:val="99"/>
    <w:semiHidden/>
    <w:unhideWhenUsed/>
    <w:rsid w:val="00BD54AC"/>
    <w:rPr>
      <w:sz w:val="20"/>
      <w:szCs w:val="20"/>
    </w:rPr>
  </w:style>
  <w:style w:type="character" w:customStyle="1" w:styleId="TextocomentarioCar">
    <w:name w:val="Texto comentario Car"/>
    <w:basedOn w:val="Fuentedeprrafopredeter"/>
    <w:link w:val="Textocomentario"/>
    <w:uiPriority w:val="99"/>
    <w:semiHidden/>
    <w:rsid w:val="00BD54AC"/>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BD54AC"/>
    <w:rPr>
      <w:b/>
      <w:bCs/>
    </w:rPr>
  </w:style>
  <w:style w:type="character" w:customStyle="1" w:styleId="AsuntodelcomentarioCar">
    <w:name w:val="Asunto del comentario Car"/>
    <w:basedOn w:val="TextocomentarioCar"/>
    <w:link w:val="Asuntodelcomentario"/>
    <w:uiPriority w:val="99"/>
    <w:semiHidden/>
    <w:rsid w:val="00BD54AC"/>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header" Target="header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2" Type="http://schemas.openxmlformats.org/officeDocument/2006/relationships/image" Target="cid:image001.png@01D190DC.81E1F890" TargetMode="External"/><Relationship Id="rId1" Type="http://schemas.openxmlformats.org/officeDocument/2006/relationships/image" Target="media/image20.png"/></Relationships>
</file>

<file path=word/_rels/header3.xml.rels><?xml version="1.0" encoding="UTF-8" standalone="yes"?>
<Relationships xmlns="http://schemas.openxmlformats.org/package/2006/relationships"><Relationship Id="rId1" Type="http://schemas.openxmlformats.org/officeDocument/2006/relationships/image" Target="media/image19.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1438</Words>
  <Characters>7911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9331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Karyna Tietje Chivata</cp:lastModifiedBy>
  <cp:revision>2</cp:revision>
  <dcterms:created xsi:type="dcterms:W3CDTF">2016-04-29T18:48:00Z</dcterms:created>
  <dcterms:modified xsi:type="dcterms:W3CDTF">2016-04-29T18:48:00Z</dcterms:modified>
</cp:coreProperties>
</file>