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A7" w:rsidRPr="00092242" w:rsidRDefault="007A3FA7" w:rsidP="007A3FA7">
      <w:pPr>
        <w:widowControl w:val="0"/>
        <w:suppressAutoHyphens/>
        <w:rPr>
          <w:rFonts w:ascii="Tahoma" w:eastAsia="Bitstream Vera Sans" w:hAnsi="Tahoma" w:cs="Tahoma"/>
          <w:lang w:val="es-CO"/>
        </w:rPr>
      </w:pPr>
      <w:r>
        <w:rPr>
          <w:rFonts w:ascii="Tahoma" w:eastAsia="Bitstream Vera Sans" w:hAnsi="Tahoma" w:cs="Tahoma"/>
          <w:lang w:val="es-CO"/>
        </w:rPr>
        <w:t>B</w:t>
      </w:r>
      <w:r w:rsidRPr="00092242">
        <w:rPr>
          <w:rFonts w:ascii="Tahoma" w:eastAsia="Bitstream Vera Sans" w:hAnsi="Tahoma" w:cs="Tahoma"/>
          <w:lang w:val="es-CO"/>
        </w:rPr>
        <w:t>ogotá D.C.</w:t>
      </w:r>
    </w:p>
    <w:p w:rsidR="007A3FA7" w:rsidRDefault="007A3FA7" w:rsidP="007A3FA7">
      <w:pPr>
        <w:widowControl w:val="0"/>
        <w:suppressAutoHyphens/>
        <w:rPr>
          <w:rFonts w:ascii="Tahoma" w:eastAsia="Bitstream Vera Sans" w:hAnsi="Tahoma" w:cs="Tahoma"/>
          <w:lang w:val="es-CO"/>
        </w:rPr>
      </w:pPr>
    </w:p>
    <w:p w:rsidR="007A3FA7" w:rsidRPr="00092242" w:rsidRDefault="007A3FA7" w:rsidP="007A3FA7">
      <w:pPr>
        <w:widowControl w:val="0"/>
        <w:suppressAutoHyphens/>
        <w:rPr>
          <w:rFonts w:ascii="Tahoma" w:eastAsia="Bitstream Vera Sans" w:hAnsi="Tahoma" w:cs="Tahoma"/>
          <w:lang w:val="es-CO"/>
        </w:rPr>
      </w:pPr>
      <w:r w:rsidRPr="00092242">
        <w:rPr>
          <w:rFonts w:ascii="Tahoma" w:eastAsia="Bitstream Vera Sans" w:hAnsi="Tahoma" w:cs="Tahoma"/>
          <w:lang w:val="es-CO"/>
        </w:rPr>
        <w:t>Señor</w:t>
      </w:r>
      <w:r>
        <w:rPr>
          <w:rFonts w:ascii="Tahoma" w:eastAsia="Bitstream Vera Sans" w:hAnsi="Tahoma" w:cs="Tahoma"/>
          <w:lang w:val="es-CO"/>
        </w:rPr>
        <w:t>es</w:t>
      </w:r>
    </w:p>
    <w:p w:rsidR="007A3FA7" w:rsidRPr="00092242" w:rsidRDefault="007A3FA7" w:rsidP="007A3FA7">
      <w:pPr>
        <w:widowControl w:val="0"/>
        <w:suppressAutoHyphens/>
        <w:rPr>
          <w:rFonts w:ascii="Tahoma" w:eastAsia="Bitstream Vera Sans" w:hAnsi="Tahoma" w:cs="Tahoma"/>
          <w:b/>
          <w:lang w:val="es-CO"/>
        </w:rPr>
      </w:pPr>
      <w:r w:rsidRPr="00092242">
        <w:rPr>
          <w:rFonts w:ascii="Tahoma" w:eastAsia="Bitstream Vera Sans" w:hAnsi="Tahoma" w:cs="Tahoma"/>
          <w:b/>
          <w:lang w:val="es-CO"/>
        </w:rPr>
        <w:t>(</w:t>
      </w:r>
      <w:proofErr w:type="spellStart"/>
      <w:proofErr w:type="gramStart"/>
      <w:r>
        <w:rPr>
          <w:rFonts w:ascii="Tahoma" w:eastAsia="Bitstream Vera Sans" w:hAnsi="Tahoma" w:cs="Tahoma"/>
          <w:b/>
          <w:lang w:val="es-CO"/>
        </w:rPr>
        <w:t>xxxxxcxxc</w:t>
      </w:r>
      <w:proofErr w:type="spellEnd"/>
      <w:proofErr w:type="gramEnd"/>
      <w:r w:rsidRPr="00092242">
        <w:rPr>
          <w:rFonts w:ascii="Tahoma" w:eastAsia="Bitstream Vera Sans" w:hAnsi="Tahoma" w:cs="Tahoma"/>
          <w:b/>
          <w:lang w:val="es-CO"/>
        </w:rPr>
        <w:t>)</w:t>
      </w:r>
    </w:p>
    <w:p w:rsidR="007A3FA7" w:rsidRPr="00092242" w:rsidRDefault="007A3FA7" w:rsidP="007A3FA7">
      <w:pPr>
        <w:widowControl w:val="0"/>
        <w:suppressAutoHyphens/>
        <w:rPr>
          <w:rFonts w:ascii="Tahoma" w:eastAsia="Bitstream Vera Sans" w:hAnsi="Tahoma" w:cs="Tahoma"/>
          <w:b/>
          <w:lang w:val="es-CO" w:eastAsia="ar-SA"/>
        </w:rPr>
      </w:pPr>
      <w:r w:rsidRPr="00092242">
        <w:rPr>
          <w:rFonts w:ascii="Tahoma" w:eastAsia="Bitstream Vera Sans" w:hAnsi="Tahoma" w:cs="Tahoma"/>
          <w:b/>
          <w:lang w:val="es-CO" w:eastAsia="ar-SA"/>
        </w:rPr>
        <w:t>Aten: (</w:t>
      </w:r>
      <w:proofErr w:type="spellStart"/>
      <w:r>
        <w:rPr>
          <w:rFonts w:ascii="Tahoma" w:eastAsia="Bitstream Vera Sans" w:hAnsi="Tahoma" w:cs="Tahoma"/>
          <w:b/>
          <w:lang w:val="es-CO" w:eastAsia="ar-SA"/>
        </w:rPr>
        <w:t>xxxxx</w:t>
      </w:r>
      <w:proofErr w:type="spellEnd"/>
      <w:r w:rsidRPr="00092242">
        <w:rPr>
          <w:rFonts w:ascii="Tahoma" w:eastAsia="Bitstream Vera Sans" w:hAnsi="Tahoma" w:cs="Tahoma"/>
          <w:b/>
          <w:lang w:val="es-CO" w:eastAsia="ar-SA"/>
        </w:rPr>
        <w:t xml:space="preserve">).   </w:t>
      </w:r>
    </w:p>
    <w:p w:rsidR="007A3FA7" w:rsidRPr="00092242" w:rsidRDefault="007A3FA7" w:rsidP="002D24B2">
      <w:pPr>
        <w:widowControl w:val="0"/>
        <w:tabs>
          <w:tab w:val="left" w:pos="7608"/>
        </w:tabs>
        <w:suppressAutoHyphens/>
        <w:rPr>
          <w:rFonts w:ascii="Tahoma" w:eastAsia="Bitstream Vera Sans" w:hAnsi="Tahoma" w:cs="Tahoma"/>
          <w:b/>
          <w:lang w:val="es-CO" w:eastAsia="ar-SA"/>
        </w:rPr>
      </w:pPr>
      <w:r w:rsidRPr="00092242">
        <w:rPr>
          <w:rFonts w:ascii="Tahoma" w:eastAsia="Bitstream Vera Sans" w:hAnsi="Tahoma" w:cs="Tahoma"/>
          <w:b/>
          <w:lang w:val="es-CO" w:eastAsia="ar-SA"/>
        </w:rPr>
        <w:t xml:space="preserve">(Dirección)   </w:t>
      </w:r>
      <w:r w:rsidR="002D24B2">
        <w:rPr>
          <w:rFonts w:ascii="Tahoma" w:eastAsia="Bitstream Vera Sans" w:hAnsi="Tahoma" w:cs="Tahoma"/>
          <w:b/>
          <w:lang w:val="es-CO" w:eastAsia="ar-SA"/>
        </w:rPr>
        <w:tab/>
      </w:r>
      <w:bookmarkStart w:id="0" w:name="_GoBack"/>
      <w:bookmarkEnd w:id="0"/>
    </w:p>
    <w:p w:rsidR="007A3FA7" w:rsidRPr="00092242" w:rsidRDefault="007A3FA7" w:rsidP="007A3FA7">
      <w:pPr>
        <w:widowControl w:val="0"/>
        <w:suppressAutoHyphens/>
        <w:rPr>
          <w:rFonts w:ascii="Tahoma" w:eastAsia="Bitstream Vera Sans" w:hAnsi="Tahoma" w:cs="Tahoma"/>
          <w:b/>
          <w:lang w:val="es-CO"/>
        </w:rPr>
      </w:pPr>
      <w:r w:rsidRPr="00092242">
        <w:rPr>
          <w:rFonts w:ascii="Tahoma" w:eastAsia="Bitstream Vera Sans" w:hAnsi="Tahoma" w:cs="Tahoma"/>
          <w:b/>
          <w:lang w:val="es-CO" w:eastAsia="ar-SA"/>
        </w:rPr>
        <w:t>(Ciudad/municipio) - (departamento)</w:t>
      </w:r>
      <w:r w:rsidRPr="00092242">
        <w:rPr>
          <w:rFonts w:ascii="Tahoma" w:eastAsia="Bitstream Vera Sans" w:hAnsi="Tahoma" w:cs="Tahoma"/>
          <w:b/>
          <w:lang w:val="es-CO"/>
        </w:rPr>
        <w:t xml:space="preserve"> </w:t>
      </w:r>
    </w:p>
    <w:p w:rsidR="007A3FA7" w:rsidRPr="00092242" w:rsidRDefault="007A3FA7" w:rsidP="007A3FA7">
      <w:pPr>
        <w:widowControl w:val="0"/>
        <w:suppressAutoHyphens/>
        <w:rPr>
          <w:rFonts w:ascii="Tahoma" w:eastAsia="Arial Unicode MS" w:hAnsi="Tahoma" w:cs="Tahoma"/>
          <w:b/>
          <w:lang w:val="es-CO" w:eastAsia="es-ES_tradnl" w:bidi="es-ES_tradnl"/>
        </w:rPr>
      </w:pPr>
    </w:p>
    <w:p w:rsidR="007A3FA7" w:rsidRPr="00092242" w:rsidRDefault="007A3FA7" w:rsidP="007A3FA7">
      <w:pPr>
        <w:widowControl w:val="0"/>
        <w:suppressAutoHyphens/>
        <w:ind w:left="4254" w:hanging="1418"/>
        <w:rPr>
          <w:rFonts w:ascii="Tahoma" w:eastAsia="Arial Unicode MS" w:hAnsi="Tahoma" w:cs="Tahoma"/>
          <w:b/>
          <w:bCs/>
          <w:lang w:val="es-CO" w:eastAsia="ar-SA"/>
        </w:rPr>
      </w:pPr>
      <w:r w:rsidRPr="00092242">
        <w:rPr>
          <w:rFonts w:ascii="Tahoma" w:eastAsia="Arial Unicode MS" w:hAnsi="Tahoma" w:cs="Tahoma"/>
          <w:b/>
          <w:bCs/>
          <w:lang w:val="es-CO" w:eastAsia="es-ES_tradnl" w:bidi="es-ES_tradnl"/>
        </w:rPr>
        <w:t xml:space="preserve">Referencia: </w:t>
      </w:r>
      <w:r w:rsidRPr="00092242">
        <w:rPr>
          <w:rFonts w:ascii="Tahoma" w:eastAsia="Arial Unicode MS" w:hAnsi="Tahoma" w:cs="Tahoma"/>
          <w:b/>
          <w:bCs/>
          <w:lang w:val="es-CO" w:eastAsia="es-ES_tradnl" w:bidi="es-ES_tradnl"/>
        </w:rPr>
        <w:tab/>
        <w:t>Proceso Coactivo No.</w:t>
      </w:r>
      <w:r w:rsidRPr="00092242">
        <w:rPr>
          <w:rFonts w:ascii="Tahoma" w:hAnsi="Tahoma" w:cs="Tahoma"/>
          <w:b/>
          <w:bCs/>
          <w:lang w:val="es-CO" w:eastAsia="es-ES_tradnl" w:bidi="es-ES_tradnl"/>
        </w:rPr>
        <w:t xml:space="preserve"> </w:t>
      </w:r>
      <w:r w:rsidRPr="00092242">
        <w:rPr>
          <w:rFonts w:ascii="Tahoma" w:eastAsia="Arial" w:hAnsi="Tahoma" w:cs="Tahoma"/>
          <w:b/>
          <w:bCs/>
          <w:lang w:val="es-CO"/>
        </w:rPr>
        <w:t>(Número de proceso)</w:t>
      </w:r>
      <w:r w:rsidRPr="00092242">
        <w:rPr>
          <w:rFonts w:ascii="Tahoma" w:eastAsia="Arial Unicode MS" w:hAnsi="Tahoma" w:cs="Tahoma"/>
          <w:b/>
          <w:bCs/>
          <w:lang w:val="es-CO" w:eastAsia="es-ES_tradnl" w:bidi="es-ES_tradnl"/>
        </w:rPr>
        <w:t xml:space="preserve"> contra </w:t>
      </w:r>
      <w:proofErr w:type="spellStart"/>
      <w:r>
        <w:rPr>
          <w:rFonts w:ascii="Tahoma" w:eastAsia="Arial Unicode MS" w:hAnsi="Tahoma" w:cs="Tahoma"/>
          <w:b/>
          <w:bCs/>
          <w:lang w:val="es-CO" w:eastAsia="es-ES_tradnl" w:bidi="es-ES_tradnl"/>
        </w:rPr>
        <w:t>xxxxxxxx</w:t>
      </w:r>
      <w:proofErr w:type="spellEnd"/>
      <w:r>
        <w:rPr>
          <w:rFonts w:ascii="Tahoma" w:eastAsia="Arial Unicode MS" w:hAnsi="Tahoma" w:cs="Tahoma"/>
          <w:b/>
          <w:bCs/>
          <w:lang w:val="es-CO" w:eastAsia="es-ES_tradnl" w:bidi="es-ES_tradnl"/>
        </w:rPr>
        <w:t xml:space="preserve"> </w:t>
      </w:r>
      <w:r w:rsidRPr="00092242">
        <w:rPr>
          <w:rFonts w:ascii="Tahoma" w:eastAsia="Arial Unicode MS" w:hAnsi="Tahoma" w:cs="Tahoma"/>
          <w:b/>
          <w:bCs/>
          <w:lang w:val="es-CO" w:eastAsia="es-ES_tradnl" w:bidi="es-ES_tradnl"/>
        </w:rPr>
        <w:t>identificad</w:t>
      </w:r>
      <w:r>
        <w:rPr>
          <w:rFonts w:ascii="Tahoma" w:eastAsia="Arial Unicode MS" w:hAnsi="Tahoma" w:cs="Tahoma"/>
          <w:b/>
          <w:bCs/>
          <w:lang w:val="es-CO" w:eastAsia="es-ES_tradnl" w:bidi="es-ES_tradnl"/>
        </w:rPr>
        <w:t xml:space="preserve">o C.C.  </w:t>
      </w:r>
      <w:proofErr w:type="spellStart"/>
      <w:proofErr w:type="gramStart"/>
      <w:r>
        <w:rPr>
          <w:rFonts w:ascii="Tahoma" w:eastAsia="Arial Unicode MS" w:hAnsi="Tahoma" w:cs="Tahoma"/>
          <w:b/>
          <w:bCs/>
          <w:lang w:val="es-CO" w:eastAsia="es-ES_tradnl" w:bidi="es-ES_tradnl"/>
        </w:rPr>
        <w:t>xxxxxx</w:t>
      </w:r>
      <w:proofErr w:type="spellEnd"/>
      <w:proofErr w:type="gramEnd"/>
      <w:r w:rsidRPr="00092242">
        <w:rPr>
          <w:rFonts w:ascii="Tahoma" w:eastAsia="Arial Unicode MS" w:hAnsi="Tahoma" w:cs="Tahoma"/>
          <w:b/>
          <w:bCs/>
          <w:lang w:val="es-CO" w:eastAsia="es-ES_tradnl" w:bidi="es-ES_tradnl"/>
        </w:rPr>
        <w:t xml:space="preserve">  Levantamiento de medidas</w:t>
      </w:r>
      <w:r>
        <w:rPr>
          <w:rFonts w:ascii="Tahoma" w:eastAsia="Arial Unicode MS" w:hAnsi="Tahoma" w:cs="Tahoma"/>
          <w:b/>
          <w:bCs/>
          <w:lang w:val="es-CO" w:eastAsia="es-ES_tradnl" w:bidi="es-ES_tradnl"/>
        </w:rPr>
        <w:t xml:space="preserve"> cautelares</w:t>
      </w:r>
      <w:r w:rsidRPr="00092242">
        <w:rPr>
          <w:rFonts w:ascii="Tahoma" w:eastAsia="Arial Unicode MS" w:hAnsi="Tahoma" w:cs="Tahoma"/>
          <w:b/>
          <w:bCs/>
          <w:lang w:val="es-CO" w:eastAsia="ar-SA"/>
        </w:rPr>
        <w:t>.</w:t>
      </w:r>
    </w:p>
    <w:p w:rsidR="007A3FA7" w:rsidRPr="00092242" w:rsidRDefault="007A3FA7" w:rsidP="007A3FA7">
      <w:pPr>
        <w:widowControl w:val="0"/>
        <w:suppressAutoHyphens/>
        <w:jc w:val="both"/>
        <w:rPr>
          <w:rFonts w:ascii="Tahoma" w:eastAsia="Bitstream Vera Sans" w:hAnsi="Tahoma" w:cs="Tahoma"/>
          <w:b/>
          <w:bCs/>
          <w:i/>
          <w:iCs/>
          <w:lang w:val="es-CO"/>
        </w:rPr>
      </w:pPr>
      <w:r w:rsidRPr="00092242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092242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092242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092242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092242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092242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092242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092242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092242">
        <w:rPr>
          <w:rFonts w:ascii="Tahoma" w:eastAsia="Bitstream Vera Sans" w:hAnsi="Tahoma" w:cs="Tahoma"/>
          <w:b/>
          <w:bCs/>
          <w:i/>
          <w:iCs/>
          <w:lang w:val="es-CO"/>
        </w:rPr>
        <w:tab/>
      </w:r>
    </w:p>
    <w:p w:rsidR="007A3FA7" w:rsidRPr="00092242" w:rsidRDefault="007A3FA7" w:rsidP="007A3FA7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  <w:r w:rsidRPr="00092242">
        <w:rPr>
          <w:rFonts w:ascii="Tahoma" w:eastAsia="Bitstream Vera Sans" w:hAnsi="Tahoma" w:cs="Tahoma"/>
          <w:lang w:val="es-CO"/>
        </w:rPr>
        <w:t xml:space="preserve">De conformidad con lo ordenado por </w:t>
      </w:r>
      <w:r w:rsidRPr="00DE76FD">
        <w:rPr>
          <w:rFonts w:ascii="Tahoma" w:eastAsia="Bitstream Vera Sans" w:hAnsi="Tahoma" w:cs="Tahoma"/>
          <w:lang w:val="es-CO"/>
        </w:rPr>
        <w:t>el Auto No</w:t>
      </w:r>
      <w:proofErr w:type="gramStart"/>
      <w:r w:rsidRPr="00DE76FD">
        <w:rPr>
          <w:rFonts w:ascii="Tahoma" w:eastAsia="Bitstream Vera Sans" w:hAnsi="Tahoma" w:cs="Tahoma"/>
          <w:lang w:val="es-CO"/>
        </w:rPr>
        <w:t>.</w:t>
      </w:r>
      <w:r w:rsidRPr="00DE76FD">
        <w:rPr>
          <w:rFonts w:ascii="Tahoma" w:eastAsia="Bitstream Vera Sans" w:hAnsi="Tahoma" w:cs="Tahoma"/>
          <w:b/>
          <w:lang w:val="es-CO"/>
        </w:rPr>
        <w:t>(</w:t>
      </w:r>
      <w:proofErr w:type="spellStart"/>
      <w:proofErr w:type="gramEnd"/>
      <w:r w:rsidRPr="00DE76FD">
        <w:rPr>
          <w:rFonts w:ascii="Tahoma" w:eastAsia="Bitstream Vera Sans" w:hAnsi="Tahoma" w:cs="Tahoma"/>
          <w:b/>
          <w:lang w:val="es-CO"/>
        </w:rPr>
        <w:t>xxxx</w:t>
      </w:r>
      <w:proofErr w:type="spellEnd"/>
      <w:r w:rsidRPr="00CE2648">
        <w:rPr>
          <w:rFonts w:ascii="Tahoma" w:eastAsia="Bitstream Vera Sans" w:hAnsi="Tahoma" w:cs="Tahoma"/>
          <w:b/>
          <w:color w:val="FF0000"/>
          <w:lang w:val="es-CO"/>
        </w:rPr>
        <w:t xml:space="preserve">) </w:t>
      </w:r>
      <w:r w:rsidRPr="00092242">
        <w:rPr>
          <w:rFonts w:ascii="Tahoma" w:eastAsia="Bitstream Vera Sans" w:hAnsi="Tahoma" w:cs="Tahoma"/>
          <w:b/>
          <w:lang w:val="es-CO"/>
        </w:rPr>
        <w:t xml:space="preserve">de (00) de (mes) de </w:t>
      </w:r>
      <w:r>
        <w:rPr>
          <w:rFonts w:ascii="Tahoma" w:eastAsia="Bitstream Vera Sans" w:hAnsi="Tahoma" w:cs="Tahoma"/>
          <w:b/>
          <w:lang w:val="es-CO"/>
        </w:rPr>
        <w:t>(año)</w:t>
      </w:r>
      <w:r w:rsidRPr="00092242">
        <w:rPr>
          <w:rFonts w:ascii="Tahoma" w:eastAsia="Bitstream Vera Sans" w:hAnsi="Tahoma" w:cs="Tahoma"/>
          <w:lang w:val="es-CO"/>
        </w:rPr>
        <w:t xml:space="preserve">, en </w:t>
      </w:r>
      <w:r>
        <w:rPr>
          <w:rFonts w:ascii="Tahoma" w:eastAsia="Bitstream Vera Sans" w:hAnsi="Tahoma" w:cs="Tahoma"/>
          <w:lang w:val="es-CO"/>
        </w:rPr>
        <w:t>el</w:t>
      </w:r>
      <w:r w:rsidRPr="00092242">
        <w:rPr>
          <w:rFonts w:ascii="Tahoma" w:eastAsia="Bitstream Vera Sans" w:hAnsi="Tahoma" w:cs="Tahoma"/>
          <w:lang w:val="es-CO"/>
        </w:rPr>
        <w:t xml:space="preserve"> cual </w:t>
      </w:r>
      <w:r>
        <w:rPr>
          <w:rFonts w:ascii="Tahoma" w:eastAsia="Bitstream Vera Sans" w:hAnsi="Tahoma" w:cs="Tahoma"/>
          <w:lang w:val="es-CO"/>
        </w:rPr>
        <w:t xml:space="preserve">el Jefe de la Oficina Asesora Jurídica de la Unidad para la Atención y  Reparación a las Victimas </w:t>
      </w:r>
      <w:r w:rsidRPr="00092242">
        <w:rPr>
          <w:rFonts w:ascii="Tahoma" w:eastAsia="Bitstream Vera Sans" w:hAnsi="Tahoma" w:cs="Tahoma"/>
          <w:lang w:val="es-CO"/>
        </w:rPr>
        <w:t xml:space="preserve">ordenó el levantamiento </w:t>
      </w:r>
      <w:r w:rsidRPr="00092242">
        <w:rPr>
          <w:rFonts w:ascii="Tahoma" w:eastAsia="Bitstream Vera Sans" w:hAnsi="Tahoma" w:cs="Tahoma"/>
          <w:b/>
          <w:bCs/>
          <w:lang w:val="es-CO"/>
        </w:rPr>
        <w:t>(parcial o total)</w:t>
      </w:r>
      <w:r w:rsidRPr="00092242">
        <w:rPr>
          <w:rFonts w:ascii="Tahoma" w:eastAsia="Bitstream Vera Sans" w:hAnsi="Tahoma" w:cs="Tahoma"/>
          <w:lang w:val="es-CO"/>
        </w:rPr>
        <w:t xml:space="preserve"> de las medidas de embargo impuestas a </w:t>
      </w:r>
      <w:proofErr w:type="spellStart"/>
      <w:r>
        <w:rPr>
          <w:rFonts w:ascii="Tahoma" w:eastAsia="Bitstream Vera Sans" w:hAnsi="Tahoma" w:cs="Tahoma"/>
          <w:lang w:val="es-CO"/>
        </w:rPr>
        <w:t>xxxxxxxxx</w:t>
      </w:r>
      <w:proofErr w:type="spellEnd"/>
      <w:r>
        <w:rPr>
          <w:rFonts w:ascii="Tahoma" w:eastAsia="Bitstream Vera Sans" w:hAnsi="Tahoma" w:cs="Tahoma"/>
          <w:lang w:val="es-CO"/>
        </w:rPr>
        <w:t>.</w:t>
      </w:r>
      <w:r w:rsidRPr="00092242">
        <w:rPr>
          <w:rFonts w:ascii="Tahoma" w:eastAsia="Bitstream Vera Sans" w:hAnsi="Tahoma" w:cs="Tahoma"/>
          <w:lang w:val="es-CO"/>
        </w:rPr>
        <w:t xml:space="preserve"> </w:t>
      </w:r>
    </w:p>
    <w:p w:rsidR="007A3FA7" w:rsidRPr="00092242" w:rsidRDefault="007A3FA7" w:rsidP="007A3FA7">
      <w:pPr>
        <w:widowControl w:val="0"/>
        <w:suppressAutoHyphens/>
        <w:jc w:val="both"/>
        <w:rPr>
          <w:rFonts w:ascii="Tahoma" w:eastAsia="Bitstream Vera Sans" w:hAnsi="Tahoma" w:cs="Tahoma"/>
          <w:b/>
          <w:lang w:val="es-CO"/>
        </w:rPr>
      </w:pPr>
      <w:r w:rsidRPr="00092242">
        <w:rPr>
          <w:rFonts w:ascii="Tahoma" w:eastAsia="Bitstream Vera Sans" w:hAnsi="Tahoma" w:cs="Tahoma"/>
          <w:lang w:val="es-CO"/>
        </w:rPr>
        <w:t xml:space="preserve"> Le solicito realizar la anotación de levantamiento de la medida de embargo ordenada por este Despacho, mediante comunicación</w:t>
      </w:r>
      <w:r>
        <w:rPr>
          <w:rFonts w:ascii="Tahoma" w:eastAsia="Bitstream Vera Sans" w:hAnsi="Tahoma" w:cs="Tahoma"/>
          <w:lang w:val="es-CO"/>
        </w:rPr>
        <w:t xml:space="preserve"> No. </w:t>
      </w:r>
      <w:r w:rsidRPr="00092242">
        <w:rPr>
          <w:rFonts w:ascii="Tahoma" w:eastAsia="Bitstream Vera Sans" w:hAnsi="Tahoma" w:cs="Tahoma"/>
          <w:b/>
          <w:bCs/>
          <w:lang w:val="es-CO"/>
        </w:rPr>
        <w:t>(</w:t>
      </w:r>
      <w:proofErr w:type="spellStart"/>
      <w:proofErr w:type="gramStart"/>
      <w:r>
        <w:rPr>
          <w:rFonts w:ascii="Tahoma" w:eastAsia="Bitstream Vera Sans" w:hAnsi="Tahoma" w:cs="Tahoma"/>
          <w:b/>
          <w:bCs/>
          <w:lang w:val="es-CO"/>
        </w:rPr>
        <w:t>xxxxx</w:t>
      </w:r>
      <w:r w:rsidRPr="00092242">
        <w:rPr>
          <w:rFonts w:ascii="Tahoma" w:eastAsia="Bitstream Vera Sans" w:hAnsi="Tahoma" w:cs="Tahoma"/>
          <w:b/>
          <w:bCs/>
          <w:lang w:val="es-CO"/>
        </w:rPr>
        <w:t>comunicación</w:t>
      </w:r>
      <w:proofErr w:type="spellEnd"/>
      <w:proofErr w:type="gramEnd"/>
      <w:r w:rsidRPr="00092242">
        <w:rPr>
          <w:rFonts w:ascii="Tahoma" w:eastAsia="Bitstream Vera Sans" w:hAnsi="Tahoma" w:cs="Tahoma"/>
          <w:b/>
          <w:bCs/>
          <w:lang w:val="es-CO"/>
        </w:rPr>
        <w:t xml:space="preserve"> que ordenó la inscripción) </w:t>
      </w:r>
      <w:r w:rsidRPr="00092242">
        <w:rPr>
          <w:rFonts w:ascii="Tahoma" w:eastAsia="Bitstream Vera Sans" w:hAnsi="Tahoma" w:cs="Tahoma"/>
          <w:lang w:val="es-CO"/>
        </w:rPr>
        <w:t xml:space="preserve">de </w:t>
      </w:r>
      <w:r w:rsidRPr="00092242">
        <w:rPr>
          <w:rFonts w:ascii="Tahoma" w:eastAsia="Bitstream Vera Sans" w:hAnsi="Tahoma" w:cs="Tahoma"/>
          <w:b/>
          <w:bCs/>
          <w:lang w:val="es-CO"/>
        </w:rPr>
        <w:t>(00)</w:t>
      </w:r>
      <w:r w:rsidRPr="00092242">
        <w:rPr>
          <w:rFonts w:ascii="Tahoma" w:eastAsia="Bitstream Vera Sans" w:hAnsi="Tahoma" w:cs="Tahoma"/>
          <w:lang w:val="es-CO"/>
        </w:rPr>
        <w:t xml:space="preserve"> de </w:t>
      </w:r>
      <w:r w:rsidRPr="00092242">
        <w:rPr>
          <w:rFonts w:ascii="Tahoma" w:eastAsia="Bitstream Vera Sans" w:hAnsi="Tahoma" w:cs="Tahoma"/>
          <w:b/>
          <w:bCs/>
          <w:lang w:val="es-CO"/>
        </w:rPr>
        <w:t>(mes)</w:t>
      </w:r>
      <w:r w:rsidRPr="00092242">
        <w:rPr>
          <w:rFonts w:ascii="Tahoma" w:eastAsia="Bitstream Vera Sans" w:hAnsi="Tahoma" w:cs="Tahoma"/>
          <w:lang w:val="es-CO"/>
        </w:rPr>
        <w:t xml:space="preserve"> de </w:t>
      </w:r>
      <w:r>
        <w:rPr>
          <w:rFonts w:ascii="Tahoma" w:eastAsia="Bitstream Vera Sans" w:hAnsi="Tahoma" w:cs="Tahoma"/>
          <w:lang w:val="es-CO"/>
        </w:rPr>
        <w:t>(año)</w:t>
      </w:r>
      <w:r w:rsidRPr="00092242">
        <w:rPr>
          <w:rFonts w:ascii="Tahoma" w:eastAsia="Bitstream Vera Sans" w:hAnsi="Tahoma" w:cs="Tahoma"/>
          <w:lang w:val="es-CO"/>
        </w:rPr>
        <w:t>, respecto de los</w:t>
      </w:r>
      <w:r>
        <w:rPr>
          <w:rFonts w:ascii="Tahoma" w:eastAsia="Bitstream Vera Sans" w:hAnsi="Tahoma" w:cs="Tahoma"/>
          <w:lang w:val="es-CO"/>
        </w:rPr>
        <w:t xml:space="preserve"> bienes </w:t>
      </w:r>
      <w:r>
        <w:rPr>
          <w:rFonts w:ascii="Tahoma" w:eastAsia="Bitstream Vera Sans" w:hAnsi="Tahoma" w:cs="Tahoma"/>
          <w:b/>
          <w:lang w:val="es-CO"/>
        </w:rPr>
        <w:t xml:space="preserve">(Descripción del bien), </w:t>
      </w:r>
    </w:p>
    <w:p w:rsidR="007A3FA7" w:rsidRPr="00092242" w:rsidRDefault="007A3FA7" w:rsidP="007A3FA7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  <w:r w:rsidRPr="00092242">
        <w:rPr>
          <w:rFonts w:ascii="Tahoma" w:eastAsia="Bitstream Vera Sans" w:hAnsi="Tahoma" w:cs="Tahoma"/>
          <w:lang w:val="es-CO"/>
        </w:rPr>
        <w:t>Una vez sea realizada la anotación en el registro, le solicito enviar a éste Despacho certificado en el cual conste el levantamiento de la medida cautelar.</w:t>
      </w:r>
    </w:p>
    <w:p w:rsidR="007A3FA7" w:rsidRPr="00092242" w:rsidRDefault="007A3FA7" w:rsidP="007A3FA7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  <w:r w:rsidRPr="00092242">
        <w:rPr>
          <w:rFonts w:ascii="Tahoma" w:eastAsia="Bitstream Vera Sans" w:hAnsi="Tahoma" w:cs="Tahoma"/>
          <w:lang w:val="es-CO"/>
        </w:rPr>
        <w:t>Cordialmente,</w:t>
      </w:r>
    </w:p>
    <w:p w:rsidR="007A3FA7" w:rsidRPr="00092242" w:rsidRDefault="007A3FA7" w:rsidP="007A3FA7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</w:p>
    <w:p w:rsidR="007A3FA7" w:rsidRPr="00092242" w:rsidRDefault="007A3FA7" w:rsidP="007A3FA7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</w:p>
    <w:p w:rsidR="007A3FA7" w:rsidRPr="00092242" w:rsidRDefault="007A3FA7" w:rsidP="007A3FA7">
      <w:pPr>
        <w:widowControl w:val="0"/>
        <w:suppressAutoHyphens/>
        <w:jc w:val="center"/>
        <w:rPr>
          <w:rFonts w:ascii="Tahoma" w:eastAsia="Arial Unicode MS" w:hAnsi="Tahoma" w:cs="Tahoma"/>
          <w:b/>
          <w:lang w:val="es-CO"/>
        </w:rPr>
      </w:pPr>
      <w:r>
        <w:rPr>
          <w:rFonts w:ascii="Tahoma" w:eastAsia="Arial Unicode MS" w:hAnsi="Tahoma" w:cs="Tahoma"/>
          <w:b/>
          <w:lang w:val="es-CO"/>
        </w:rPr>
        <w:t xml:space="preserve">LUIS ALBERTO DONOSO RINCÓN </w:t>
      </w:r>
    </w:p>
    <w:p w:rsidR="007A3FA7" w:rsidRPr="00DE76FD" w:rsidRDefault="007A3FA7" w:rsidP="007A3FA7">
      <w:pPr>
        <w:widowControl w:val="0"/>
        <w:suppressAutoHyphens/>
        <w:jc w:val="center"/>
        <w:rPr>
          <w:rFonts w:ascii="Tahoma" w:eastAsia="Arial Unicode MS" w:hAnsi="Tahoma" w:cs="Tahoma"/>
          <w:bCs/>
          <w:lang w:val="es-CO"/>
        </w:rPr>
      </w:pPr>
      <w:r w:rsidRPr="00DE76FD">
        <w:rPr>
          <w:rFonts w:ascii="Tahoma" w:eastAsia="Arial Unicode MS" w:hAnsi="Tahoma" w:cs="Tahoma"/>
          <w:bCs/>
          <w:lang w:val="es-CO"/>
        </w:rPr>
        <w:t>Jefe Oficina Asesora Jurídica</w:t>
      </w:r>
    </w:p>
    <w:p w:rsidR="007A3FA7" w:rsidRPr="00092242" w:rsidRDefault="007A3FA7" w:rsidP="007A3FA7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 w:rsidRPr="00092242">
        <w:rPr>
          <w:rFonts w:ascii="Tahoma" w:eastAsia="Arial Unicode MS" w:hAnsi="Tahoma" w:cs="Tahoma"/>
          <w:sz w:val="12"/>
          <w:szCs w:val="12"/>
        </w:rPr>
        <w:t xml:space="preserve">Proyectó: </w:t>
      </w:r>
      <w:proofErr w:type="spellStart"/>
      <w:r w:rsidRPr="00092242">
        <w:rPr>
          <w:rFonts w:ascii="Tahoma" w:eastAsia="Arial Unicode MS" w:hAnsi="Tahoma" w:cs="Tahoma"/>
          <w:sz w:val="12"/>
          <w:szCs w:val="12"/>
        </w:rPr>
        <w:t>xxxxxxxx</w:t>
      </w:r>
      <w:proofErr w:type="spellEnd"/>
      <w:r w:rsidRPr="00092242">
        <w:rPr>
          <w:rFonts w:ascii="Tahoma" w:eastAsia="Arial Unicode MS" w:hAnsi="Tahoma" w:cs="Tahoma"/>
          <w:sz w:val="12"/>
          <w:szCs w:val="12"/>
        </w:rPr>
        <w:t xml:space="preserve"> </w:t>
      </w:r>
    </w:p>
    <w:p w:rsidR="007A3FA7" w:rsidRPr="00092242" w:rsidRDefault="007A3FA7" w:rsidP="007A3FA7">
      <w:pPr>
        <w:rPr>
          <w:rFonts w:ascii="Tahoma" w:hAnsi="Tahoma" w:cs="Tahoma"/>
        </w:rPr>
      </w:pPr>
      <w:r w:rsidRPr="00092242">
        <w:rPr>
          <w:rFonts w:ascii="Tahoma" w:hAnsi="Tahoma" w:cs="Tahoma"/>
          <w:sz w:val="12"/>
          <w:szCs w:val="12"/>
        </w:rPr>
        <w:t>Revisó: Claudia Aristizábal G.</w:t>
      </w:r>
      <w:r w:rsidRPr="00092242">
        <w:rPr>
          <w:rFonts w:ascii="Tahoma" w:hAnsi="Tahoma" w:cs="Tahoma"/>
        </w:rPr>
        <w:t xml:space="preserve"> </w:t>
      </w:r>
    </w:p>
    <w:p w:rsidR="007A3FA7" w:rsidRDefault="007A3FA7" w:rsidP="007A3FA7">
      <w:pPr>
        <w:rPr>
          <w:rFonts w:ascii="Tahoma" w:hAnsi="Tahoma" w:cs="Tahoma"/>
        </w:rPr>
      </w:pPr>
    </w:p>
    <w:p w:rsidR="00E31567" w:rsidRPr="007A3FA7" w:rsidRDefault="00E31567" w:rsidP="007A3FA7"/>
    <w:sectPr w:rsidR="00E31567" w:rsidRPr="007A3F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B66" w:rsidRDefault="00BA5B66" w:rsidP="00C21F78">
      <w:pPr>
        <w:spacing w:after="0" w:line="240" w:lineRule="auto"/>
      </w:pPr>
      <w:r>
        <w:separator/>
      </w:r>
    </w:p>
  </w:endnote>
  <w:endnote w:type="continuationSeparator" w:id="0">
    <w:p w:rsidR="00BA5B66" w:rsidRDefault="00BA5B66" w:rsidP="00C2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B66" w:rsidRDefault="00BA5B66" w:rsidP="00C21F78">
      <w:pPr>
        <w:spacing w:after="0" w:line="240" w:lineRule="auto"/>
      </w:pPr>
      <w:r>
        <w:separator/>
      </w:r>
    </w:p>
  </w:footnote>
  <w:footnote w:type="continuationSeparator" w:id="0">
    <w:p w:rsidR="00BA5B66" w:rsidRDefault="00BA5B66" w:rsidP="00C2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5" w:type="dxa"/>
      <w:tblInd w:w="-78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C21F78" w:rsidRPr="00F72602" w:rsidTr="00D84665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983E65" w:rsidP="00C21F78">
          <w:pPr>
            <w:rPr>
              <w:rFonts w:ascii="Calibri" w:hAnsi="Calibri"/>
              <w:color w:val="000000"/>
            </w:rPr>
          </w:pPr>
          <w:r>
            <w:rPr>
              <w:noProof/>
              <w:color w:val="17365D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7607A923" wp14:editId="1EF09A07">
                    <wp:simplePos x="0" y="0"/>
                    <wp:positionH relativeFrom="column">
                      <wp:posOffset>-48260</wp:posOffset>
                    </wp:positionH>
                    <wp:positionV relativeFrom="paragraph">
                      <wp:posOffset>-6350</wp:posOffset>
                    </wp:positionV>
                    <wp:extent cx="1905000" cy="1076325"/>
                    <wp:effectExtent l="0" t="0" r="19050" b="28575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05000" cy="1076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6F6AFBF" id="Rectángulo 1" o:spid="_x0000_s1026" style="position:absolute;margin-left:-3.8pt;margin-top:-.5pt;width:150pt;height:84.7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"/>
                </w:pict>
              </mc:Fallback>
            </mc:AlternateContent>
          </w:r>
          <w:r w:rsidR="00F06AD6" w:rsidRPr="00F72602">
            <w:rPr>
              <w:rFonts w:ascii="Calibri" w:hAnsi="Calibri"/>
              <w:noProof/>
              <w:color w:val="000000"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38C185FA" wp14:editId="733D9DE9">
                <wp:simplePos x="0" y="0"/>
                <wp:positionH relativeFrom="column">
                  <wp:posOffset>-12700</wp:posOffset>
                </wp:positionH>
                <wp:positionV relativeFrom="paragraph">
                  <wp:posOffset>215265</wp:posOffset>
                </wp:positionV>
                <wp:extent cx="1876425" cy="61341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613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shd w:val="clear" w:color="auto" w:fill="auto"/>
          <w:vAlign w:val="center"/>
          <w:hideMark/>
        </w:tcPr>
        <w:p w:rsidR="00C21F78" w:rsidRPr="00070B89" w:rsidRDefault="00F06AD6" w:rsidP="007A3FA7">
          <w:pPr>
            <w:jc w:val="center"/>
            <w:rPr>
              <w:b/>
              <w:bCs/>
              <w:color w:val="000000"/>
              <w:sz w:val="20"/>
            </w:rPr>
          </w:pPr>
          <w:r>
            <w:rPr>
              <w:b/>
              <w:bCs/>
              <w:color w:val="000000"/>
              <w:sz w:val="20"/>
            </w:rPr>
            <w:t>OFICIO</w:t>
          </w:r>
          <w:r w:rsidR="00F22FF1" w:rsidRPr="00070B89">
            <w:rPr>
              <w:b/>
              <w:bCs/>
              <w:color w:val="000000"/>
              <w:sz w:val="20"/>
            </w:rPr>
            <w:t xml:space="preserve"> </w:t>
          </w:r>
          <w:r w:rsidR="00070B89" w:rsidRPr="00070B89">
            <w:rPr>
              <w:b/>
              <w:bCs/>
              <w:color w:val="000000"/>
              <w:sz w:val="20"/>
            </w:rPr>
            <w:t>SOLICITUD DE LEVANTAMIENTO DE MEDIDAS CAUTELARES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4A85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110.16.15-17</w:t>
          </w:r>
        </w:p>
      </w:tc>
    </w:tr>
    <w:tr w:rsidR="00C21F78" w:rsidRPr="00F72602" w:rsidTr="00D84665">
      <w:trPr>
        <w:trHeight w:val="350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C21F78" w:rsidRPr="00070B89" w:rsidRDefault="00C21F78" w:rsidP="00C21F78">
          <w:pPr>
            <w:rPr>
              <w:rFonts w:ascii="Calibri" w:hAnsi="Calibri"/>
              <w:b/>
              <w:bCs/>
              <w:color w:val="000000"/>
              <w:sz w:val="20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C21F78" w:rsidRPr="00F72602" w:rsidTr="00D84665">
      <w:trPr>
        <w:trHeight w:val="307"/>
      </w:trPr>
      <w:tc>
        <w:tcPr>
          <w:tcW w:w="3034" w:type="dxa"/>
          <w:vMerge/>
          <w:tcBorders>
            <w:top w:val="nil"/>
            <w:left w:val="nil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070B89" w:rsidRDefault="00C21F78" w:rsidP="00C21F78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 w:rsidRPr="00070B89">
            <w:rPr>
              <w:rFonts w:ascii="Calibri" w:hAnsi="Calibri"/>
              <w:b/>
              <w:bCs/>
              <w:color w:val="000000"/>
              <w:sz w:val="20"/>
            </w:rPr>
            <w:t>PROCESO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Fecha de Aprobación: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4A85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02/03/2015</w:t>
          </w:r>
        </w:p>
      </w:tc>
    </w:tr>
    <w:tr w:rsidR="00C21F78" w:rsidRPr="00F72602" w:rsidTr="00D84665">
      <w:trPr>
        <w:trHeight w:val="414"/>
      </w:trPr>
      <w:tc>
        <w:tcPr>
          <w:tcW w:w="3034" w:type="dxa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C21F78" w:rsidRPr="00F72602" w:rsidRDefault="00C21F78" w:rsidP="00C21F78">
          <w:pPr>
            <w:rPr>
              <w:rFonts w:ascii="Calibri" w:hAnsi="Calibri"/>
              <w:color w:val="000000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070B89" w:rsidRDefault="00C21F78" w:rsidP="00D65699">
          <w:pPr>
            <w:jc w:val="center"/>
            <w:rPr>
              <w:rFonts w:ascii="Calibri" w:hAnsi="Calibri"/>
              <w:b/>
              <w:bCs/>
              <w:color w:val="000000"/>
              <w:sz w:val="20"/>
            </w:rPr>
          </w:pPr>
          <w:r w:rsidRPr="00070B89">
            <w:rPr>
              <w:rFonts w:ascii="Calibri" w:hAnsi="Calibri"/>
              <w:b/>
              <w:bCs/>
              <w:color w:val="000000"/>
              <w:sz w:val="20"/>
            </w:rPr>
            <w:t xml:space="preserve">PROCEDIMIENTO </w:t>
          </w:r>
          <w:r w:rsidR="00DF65E2" w:rsidRPr="00070B89">
            <w:rPr>
              <w:rFonts w:ascii="Calibri" w:hAnsi="Calibri"/>
              <w:b/>
              <w:bCs/>
              <w:color w:val="000000"/>
              <w:sz w:val="20"/>
            </w:rPr>
            <w:t xml:space="preserve">COBRO </w:t>
          </w:r>
          <w:r w:rsidR="00D65699" w:rsidRPr="00070B89">
            <w:rPr>
              <w:rFonts w:ascii="Calibri" w:hAnsi="Calibri"/>
              <w:b/>
              <w:bCs/>
              <w:color w:val="000000"/>
              <w:sz w:val="20"/>
            </w:rPr>
            <w:t>COACTIVO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:rsidR="00C21F78" w:rsidRPr="00F72602" w:rsidRDefault="00C24A85" w:rsidP="00C21F78">
          <w:pPr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Pág.</w:t>
          </w:r>
          <w:r w:rsidR="00C21F78" w:rsidRPr="00F72602"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C21F78" w:rsidRPr="00F72602" w:rsidRDefault="00C21F78" w:rsidP="00C21F78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F72602"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C21F78" w:rsidRDefault="00C21F7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F78"/>
    <w:rsid w:val="00001A68"/>
    <w:rsid w:val="00021489"/>
    <w:rsid w:val="00070B89"/>
    <w:rsid w:val="00072690"/>
    <w:rsid w:val="000C6F25"/>
    <w:rsid w:val="001238AC"/>
    <w:rsid w:val="00187B2A"/>
    <w:rsid w:val="001F05A4"/>
    <w:rsid w:val="002D24B2"/>
    <w:rsid w:val="00340CDB"/>
    <w:rsid w:val="00367DB6"/>
    <w:rsid w:val="003D199C"/>
    <w:rsid w:val="00497002"/>
    <w:rsid w:val="004A17E7"/>
    <w:rsid w:val="004F05B6"/>
    <w:rsid w:val="0051151A"/>
    <w:rsid w:val="00552CA9"/>
    <w:rsid w:val="00594E0C"/>
    <w:rsid w:val="006A0924"/>
    <w:rsid w:val="00775EAA"/>
    <w:rsid w:val="00781367"/>
    <w:rsid w:val="007A3FA7"/>
    <w:rsid w:val="00850F4A"/>
    <w:rsid w:val="008D3A66"/>
    <w:rsid w:val="00970707"/>
    <w:rsid w:val="00983E65"/>
    <w:rsid w:val="00A52DC2"/>
    <w:rsid w:val="00A929F1"/>
    <w:rsid w:val="00AD4A4A"/>
    <w:rsid w:val="00B65E7F"/>
    <w:rsid w:val="00BA5B66"/>
    <w:rsid w:val="00C045D6"/>
    <w:rsid w:val="00C21A8C"/>
    <w:rsid w:val="00C21F78"/>
    <w:rsid w:val="00C24A85"/>
    <w:rsid w:val="00D65699"/>
    <w:rsid w:val="00D84665"/>
    <w:rsid w:val="00D97F2A"/>
    <w:rsid w:val="00DF65E2"/>
    <w:rsid w:val="00E31567"/>
    <w:rsid w:val="00E3514E"/>
    <w:rsid w:val="00E37232"/>
    <w:rsid w:val="00F06AD6"/>
    <w:rsid w:val="00F22CEA"/>
    <w:rsid w:val="00F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FF4539D-A677-4917-8109-CE369316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F78"/>
  </w:style>
  <w:style w:type="paragraph" w:styleId="Piedepgina">
    <w:name w:val="footer"/>
    <w:basedOn w:val="Normal"/>
    <w:link w:val="PiedepginaCar"/>
    <w:uiPriority w:val="99"/>
    <w:unhideWhenUsed/>
    <w:rsid w:val="00C21F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F78"/>
  </w:style>
  <w:style w:type="paragraph" w:styleId="Textoindependiente">
    <w:name w:val="Body Text"/>
    <w:basedOn w:val="Normal"/>
    <w:link w:val="TextoindependienteCar"/>
    <w:rsid w:val="00594E0C"/>
    <w:pPr>
      <w:spacing w:after="0" w:line="240" w:lineRule="auto"/>
    </w:pPr>
    <w:rPr>
      <w:rFonts w:ascii="Arial Narrow" w:eastAsia="Times New Roman" w:hAnsi="Arial Narrow" w:cs="Times New Roman"/>
      <w:b/>
      <w:sz w:val="9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4E0C"/>
    <w:rPr>
      <w:rFonts w:ascii="Arial Narrow" w:eastAsia="Times New Roman" w:hAnsi="Arial Narrow" w:cs="Times New Roman"/>
      <w:b/>
      <w:sz w:val="9"/>
      <w:szCs w:val="24"/>
      <w:lang w:eastAsia="es-ES"/>
    </w:rPr>
  </w:style>
  <w:style w:type="paragraph" w:styleId="Puesto">
    <w:name w:val="Title"/>
    <w:aliases w:val="Título,Títulos Principales sin numeración,AL Título,Título AL"/>
    <w:basedOn w:val="Normal"/>
    <w:link w:val="PuestoCar1"/>
    <w:qFormat/>
    <w:rsid w:val="00594E0C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PuestoCar">
    <w:name w:val="Puesto Car"/>
    <w:basedOn w:val="Fuentedeprrafopredeter"/>
    <w:uiPriority w:val="10"/>
    <w:rsid w:val="005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rsid w:val="00594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uestoCar1">
    <w:name w:val="Puesto Car1"/>
    <w:aliases w:val="Título Car,Títulos Principales sin numeración Car,AL Título Car,Título AL Car"/>
    <w:link w:val="Puesto"/>
    <w:rsid w:val="00594E0C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styleId="Hipervnculo">
    <w:name w:val="Hyperlink"/>
    <w:uiPriority w:val="99"/>
    <w:rsid w:val="00DF65E2"/>
    <w:rPr>
      <w:color w:val="0000FF"/>
      <w:u w:val="single"/>
    </w:rPr>
  </w:style>
  <w:style w:type="paragraph" w:customStyle="1" w:styleId="WW-Predeterminado">
    <w:name w:val="WW-Predeterminado"/>
    <w:rsid w:val="00850F4A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Garamon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UNIDAD VICTIMAS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Alix Liliana Adame Araque</dc:creator>
  <cp:keywords/>
  <dc:description/>
  <cp:lastModifiedBy>Eudomenia Elina Cotes Curvelo</cp:lastModifiedBy>
  <cp:revision>3</cp:revision>
  <dcterms:created xsi:type="dcterms:W3CDTF">2015-03-03T14:35:00Z</dcterms:created>
  <dcterms:modified xsi:type="dcterms:W3CDTF">2015-03-03T14:35:00Z</dcterms:modified>
</cp:coreProperties>
</file>