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C204A" w14:textId="278E46F6" w:rsidR="00726D5F" w:rsidRPr="00726D5F" w:rsidRDefault="00726D5F" w:rsidP="00726D5F">
      <w:pPr>
        <w:tabs>
          <w:tab w:val="left" w:pos="4253"/>
        </w:tabs>
        <w:suppressAutoHyphens/>
        <w:autoSpaceDN w:val="0"/>
        <w:spacing w:before="280" w:after="280" w:line="276" w:lineRule="auto"/>
        <w:jc w:val="center"/>
        <w:textAlignment w:val="baseline"/>
        <w:rPr>
          <w:rFonts w:ascii="Century Gothic" w:hAnsi="Century Gothic"/>
          <w:b/>
          <w:sz w:val="22"/>
          <w:szCs w:val="22"/>
        </w:rPr>
      </w:pPr>
      <w:r w:rsidRPr="00726D5F">
        <w:rPr>
          <w:rFonts w:ascii="Century Gothic" w:hAnsi="Century Gothic"/>
          <w:b/>
          <w:sz w:val="22"/>
          <w:szCs w:val="22"/>
        </w:rPr>
        <w:t>LISTA DE CHEQUEO MEDIDA DE SATISFACCIÓN PARA EL PROFESIONAL PSICOSOCIAL</w:t>
      </w:r>
    </w:p>
    <w:tbl>
      <w:tblPr>
        <w:tblW w:w="8485" w:type="dxa"/>
        <w:jc w:val="center"/>
        <w:tblLayout w:type="fixed"/>
        <w:tblCellMar>
          <w:left w:w="10" w:type="dxa"/>
          <w:right w:w="10" w:type="dxa"/>
        </w:tblCellMar>
        <w:tblLook w:val="0000" w:firstRow="0" w:lastRow="0" w:firstColumn="0" w:lastColumn="0" w:noHBand="0" w:noVBand="0"/>
      </w:tblPr>
      <w:tblGrid>
        <w:gridCol w:w="548"/>
        <w:gridCol w:w="3270"/>
        <w:gridCol w:w="425"/>
        <w:gridCol w:w="567"/>
        <w:gridCol w:w="3675"/>
      </w:tblGrid>
      <w:tr w:rsidR="00726D5F" w:rsidRPr="003C41D1" w14:paraId="39A0C7FA" w14:textId="77777777" w:rsidTr="000A294C">
        <w:trPr>
          <w:jc w:val="center"/>
        </w:trPr>
        <w:tc>
          <w:tcPr>
            <w:tcW w:w="548" w:type="dxa"/>
            <w:tcBorders>
              <w:top w:val="single" w:sz="8" w:space="0" w:color="00000A"/>
              <w:left w:val="single" w:sz="8" w:space="0" w:color="00000A"/>
              <w:bottom w:val="single" w:sz="8" w:space="0" w:color="00000A"/>
              <w:right w:val="single" w:sz="8" w:space="0" w:color="00000A"/>
            </w:tcBorders>
            <w:shd w:val="clear" w:color="auto" w:fill="D9D9D9"/>
            <w:tcMar>
              <w:top w:w="0" w:type="dxa"/>
              <w:left w:w="108" w:type="dxa"/>
              <w:bottom w:w="0" w:type="dxa"/>
              <w:right w:w="108" w:type="dxa"/>
            </w:tcMar>
          </w:tcPr>
          <w:p w14:paraId="32AF65B7" w14:textId="77777777" w:rsidR="00726D5F" w:rsidRPr="003C41D1" w:rsidRDefault="00726D5F" w:rsidP="00726D5F">
            <w:pPr>
              <w:suppressAutoHyphens/>
              <w:autoSpaceDN w:val="0"/>
              <w:spacing w:line="276" w:lineRule="auto"/>
              <w:jc w:val="center"/>
              <w:textAlignment w:val="baseline"/>
              <w:rPr>
                <w:rFonts w:ascii="Century Gothic" w:hAnsi="Century Gothic" w:cs="Tahoma"/>
                <w:b/>
                <w:bCs/>
                <w:color w:val="000000"/>
                <w:kern w:val="3"/>
                <w:sz w:val="20"/>
                <w:szCs w:val="20"/>
                <w:shd w:val="clear" w:color="auto" w:fill="D9D9D9"/>
              </w:rPr>
            </w:pPr>
            <w:r w:rsidRPr="003C41D1">
              <w:rPr>
                <w:rFonts w:ascii="Century Gothic" w:hAnsi="Century Gothic" w:cs="Tahoma"/>
                <w:b/>
                <w:bCs/>
                <w:color w:val="000000"/>
                <w:kern w:val="3"/>
                <w:sz w:val="20"/>
                <w:szCs w:val="20"/>
                <w:shd w:val="clear" w:color="auto" w:fill="D9D9D9"/>
              </w:rPr>
              <w:t>No.</w:t>
            </w:r>
          </w:p>
        </w:tc>
        <w:tc>
          <w:tcPr>
            <w:tcW w:w="3270" w:type="dxa"/>
            <w:tcBorders>
              <w:top w:val="single" w:sz="8" w:space="0" w:color="00000A"/>
              <w:left w:val="single" w:sz="8" w:space="0" w:color="00000A"/>
              <w:bottom w:val="single" w:sz="8" w:space="0" w:color="00000A"/>
              <w:right w:val="single" w:sz="8" w:space="0" w:color="00000A"/>
            </w:tcBorders>
            <w:shd w:val="clear" w:color="auto" w:fill="D9D9D9"/>
            <w:tcMar>
              <w:top w:w="0" w:type="dxa"/>
              <w:left w:w="108" w:type="dxa"/>
              <w:bottom w:w="0" w:type="dxa"/>
              <w:right w:w="108" w:type="dxa"/>
            </w:tcMar>
          </w:tcPr>
          <w:p w14:paraId="0DDDE51E" w14:textId="77777777" w:rsidR="00726D5F" w:rsidRPr="003C41D1" w:rsidRDefault="00726D5F" w:rsidP="00726D5F">
            <w:pPr>
              <w:suppressAutoHyphens/>
              <w:autoSpaceDN w:val="0"/>
              <w:spacing w:line="276" w:lineRule="auto"/>
              <w:jc w:val="center"/>
              <w:textAlignment w:val="baseline"/>
              <w:rPr>
                <w:rFonts w:ascii="Calibri" w:eastAsia="Calibri" w:hAnsi="Calibri" w:cs="Tahoma"/>
                <w:kern w:val="3"/>
                <w:sz w:val="22"/>
                <w:szCs w:val="22"/>
              </w:rPr>
            </w:pPr>
            <w:r w:rsidRPr="003C41D1">
              <w:rPr>
                <w:rFonts w:ascii="Century Gothic" w:hAnsi="Century Gothic" w:cs="Tahoma"/>
                <w:b/>
                <w:bCs/>
                <w:color w:val="000000"/>
                <w:kern w:val="3"/>
                <w:sz w:val="20"/>
                <w:szCs w:val="20"/>
                <w:shd w:val="clear" w:color="auto" w:fill="D9D9D9"/>
              </w:rPr>
              <w:t>Criterio</w:t>
            </w:r>
            <w:r w:rsidRPr="003C41D1">
              <w:rPr>
                <w:rFonts w:ascii="Century Gothic" w:hAnsi="Century Gothic" w:cs="Tahoma"/>
                <w:b/>
                <w:bCs/>
                <w:color w:val="000000"/>
                <w:kern w:val="3"/>
                <w:sz w:val="20"/>
                <w:szCs w:val="20"/>
                <w:shd w:val="clear" w:color="auto" w:fill="D9D9D9"/>
                <w:vertAlign w:val="superscript"/>
              </w:rPr>
              <w:footnoteReference w:id="1"/>
            </w:r>
          </w:p>
        </w:tc>
        <w:tc>
          <w:tcPr>
            <w:tcW w:w="425" w:type="dxa"/>
            <w:tcBorders>
              <w:top w:val="single" w:sz="8" w:space="0" w:color="00000A"/>
              <w:left w:val="single" w:sz="8" w:space="0" w:color="00000A"/>
              <w:bottom w:val="single" w:sz="8" w:space="0" w:color="00000A"/>
              <w:right w:val="single" w:sz="8" w:space="0" w:color="00000A"/>
            </w:tcBorders>
            <w:shd w:val="clear" w:color="auto" w:fill="D9D9D9"/>
            <w:tcMar>
              <w:top w:w="0" w:type="dxa"/>
              <w:left w:w="108" w:type="dxa"/>
              <w:bottom w:w="0" w:type="dxa"/>
              <w:right w:w="108" w:type="dxa"/>
            </w:tcMar>
          </w:tcPr>
          <w:p w14:paraId="14AB55E4" w14:textId="77777777" w:rsidR="00726D5F" w:rsidRPr="003C41D1" w:rsidRDefault="00726D5F" w:rsidP="00726D5F">
            <w:pPr>
              <w:suppressAutoHyphens/>
              <w:autoSpaceDN w:val="0"/>
              <w:spacing w:line="276" w:lineRule="auto"/>
              <w:jc w:val="center"/>
              <w:textAlignment w:val="baseline"/>
              <w:rPr>
                <w:rFonts w:ascii="Century Gothic" w:hAnsi="Century Gothic" w:cs="Tahoma"/>
                <w:b/>
                <w:bCs/>
                <w:color w:val="000000"/>
                <w:kern w:val="3"/>
                <w:sz w:val="20"/>
                <w:szCs w:val="20"/>
                <w:shd w:val="clear" w:color="auto" w:fill="D9D9D9"/>
              </w:rPr>
            </w:pPr>
            <w:r w:rsidRPr="003C41D1">
              <w:rPr>
                <w:rFonts w:ascii="Century Gothic" w:hAnsi="Century Gothic" w:cs="Tahoma"/>
                <w:b/>
                <w:bCs/>
                <w:color w:val="000000"/>
                <w:kern w:val="3"/>
                <w:sz w:val="20"/>
                <w:szCs w:val="20"/>
                <w:shd w:val="clear" w:color="auto" w:fill="D9D9D9"/>
              </w:rPr>
              <w:t>Sí</w:t>
            </w:r>
          </w:p>
        </w:tc>
        <w:tc>
          <w:tcPr>
            <w:tcW w:w="567" w:type="dxa"/>
            <w:tcBorders>
              <w:top w:val="single" w:sz="8" w:space="0" w:color="00000A"/>
              <w:left w:val="single" w:sz="8" w:space="0" w:color="00000A"/>
              <w:bottom w:val="single" w:sz="8" w:space="0" w:color="00000A"/>
              <w:right w:val="single" w:sz="8" w:space="0" w:color="00000A"/>
            </w:tcBorders>
            <w:shd w:val="clear" w:color="auto" w:fill="D9D9D9"/>
            <w:tcMar>
              <w:top w:w="0" w:type="dxa"/>
              <w:left w:w="108" w:type="dxa"/>
              <w:bottom w:w="0" w:type="dxa"/>
              <w:right w:w="108" w:type="dxa"/>
            </w:tcMar>
          </w:tcPr>
          <w:p w14:paraId="0C0AC2D4" w14:textId="77777777" w:rsidR="00726D5F" w:rsidRPr="003C41D1" w:rsidRDefault="00726D5F" w:rsidP="00726D5F">
            <w:pPr>
              <w:suppressAutoHyphens/>
              <w:autoSpaceDN w:val="0"/>
              <w:spacing w:line="276" w:lineRule="auto"/>
              <w:jc w:val="center"/>
              <w:textAlignment w:val="baseline"/>
              <w:rPr>
                <w:rFonts w:ascii="Century Gothic" w:hAnsi="Century Gothic" w:cs="Tahoma"/>
                <w:b/>
                <w:bCs/>
                <w:color w:val="000000"/>
                <w:kern w:val="3"/>
                <w:sz w:val="20"/>
                <w:szCs w:val="20"/>
                <w:shd w:val="clear" w:color="auto" w:fill="D9D9D9"/>
              </w:rPr>
            </w:pPr>
            <w:r w:rsidRPr="003C41D1">
              <w:rPr>
                <w:rFonts w:ascii="Century Gothic" w:hAnsi="Century Gothic" w:cs="Tahoma"/>
                <w:b/>
                <w:bCs/>
                <w:color w:val="000000"/>
                <w:kern w:val="3"/>
                <w:sz w:val="20"/>
                <w:szCs w:val="20"/>
                <w:shd w:val="clear" w:color="auto" w:fill="D9D9D9"/>
              </w:rPr>
              <w:t>No</w:t>
            </w:r>
          </w:p>
        </w:tc>
        <w:tc>
          <w:tcPr>
            <w:tcW w:w="3675" w:type="dxa"/>
            <w:tcBorders>
              <w:top w:val="single" w:sz="8" w:space="0" w:color="00000A"/>
              <w:left w:val="single" w:sz="8" w:space="0" w:color="00000A"/>
              <w:bottom w:val="single" w:sz="8" w:space="0" w:color="00000A"/>
              <w:right w:val="single" w:sz="8" w:space="0" w:color="00000A"/>
            </w:tcBorders>
            <w:shd w:val="clear" w:color="auto" w:fill="D9D9D9"/>
            <w:tcMar>
              <w:top w:w="0" w:type="dxa"/>
              <w:left w:w="108" w:type="dxa"/>
              <w:bottom w:w="0" w:type="dxa"/>
              <w:right w:w="108" w:type="dxa"/>
            </w:tcMar>
          </w:tcPr>
          <w:p w14:paraId="13E0FEEF" w14:textId="77777777" w:rsidR="00726D5F" w:rsidRPr="003C41D1" w:rsidRDefault="00726D5F" w:rsidP="00726D5F">
            <w:pPr>
              <w:suppressAutoHyphens/>
              <w:autoSpaceDN w:val="0"/>
              <w:spacing w:line="276" w:lineRule="auto"/>
              <w:jc w:val="center"/>
              <w:textAlignment w:val="baseline"/>
              <w:rPr>
                <w:rFonts w:ascii="Century Gothic" w:hAnsi="Century Gothic" w:cs="Tahoma"/>
                <w:b/>
                <w:bCs/>
                <w:color w:val="000000"/>
                <w:kern w:val="3"/>
                <w:sz w:val="20"/>
                <w:szCs w:val="20"/>
                <w:shd w:val="clear" w:color="auto" w:fill="D9D9D9"/>
              </w:rPr>
            </w:pPr>
            <w:r w:rsidRPr="003C41D1">
              <w:rPr>
                <w:rFonts w:ascii="Century Gothic" w:hAnsi="Century Gothic" w:cs="Tahoma"/>
                <w:b/>
                <w:bCs/>
                <w:color w:val="000000"/>
                <w:kern w:val="3"/>
                <w:sz w:val="20"/>
                <w:szCs w:val="20"/>
                <w:shd w:val="clear" w:color="auto" w:fill="D9D9D9"/>
              </w:rPr>
              <w:t>¿De qué manera?</w:t>
            </w:r>
          </w:p>
        </w:tc>
      </w:tr>
      <w:tr w:rsidR="00726D5F" w:rsidRPr="003C41D1" w14:paraId="7F6314F9" w14:textId="77777777" w:rsidTr="000A294C">
        <w:trPr>
          <w:jc w:val="center"/>
        </w:trPr>
        <w:tc>
          <w:tcPr>
            <w:tcW w:w="5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6824A1A7"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1</w:t>
            </w:r>
          </w:p>
        </w:tc>
        <w:tc>
          <w:tcPr>
            <w:tcW w:w="32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605A69B8" w14:textId="77777777" w:rsidR="00726D5F" w:rsidRPr="003C41D1" w:rsidRDefault="00726D5F" w:rsidP="000C1E53">
            <w:pPr>
              <w:suppressAutoHyphens/>
              <w:autoSpaceDN w:val="0"/>
              <w:spacing w:line="276" w:lineRule="auto"/>
              <w:jc w:val="both"/>
              <w:textAlignment w:val="baseline"/>
              <w:rPr>
                <w:rFonts w:ascii="Calibri" w:eastAsia="Calibri" w:hAnsi="Calibri" w:cs="Tahoma"/>
                <w:kern w:val="3"/>
                <w:sz w:val="22"/>
                <w:szCs w:val="22"/>
              </w:rPr>
            </w:pPr>
            <w:r w:rsidRPr="003C41D1">
              <w:rPr>
                <w:rFonts w:ascii="Calibri" w:eastAsia="Calibri" w:hAnsi="Calibri" w:cs="Tahoma"/>
                <w:kern w:val="3"/>
                <w:sz w:val="22"/>
                <w:szCs w:val="22"/>
              </w:rPr>
              <w:t>La acción simbólica corresponde a los daños morales e inmateriales.</w:t>
            </w:r>
          </w:p>
        </w:tc>
        <w:tc>
          <w:tcPr>
            <w:tcW w:w="4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0796A0D2"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38A45E1F"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c>
          <w:tcPr>
            <w:tcW w:w="3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14BBB031"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r>
      <w:tr w:rsidR="00726D5F" w:rsidRPr="003C41D1" w14:paraId="17F8A59C" w14:textId="77777777" w:rsidTr="000A294C">
        <w:trPr>
          <w:jc w:val="center"/>
        </w:trPr>
        <w:tc>
          <w:tcPr>
            <w:tcW w:w="5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1728981C"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2</w:t>
            </w:r>
          </w:p>
        </w:tc>
        <w:tc>
          <w:tcPr>
            <w:tcW w:w="32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0B602332" w14:textId="77777777" w:rsidR="00726D5F" w:rsidRPr="003C41D1" w:rsidRDefault="00726D5F" w:rsidP="000C1E53">
            <w:pPr>
              <w:suppressAutoHyphens/>
              <w:autoSpaceDN w:val="0"/>
              <w:spacing w:line="276" w:lineRule="auto"/>
              <w:jc w:val="both"/>
              <w:textAlignment w:val="baseline"/>
              <w:rPr>
                <w:rFonts w:ascii="Calibri" w:eastAsia="Calibri" w:hAnsi="Calibri" w:cs="Tahoma"/>
                <w:kern w:val="3"/>
                <w:sz w:val="22"/>
                <w:szCs w:val="22"/>
              </w:rPr>
            </w:pPr>
            <w:r w:rsidRPr="003C41D1">
              <w:rPr>
                <w:rFonts w:ascii="Calibri" w:eastAsia="Calibri" w:hAnsi="Calibri" w:cs="Tahoma"/>
                <w:kern w:val="3"/>
                <w:sz w:val="22"/>
                <w:szCs w:val="22"/>
              </w:rPr>
              <w:t>La acción simbólica es construida con las víctimas y las representa.</w:t>
            </w:r>
          </w:p>
        </w:tc>
        <w:tc>
          <w:tcPr>
            <w:tcW w:w="4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0232F169"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7763FE1E"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c>
          <w:tcPr>
            <w:tcW w:w="3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5218AED9"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r>
      <w:tr w:rsidR="00726D5F" w:rsidRPr="003C41D1" w14:paraId="7192EFF2" w14:textId="77777777" w:rsidTr="000A294C">
        <w:trPr>
          <w:jc w:val="center"/>
        </w:trPr>
        <w:tc>
          <w:tcPr>
            <w:tcW w:w="5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38F5FEEE"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3</w:t>
            </w:r>
          </w:p>
        </w:tc>
        <w:tc>
          <w:tcPr>
            <w:tcW w:w="32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5041BF36" w14:textId="77777777" w:rsidR="00726D5F" w:rsidRPr="003C41D1" w:rsidRDefault="00726D5F" w:rsidP="000C1E53">
            <w:pPr>
              <w:suppressAutoHyphens/>
              <w:autoSpaceDN w:val="0"/>
              <w:spacing w:line="276" w:lineRule="auto"/>
              <w:jc w:val="both"/>
              <w:textAlignment w:val="baseline"/>
              <w:rPr>
                <w:rFonts w:ascii="Calibri" w:eastAsia="Calibri" w:hAnsi="Calibri" w:cs="Tahoma"/>
                <w:kern w:val="3"/>
                <w:sz w:val="22"/>
                <w:szCs w:val="22"/>
              </w:rPr>
            </w:pPr>
            <w:r w:rsidRPr="003C41D1">
              <w:rPr>
                <w:rFonts w:ascii="Calibri" w:eastAsia="Calibri" w:hAnsi="Calibri" w:cs="Tahoma"/>
                <w:kern w:val="3"/>
                <w:sz w:val="22"/>
                <w:szCs w:val="22"/>
              </w:rPr>
              <w:t>La acción simbólica es viable</w:t>
            </w:r>
          </w:p>
        </w:tc>
        <w:tc>
          <w:tcPr>
            <w:tcW w:w="4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055150CA"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1B950484"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c>
          <w:tcPr>
            <w:tcW w:w="3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3EDAF918"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r>
      <w:tr w:rsidR="00726D5F" w:rsidRPr="003C41D1" w14:paraId="46F0953F" w14:textId="77777777" w:rsidTr="000A294C">
        <w:trPr>
          <w:jc w:val="center"/>
        </w:trPr>
        <w:tc>
          <w:tcPr>
            <w:tcW w:w="5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2D0C1C23"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4</w:t>
            </w:r>
          </w:p>
        </w:tc>
        <w:tc>
          <w:tcPr>
            <w:tcW w:w="32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44A0430E" w14:textId="77777777" w:rsidR="00726D5F" w:rsidRPr="003C41D1" w:rsidRDefault="00726D5F" w:rsidP="000C1E53">
            <w:pPr>
              <w:suppressAutoHyphens/>
              <w:autoSpaceDN w:val="0"/>
              <w:spacing w:line="276" w:lineRule="auto"/>
              <w:jc w:val="both"/>
              <w:textAlignment w:val="baseline"/>
              <w:rPr>
                <w:rFonts w:ascii="Calibri" w:eastAsia="Calibri" w:hAnsi="Calibri" w:cs="Tahoma"/>
                <w:kern w:val="3"/>
                <w:sz w:val="22"/>
                <w:szCs w:val="22"/>
              </w:rPr>
            </w:pPr>
            <w:r w:rsidRPr="003C41D1">
              <w:rPr>
                <w:rFonts w:ascii="Calibri" w:eastAsia="Calibri" w:hAnsi="Calibri" w:cs="Tahoma"/>
                <w:kern w:val="3"/>
                <w:sz w:val="22"/>
                <w:szCs w:val="22"/>
              </w:rPr>
              <w:t xml:space="preserve">La acción simbólica no genera perjuicios o consecuencias que puedan ser </w:t>
            </w:r>
            <w:proofErr w:type="spellStart"/>
            <w:r w:rsidRPr="003C41D1">
              <w:rPr>
                <w:rFonts w:ascii="Calibri" w:eastAsia="Calibri" w:hAnsi="Calibri" w:cs="Tahoma"/>
                <w:kern w:val="3"/>
                <w:sz w:val="22"/>
                <w:szCs w:val="22"/>
              </w:rPr>
              <w:t>revictimizantes</w:t>
            </w:r>
            <w:proofErr w:type="spellEnd"/>
            <w:r w:rsidRPr="003C41D1">
              <w:rPr>
                <w:rFonts w:ascii="Calibri" w:eastAsia="Calibri" w:hAnsi="Calibri" w:cs="Tahoma"/>
                <w:kern w:val="3"/>
                <w:sz w:val="22"/>
                <w:szCs w:val="22"/>
              </w:rPr>
              <w:t xml:space="preserve"> en materia psicosocial y en su seguridad personal.</w:t>
            </w:r>
          </w:p>
        </w:tc>
        <w:tc>
          <w:tcPr>
            <w:tcW w:w="4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53394FD8"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58B8F08D"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c>
          <w:tcPr>
            <w:tcW w:w="3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49F13E51"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r>
      <w:tr w:rsidR="00726D5F" w:rsidRPr="003C41D1" w14:paraId="49BF3F1B" w14:textId="77777777" w:rsidTr="000A294C">
        <w:trPr>
          <w:jc w:val="center"/>
        </w:trPr>
        <w:tc>
          <w:tcPr>
            <w:tcW w:w="5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169A7A57"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5</w:t>
            </w:r>
          </w:p>
        </w:tc>
        <w:tc>
          <w:tcPr>
            <w:tcW w:w="32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3F541706" w14:textId="77777777" w:rsidR="00726D5F" w:rsidRPr="003C41D1" w:rsidRDefault="00726D5F" w:rsidP="000C1E53">
            <w:pPr>
              <w:suppressAutoHyphens/>
              <w:autoSpaceDN w:val="0"/>
              <w:spacing w:line="276" w:lineRule="auto"/>
              <w:jc w:val="both"/>
              <w:textAlignment w:val="baseline"/>
              <w:rPr>
                <w:rFonts w:ascii="Calibri" w:eastAsia="Calibri" w:hAnsi="Calibri" w:cs="Tahoma"/>
                <w:kern w:val="3"/>
                <w:sz w:val="22"/>
                <w:szCs w:val="22"/>
              </w:rPr>
            </w:pPr>
            <w:r w:rsidRPr="003C41D1">
              <w:rPr>
                <w:rFonts w:ascii="Calibri" w:eastAsia="Calibri" w:hAnsi="Calibri" w:cs="Tahoma"/>
                <w:kern w:val="3"/>
                <w:sz w:val="22"/>
                <w:szCs w:val="22"/>
              </w:rPr>
              <w:t xml:space="preserve">Las víctimas apropian y entienden la acción como una medida de satisfacción dentro de su proceso de reparación integral.  </w:t>
            </w:r>
          </w:p>
        </w:tc>
        <w:tc>
          <w:tcPr>
            <w:tcW w:w="4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18041C98"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70C9BDC5"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c>
          <w:tcPr>
            <w:tcW w:w="3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06822482" w14:textId="77777777" w:rsidR="00726D5F" w:rsidRPr="003C41D1" w:rsidRDefault="00726D5F" w:rsidP="000C1E53">
            <w:pPr>
              <w:suppressAutoHyphens/>
              <w:autoSpaceDN w:val="0"/>
              <w:spacing w:line="276" w:lineRule="auto"/>
              <w:jc w:val="both"/>
              <w:textAlignment w:val="baseline"/>
              <w:rPr>
                <w:rFonts w:ascii="Century Gothic" w:hAnsi="Century Gothic" w:cs="Tahoma"/>
                <w:color w:val="000000"/>
                <w:kern w:val="3"/>
                <w:sz w:val="20"/>
                <w:szCs w:val="20"/>
              </w:rPr>
            </w:pPr>
            <w:r w:rsidRPr="003C41D1">
              <w:rPr>
                <w:rFonts w:ascii="Century Gothic" w:hAnsi="Century Gothic" w:cs="Tahoma"/>
                <w:color w:val="000000"/>
                <w:kern w:val="3"/>
                <w:sz w:val="20"/>
                <w:szCs w:val="20"/>
              </w:rPr>
              <w:t> </w:t>
            </w:r>
          </w:p>
        </w:tc>
      </w:tr>
      <w:tr w:rsidR="00726D5F" w:rsidRPr="003C41D1" w14:paraId="4955A448" w14:textId="77777777" w:rsidTr="000A294C">
        <w:trPr>
          <w:jc w:val="center"/>
        </w:trPr>
        <w:tc>
          <w:tcPr>
            <w:tcW w:w="5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48E4CB45" w14:textId="77777777" w:rsidR="00726D5F" w:rsidRPr="00BB5E4C" w:rsidRDefault="00726D5F" w:rsidP="000C1E53">
            <w:pPr>
              <w:rPr>
                <w:rFonts w:asciiTheme="minorHAnsi" w:hAnsiTheme="minorHAnsi"/>
                <w:sz w:val="22"/>
                <w:szCs w:val="22"/>
              </w:rPr>
            </w:pPr>
            <w:r>
              <w:rPr>
                <w:rFonts w:asciiTheme="minorHAnsi" w:hAnsiTheme="minorHAnsi"/>
                <w:sz w:val="22"/>
                <w:szCs w:val="22"/>
              </w:rPr>
              <w:t>6</w:t>
            </w:r>
          </w:p>
        </w:tc>
        <w:tc>
          <w:tcPr>
            <w:tcW w:w="32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0C56F574" w14:textId="77777777" w:rsidR="00726D5F" w:rsidRPr="00BB5E4C" w:rsidRDefault="00726D5F" w:rsidP="000C1E53">
            <w:pPr>
              <w:rPr>
                <w:rFonts w:asciiTheme="minorHAnsi" w:hAnsiTheme="minorHAnsi"/>
                <w:sz w:val="22"/>
                <w:szCs w:val="22"/>
              </w:rPr>
            </w:pPr>
            <w:r w:rsidRPr="00BB5E4C">
              <w:rPr>
                <w:rFonts w:asciiTheme="minorHAnsi" w:hAnsiTheme="minorHAnsi"/>
                <w:sz w:val="22"/>
                <w:szCs w:val="22"/>
              </w:rPr>
              <w:t>Las acciones que están construyendo con los participantes le generan alguna inquietud de tipo ético, personal y/o profesional</w:t>
            </w:r>
          </w:p>
        </w:tc>
        <w:tc>
          <w:tcPr>
            <w:tcW w:w="4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7F131F61" w14:textId="77777777" w:rsidR="00726D5F" w:rsidRPr="008E4D25" w:rsidRDefault="00726D5F" w:rsidP="000C1E53">
            <w:r w:rsidRPr="008E4D25">
              <w:t xml:space="preserve"> </w:t>
            </w:r>
          </w:p>
        </w:tc>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1BA7CDF1" w14:textId="77777777" w:rsidR="00726D5F" w:rsidRPr="008E4D25" w:rsidRDefault="00726D5F" w:rsidP="000C1E53">
            <w:r w:rsidRPr="008E4D25">
              <w:t xml:space="preserve"> </w:t>
            </w:r>
          </w:p>
        </w:tc>
        <w:tc>
          <w:tcPr>
            <w:tcW w:w="3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14:paraId="0F945A37" w14:textId="77777777" w:rsidR="00726D5F" w:rsidRPr="008E4D25" w:rsidRDefault="00726D5F" w:rsidP="000C1E53">
            <w:r w:rsidRPr="008E4D25">
              <w:t xml:space="preserve"> </w:t>
            </w:r>
          </w:p>
        </w:tc>
      </w:tr>
    </w:tbl>
    <w:p w14:paraId="758C2FC0" w14:textId="77777777" w:rsidR="00726D5F" w:rsidRPr="00F6566A" w:rsidRDefault="00726D5F" w:rsidP="00726D5F"/>
    <w:p w14:paraId="74F0A226" w14:textId="70857C53" w:rsidR="00D325F3" w:rsidRDefault="00D325F3" w:rsidP="00726D5F">
      <w:bookmarkStart w:id="0" w:name="_GoBack"/>
      <w:bookmarkEnd w:id="0"/>
    </w:p>
    <w:sectPr w:rsidR="00D325F3">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4C470" w14:textId="77777777" w:rsidR="00EE257B" w:rsidRDefault="00EE257B" w:rsidP="0094426E">
      <w:r>
        <w:separator/>
      </w:r>
    </w:p>
  </w:endnote>
  <w:endnote w:type="continuationSeparator" w:id="0">
    <w:p w14:paraId="07A36E5B" w14:textId="77777777" w:rsidR="00EE257B" w:rsidRDefault="00EE257B" w:rsidP="0094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A0ED" w14:textId="77777777" w:rsidR="00E302B7" w:rsidRDefault="00E302B7" w:rsidP="00E302B7">
    <w:pPr>
      <w:pStyle w:val="Piedepgina"/>
      <w:tabs>
        <w:tab w:val="clear" w:pos="4252"/>
        <w:tab w:val="clear" w:pos="8504"/>
        <w:tab w:val="center" w:pos="4703"/>
        <w:tab w:val="right" w:pos="9407"/>
      </w:tabs>
      <w:jc w:val="right"/>
    </w:pPr>
    <w:r>
      <w:t>710.14.15-21 V1</w:t>
    </w:r>
  </w:p>
  <w:p w14:paraId="72187637" w14:textId="77777777" w:rsidR="00E302B7" w:rsidRDefault="00E302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2594" w14:textId="77777777" w:rsidR="00EE257B" w:rsidRDefault="00EE257B" w:rsidP="0094426E">
      <w:r>
        <w:separator/>
      </w:r>
    </w:p>
  </w:footnote>
  <w:footnote w:type="continuationSeparator" w:id="0">
    <w:p w14:paraId="1DA7A919" w14:textId="77777777" w:rsidR="00EE257B" w:rsidRDefault="00EE257B" w:rsidP="0094426E">
      <w:r>
        <w:continuationSeparator/>
      </w:r>
    </w:p>
  </w:footnote>
  <w:footnote w:id="1">
    <w:p w14:paraId="1E10D189" w14:textId="77777777" w:rsidR="00726D5F" w:rsidRDefault="00726D5F" w:rsidP="00726D5F">
      <w:r>
        <w:rPr>
          <w:rStyle w:val="Refdenotaalpie"/>
        </w:rPr>
        <w:footnoteRef/>
      </w:r>
      <w:r>
        <w:t xml:space="preserve"> </w:t>
      </w:r>
      <w:r w:rsidRPr="004B2DE4">
        <w:rPr>
          <w:rFonts w:ascii="Century Gothic" w:hAnsi="Century Gothic"/>
          <w:sz w:val="18"/>
          <w:szCs w:val="20"/>
        </w:rPr>
        <w:t>En este caso sí debe marcar y llenar todas las opciones y casillas.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9F1B" w14:textId="3231ECA9" w:rsidR="0094426E" w:rsidRDefault="0094426E">
    <w:pPr>
      <w:pStyle w:val="Encabezad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86"/>
      <w:gridCol w:w="1475"/>
      <w:gridCol w:w="2054"/>
      <w:gridCol w:w="1415"/>
    </w:tblGrid>
    <w:tr w:rsidR="00660B20" w:rsidRPr="0044395D" w14:paraId="45398F1E" w14:textId="77777777" w:rsidTr="0011389B">
      <w:trPr>
        <w:trHeight w:val="275"/>
      </w:trPr>
      <w:tc>
        <w:tcPr>
          <w:tcW w:w="2604" w:type="dxa"/>
          <w:vMerge w:val="restart"/>
          <w:shd w:val="clear" w:color="auto" w:fill="auto"/>
          <w:vAlign w:val="center"/>
        </w:tcPr>
        <w:p w14:paraId="1A0C7F70" w14:textId="77777777" w:rsidR="00660B20" w:rsidRPr="00C225FB" w:rsidRDefault="00660B20" w:rsidP="00660B20">
          <w:pPr>
            <w:widowControl w:val="0"/>
            <w:jc w:val="center"/>
            <w:rPr>
              <w:sz w:val="16"/>
              <w:szCs w:val="16"/>
            </w:rPr>
          </w:pPr>
          <w:r>
            <w:rPr>
              <w:noProof/>
              <w:sz w:val="16"/>
              <w:szCs w:val="16"/>
              <w:lang w:val="es-CO" w:eastAsia="es-CO"/>
            </w:rPr>
            <w:drawing>
              <wp:inline distT="0" distB="0" distL="0" distR="0" wp14:anchorId="7FE627FA" wp14:editId="3B98A2EC">
                <wp:extent cx="1502064" cy="28575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dad.png"/>
                        <pic:cNvPicPr/>
                      </pic:nvPicPr>
                      <pic:blipFill>
                        <a:blip r:embed="rId1"/>
                        <a:stretch>
                          <a:fillRect/>
                        </a:stretch>
                      </pic:blipFill>
                      <pic:spPr>
                        <a:xfrm>
                          <a:off x="0" y="0"/>
                          <a:ext cx="1653951" cy="314645"/>
                        </a:xfrm>
                        <a:prstGeom prst="rect">
                          <a:avLst/>
                        </a:prstGeom>
                      </pic:spPr>
                    </pic:pic>
                  </a:graphicData>
                </a:graphic>
              </wp:inline>
            </w:drawing>
          </w:r>
        </w:p>
      </w:tc>
      <w:tc>
        <w:tcPr>
          <w:tcW w:w="7030" w:type="dxa"/>
          <w:gridSpan w:val="4"/>
          <w:shd w:val="clear" w:color="auto" w:fill="A50021"/>
          <w:vAlign w:val="center"/>
        </w:tcPr>
        <w:p w14:paraId="6C81A8E7" w14:textId="284392DE" w:rsidR="00660B20" w:rsidRPr="00660B20" w:rsidRDefault="00660B20" w:rsidP="00660B20">
          <w:pPr>
            <w:widowControl w:val="0"/>
            <w:spacing w:after="200"/>
            <w:jc w:val="center"/>
            <w:rPr>
              <w:b/>
              <w:sz w:val="18"/>
              <w:szCs w:val="18"/>
              <w:lang w:val="es-ES_tradnl"/>
            </w:rPr>
          </w:pPr>
          <w:r w:rsidRPr="00660B20">
            <w:rPr>
              <w:rFonts w:ascii="Arial" w:eastAsia="Cambria" w:hAnsi="Arial" w:cs="Arial"/>
              <w:b/>
              <w:sz w:val="16"/>
              <w:szCs w:val="16"/>
              <w:lang w:val="es-ES_tradnl" w:eastAsia="en-US"/>
            </w:rPr>
            <w:t>FORMATO LISTA DE CHEQUEO MEDIDA DE SATISFACCIÓN PARA EL PROFESIONAL PSICOSOCIAL</w:t>
          </w:r>
        </w:p>
      </w:tc>
    </w:tr>
    <w:tr w:rsidR="00660B20" w:rsidRPr="0044395D" w14:paraId="251E83F5" w14:textId="77777777" w:rsidTr="0011389B">
      <w:trPr>
        <w:trHeight w:val="138"/>
      </w:trPr>
      <w:tc>
        <w:tcPr>
          <w:tcW w:w="2604" w:type="dxa"/>
          <w:vMerge/>
          <w:shd w:val="clear" w:color="auto" w:fill="auto"/>
        </w:tcPr>
        <w:p w14:paraId="4C344CA3" w14:textId="77777777" w:rsidR="00660B20" w:rsidRPr="00C225FB" w:rsidRDefault="00660B20" w:rsidP="00660B20">
          <w:pPr>
            <w:widowControl w:val="0"/>
            <w:rPr>
              <w:sz w:val="16"/>
              <w:szCs w:val="16"/>
            </w:rPr>
          </w:pPr>
        </w:p>
      </w:tc>
      <w:tc>
        <w:tcPr>
          <w:tcW w:w="7030" w:type="dxa"/>
          <w:gridSpan w:val="4"/>
          <w:shd w:val="clear" w:color="auto" w:fill="auto"/>
        </w:tcPr>
        <w:p w14:paraId="0D6CE1C9" w14:textId="433F7534" w:rsidR="00660B20" w:rsidRPr="00C225FB" w:rsidRDefault="00660B20" w:rsidP="00660B20">
          <w:pPr>
            <w:widowControl w:val="0"/>
            <w:rPr>
              <w:rFonts w:ascii="Arial" w:hAnsi="Arial" w:cs="Arial"/>
              <w:sz w:val="16"/>
              <w:szCs w:val="16"/>
            </w:rPr>
          </w:pPr>
          <w:r>
            <w:rPr>
              <w:rFonts w:ascii="Arial" w:hAnsi="Arial" w:cs="Arial"/>
              <w:sz w:val="16"/>
              <w:szCs w:val="16"/>
            </w:rPr>
            <w:t xml:space="preserve">PROCEDIMIENTO: </w:t>
          </w:r>
          <w:r>
            <w:rPr>
              <w:rFonts w:ascii="Arial" w:eastAsia="Cambria" w:hAnsi="Arial" w:cs="Arial"/>
              <w:sz w:val="16"/>
              <w:szCs w:val="16"/>
              <w:lang w:val="es-ES_tradnl" w:eastAsia="en-US"/>
            </w:rPr>
            <w:t>ESTRATEGIA DE REPARACION INTEGRAL</w:t>
          </w:r>
        </w:p>
      </w:tc>
    </w:tr>
    <w:tr w:rsidR="00660B20" w:rsidRPr="0044395D" w14:paraId="2DA601DB" w14:textId="77777777" w:rsidTr="0011389B">
      <w:trPr>
        <w:trHeight w:hRule="exact" w:val="371"/>
      </w:trPr>
      <w:tc>
        <w:tcPr>
          <w:tcW w:w="2604" w:type="dxa"/>
          <w:vMerge/>
          <w:shd w:val="clear" w:color="auto" w:fill="auto"/>
        </w:tcPr>
        <w:p w14:paraId="1EB920BA" w14:textId="77777777" w:rsidR="00660B20" w:rsidRPr="00C225FB" w:rsidRDefault="00660B20" w:rsidP="00660B20">
          <w:pPr>
            <w:widowControl w:val="0"/>
            <w:rPr>
              <w:sz w:val="16"/>
              <w:szCs w:val="16"/>
            </w:rPr>
          </w:pPr>
        </w:p>
      </w:tc>
      <w:tc>
        <w:tcPr>
          <w:tcW w:w="7030" w:type="dxa"/>
          <w:gridSpan w:val="4"/>
          <w:shd w:val="clear" w:color="auto" w:fill="auto"/>
          <w:vAlign w:val="center"/>
        </w:tcPr>
        <w:p w14:paraId="3F29476D" w14:textId="77777777" w:rsidR="00660B20" w:rsidRPr="005C56A7" w:rsidRDefault="00660B20" w:rsidP="00660B20">
          <w:pPr>
            <w:widowControl w:val="0"/>
            <w:rPr>
              <w:rFonts w:ascii="Arial" w:hAnsi="Arial" w:cs="Arial"/>
              <w:sz w:val="16"/>
              <w:szCs w:val="16"/>
            </w:rPr>
          </w:pPr>
          <w:r w:rsidRPr="00C225FB">
            <w:rPr>
              <w:rFonts w:ascii="Arial" w:hAnsi="Arial" w:cs="Arial"/>
              <w:sz w:val="16"/>
              <w:szCs w:val="16"/>
            </w:rPr>
            <w:t xml:space="preserve">PROCESO: </w:t>
          </w:r>
          <w:r w:rsidRPr="00660B20">
            <w:rPr>
              <w:rFonts w:ascii="Arial" w:hAnsi="Arial" w:cs="Arial"/>
              <w:sz w:val="16"/>
              <w:szCs w:val="16"/>
            </w:rPr>
            <w:t xml:space="preserve">REPARACIÓN INTEGRAL  </w:t>
          </w:r>
        </w:p>
      </w:tc>
    </w:tr>
    <w:tr w:rsidR="00660B20" w:rsidRPr="0044395D" w14:paraId="71B9CC79" w14:textId="77777777" w:rsidTr="0011389B">
      <w:trPr>
        <w:trHeight w:val="64"/>
      </w:trPr>
      <w:tc>
        <w:tcPr>
          <w:tcW w:w="2604" w:type="dxa"/>
          <w:vMerge/>
          <w:shd w:val="clear" w:color="auto" w:fill="auto"/>
        </w:tcPr>
        <w:p w14:paraId="54A1FF8E" w14:textId="77777777" w:rsidR="00660B20" w:rsidRPr="00C225FB" w:rsidRDefault="00660B20" w:rsidP="00660B20">
          <w:pPr>
            <w:widowControl w:val="0"/>
            <w:rPr>
              <w:sz w:val="16"/>
              <w:szCs w:val="16"/>
            </w:rPr>
          </w:pPr>
        </w:p>
      </w:tc>
      <w:tc>
        <w:tcPr>
          <w:tcW w:w="2086" w:type="dxa"/>
          <w:shd w:val="clear" w:color="auto" w:fill="auto"/>
        </w:tcPr>
        <w:p w14:paraId="65D5D1FC" w14:textId="241D9444" w:rsidR="00660B20" w:rsidRPr="00AC4C1E" w:rsidRDefault="00660B20" w:rsidP="00660B20">
          <w:pPr>
            <w:pStyle w:val="Encabezado"/>
            <w:widowControl w:val="0"/>
            <w:ind w:left="-9"/>
            <w:rPr>
              <w:rFonts w:cs="Arial"/>
              <w:sz w:val="16"/>
              <w:szCs w:val="16"/>
            </w:rPr>
          </w:pPr>
          <w:r w:rsidRPr="00AC4C1E">
            <w:rPr>
              <w:rFonts w:cs="Arial"/>
              <w:sz w:val="16"/>
              <w:szCs w:val="16"/>
            </w:rPr>
            <w:t>Código:</w:t>
          </w:r>
          <w:r w:rsidRPr="00AC4C1E">
            <w:rPr>
              <w:rFonts w:cs="Arial"/>
              <w:sz w:val="16"/>
              <w:szCs w:val="22"/>
            </w:rPr>
            <w:t xml:space="preserve"> </w:t>
          </w:r>
          <w:r w:rsidR="00AC4C1E" w:rsidRPr="00AC4C1E">
            <w:rPr>
              <w:rFonts w:cs="Arial"/>
              <w:sz w:val="16"/>
              <w:szCs w:val="22"/>
            </w:rPr>
            <w:t>410.08.15-73</w:t>
          </w:r>
        </w:p>
      </w:tc>
      <w:tc>
        <w:tcPr>
          <w:tcW w:w="1475" w:type="dxa"/>
          <w:shd w:val="clear" w:color="auto" w:fill="auto"/>
        </w:tcPr>
        <w:p w14:paraId="56E5A3DC" w14:textId="004FD1A2" w:rsidR="00660B20" w:rsidRPr="00AC4C1E" w:rsidRDefault="00AC4C1E" w:rsidP="00660B20">
          <w:pPr>
            <w:pStyle w:val="Encabezado"/>
            <w:widowControl w:val="0"/>
            <w:rPr>
              <w:rFonts w:cs="Arial"/>
              <w:sz w:val="16"/>
              <w:szCs w:val="16"/>
            </w:rPr>
          </w:pPr>
          <w:r>
            <w:rPr>
              <w:rFonts w:cs="Arial"/>
              <w:sz w:val="16"/>
              <w:szCs w:val="16"/>
            </w:rPr>
            <w:t>Versión:01</w:t>
          </w:r>
        </w:p>
      </w:tc>
      <w:tc>
        <w:tcPr>
          <w:tcW w:w="2054" w:type="dxa"/>
          <w:shd w:val="clear" w:color="auto" w:fill="auto"/>
        </w:tcPr>
        <w:p w14:paraId="42CC1DAB" w14:textId="53D23024" w:rsidR="00660B20" w:rsidRPr="00AC4C1E" w:rsidRDefault="00AC4C1E" w:rsidP="00660B20">
          <w:pPr>
            <w:pStyle w:val="Encabezado"/>
            <w:widowControl w:val="0"/>
            <w:rPr>
              <w:rFonts w:cs="Arial"/>
              <w:sz w:val="16"/>
              <w:szCs w:val="16"/>
            </w:rPr>
          </w:pPr>
          <w:r>
            <w:rPr>
              <w:rFonts w:cs="Arial"/>
              <w:sz w:val="16"/>
              <w:szCs w:val="16"/>
            </w:rPr>
            <w:t>Fecha: 24/08/2017</w:t>
          </w:r>
        </w:p>
      </w:tc>
      <w:tc>
        <w:tcPr>
          <w:tcW w:w="1415" w:type="dxa"/>
          <w:shd w:val="clear" w:color="auto" w:fill="auto"/>
        </w:tcPr>
        <w:p w14:paraId="2B9AEE6E" w14:textId="1572FAB4" w:rsidR="00660B20" w:rsidRPr="00C225FB" w:rsidRDefault="00660B20" w:rsidP="00660B20">
          <w:pPr>
            <w:widowControl w:val="0"/>
            <w:rPr>
              <w:sz w:val="16"/>
              <w:szCs w:val="16"/>
            </w:rPr>
          </w:pPr>
          <w:r w:rsidRPr="00C225FB">
            <w:rPr>
              <w:rFonts w:ascii="Arial" w:hAnsi="Arial" w:cs="Arial"/>
              <w:sz w:val="16"/>
              <w:szCs w:val="16"/>
            </w:rPr>
            <w:t>Página</w:t>
          </w:r>
          <w:r>
            <w:rPr>
              <w:rFonts w:ascii="Arial" w:hAnsi="Arial" w:cs="Arial"/>
              <w:sz w:val="16"/>
              <w:szCs w:val="16"/>
            </w:rPr>
            <w:t xml:space="preserve">: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067E1F">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067E1F">
            <w:rPr>
              <w:rFonts w:ascii="Arial" w:hAnsi="Arial" w:cs="Arial"/>
              <w:noProof/>
              <w:sz w:val="16"/>
              <w:szCs w:val="22"/>
            </w:rPr>
            <w:t>1</w:t>
          </w:r>
          <w:r w:rsidRPr="00C225FB">
            <w:rPr>
              <w:rFonts w:ascii="Arial" w:hAnsi="Arial" w:cs="Arial"/>
              <w:sz w:val="16"/>
              <w:szCs w:val="22"/>
            </w:rPr>
            <w:fldChar w:fldCharType="end"/>
          </w:r>
        </w:p>
      </w:tc>
    </w:tr>
  </w:tbl>
  <w:p w14:paraId="4050E33D" w14:textId="3514B118" w:rsidR="00660B20" w:rsidRDefault="00660B2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6E"/>
    <w:rsid w:val="00067E1F"/>
    <w:rsid w:val="000A294C"/>
    <w:rsid w:val="000E0C1B"/>
    <w:rsid w:val="0015206B"/>
    <w:rsid w:val="001974C7"/>
    <w:rsid w:val="00291DBA"/>
    <w:rsid w:val="003D6DAD"/>
    <w:rsid w:val="004D00AC"/>
    <w:rsid w:val="00546214"/>
    <w:rsid w:val="00660B20"/>
    <w:rsid w:val="006D61E1"/>
    <w:rsid w:val="00726D5F"/>
    <w:rsid w:val="0078527A"/>
    <w:rsid w:val="0094426E"/>
    <w:rsid w:val="009A1C6A"/>
    <w:rsid w:val="00A07056"/>
    <w:rsid w:val="00AC4C1E"/>
    <w:rsid w:val="00BF1CC9"/>
    <w:rsid w:val="00CB0408"/>
    <w:rsid w:val="00CF2E49"/>
    <w:rsid w:val="00D325F3"/>
    <w:rsid w:val="00D42A49"/>
    <w:rsid w:val="00D923D2"/>
    <w:rsid w:val="00DC0869"/>
    <w:rsid w:val="00DF1C7E"/>
    <w:rsid w:val="00E302B7"/>
    <w:rsid w:val="00EE25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1B58"/>
  <w15:chartTrackingRefBased/>
  <w15:docId w15:val="{25A18116-1942-4E66-985B-FF4BE486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42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94426E"/>
    <w:pPr>
      <w:tabs>
        <w:tab w:val="center" w:pos="4252"/>
        <w:tab w:val="right" w:pos="8504"/>
      </w:tabs>
    </w:pPr>
  </w:style>
  <w:style w:type="character" w:customStyle="1" w:styleId="EncabezadoCar">
    <w:name w:val="Encabezado Car"/>
    <w:aliases w:val="Haut de page Car,encabezado Car"/>
    <w:basedOn w:val="Fuentedeprrafopredeter"/>
    <w:link w:val="Encabezado"/>
    <w:rsid w:val="0094426E"/>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94426E"/>
    <w:pPr>
      <w:tabs>
        <w:tab w:val="center" w:pos="4252"/>
        <w:tab w:val="right" w:pos="8504"/>
      </w:tabs>
    </w:pPr>
  </w:style>
  <w:style w:type="character" w:customStyle="1" w:styleId="PiedepginaCar">
    <w:name w:val="Pie de página Car"/>
    <w:basedOn w:val="Fuentedeprrafopredeter"/>
    <w:link w:val="Piedepgina"/>
    <w:uiPriority w:val="99"/>
    <w:rsid w:val="0094426E"/>
    <w:rPr>
      <w:rFonts w:ascii="Times New Roman" w:eastAsia="Times New Roman" w:hAnsi="Times New Roman" w:cs="Times New Roman"/>
      <w:sz w:val="24"/>
      <w:szCs w:val="24"/>
      <w:lang w:eastAsia="es-ES"/>
    </w:rPr>
  </w:style>
  <w:style w:type="character" w:styleId="Refdenotaalpie">
    <w:name w:val="footnote reference"/>
    <w:aliases w:val="referencia nota al pie,Texto de nota al pie,BVI fnr,Ref. de nota al pie2,Nota de pie,Ref,de nota al pie,Footnote symbol,Footnote,Pie de pagina,Referencia nota al pie,BVI fnr Car Car,BVI fnr Car,BVI fnr Car Car Car Car,Footnotes refss"/>
    <w:link w:val="BVIfnrCarCarCarCar1"/>
    <w:uiPriority w:val="99"/>
    <w:unhideWhenUsed/>
    <w:qFormat/>
    <w:rsid w:val="00726D5F"/>
    <w:rPr>
      <w:vertAlign w:val="superscript"/>
    </w:rPr>
  </w:style>
  <w:style w:type="paragraph" w:customStyle="1" w:styleId="BVIfnrCarCarCarCar1">
    <w:name w:val="BVI fnr Car Car Car Car1"/>
    <w:aliases w:val="BVI fnr Car Car Car Car Car Car,BVI fnr Car Car Car Car Char Car Car,Texto de nota al pie Car Car,normal Car Car Car,BVI fnr Car Car1 Car1,BVI fnr Car Car Car Car1 Car1"/>
    <w:basedOn w:val="Normal"/>
    <w:link w:val="Refdenotaalpie"/>
    <w:uiPriority w:val="99"/>
    <w:rsid w:val="00726D5F"/>
    <w:pPr>
      <w:spacing w:after="160" w:line="240" w:lineRule="exact"/>
    </w:pPr>
    <w:rPr>
      <w:rFonts w:asciiTheme="minorHAnsi" w:eastAsiaTheme="minorHAnsi" w:hAnsiTheme="minorHAnsi" w:cstheme="minorBidi"/>
      <w:sz w:val="22"/>
      <w:szCs w:val="22"/>
      <w:vertAlign w:val="superscript"/>
      <w:lang w:eastAsia="en-US"/>
    </w:rPr>
  </w:style>
  <w:style w:type="table" w:styleId="Tablaconcuadrcula">
    <w:name w:val="Table Grid"/>
    <w:basedOn w:val="Tablanormal"/>
    <w:uiPriority w:val="59"/>
    <w:rsid w:val="00660B20"/>
    <w:pPr>
      <w:spacing w:after="0" w:line="240" w:lineRule="auto"/>
    </w:pPr>
    <w:rPr>
      <w:rFonts w:ascii="Cambria" w:eastAsia="Cambria" w:hAnsi="Cambria"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60B20"/>
    <w:pPr>
      <w:spacing w:after="200"/>
      <w:ind w:left="720"/>
      <w:contextualSpacing/>
    </w:pPr>
    <w:rPr>
      <w:rFonts w:ascii="Cambria" w:eastAsia="Cambria" w:hAnsi="Cambria"/>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TERESA VALENCIA MARTINEZ</dc:creator>
  <cp:keywords/>
  <dc:description/>
  <cp:lastModifiedBy>Nather Bismark Rodriguez Molina</cp:lastModifiedBy>
  <cp:revision>10</cp:revision>
  <dcterms:created xsi:type="dcterms:W3CDTF">2017-07-26T17:14:00Z</dcterms:created>
  <dcterms:modified xsi:type="dcterms:W3CDTF">2017-08-30T18:56:00Z</dcterms:modified>
</cp:coreProperties>
</file>