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43" w:rsidRDefault="00490343" w:rsidP="00490343">
      <w:pPr>
        <w:spacing w:after="0"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490343">
        <w:rPr>
          <w:rFonts w:ascii="Century Gothic" w:hAnsi="Century Gothic"/>
          <w:b/>
          <w:sz w:val="22"/>
          <w:szCs w:val="22"/>
        </w:rPr>
        <w:t>Lista De Chequeo Medida De Satisfacción Con Los Grupos</w:t>
      </w:r>
    </w:p>
    <w:p w:rsidR="00490343" w:rsidRPr="00490343" w:rsidRDefault="00490343" w:rsidP="00490343">
      <w:pPr>
        <w:spacing w:after="0"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W w:w="8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4414"/>
        <w:gridCol w:w="892"/>
        <w:gridCol w:w="714"/>
        <w:gridCol w:w="761"/>
        <w:gridCol w:w="1155"/>
      </w:tblGrid>
      <w:tr w:rsidR="00490343" w:rsidRPr="00490343" w:rsidTr="001E5D0B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43" w:rsidRPr="00490343" w:rsidRDefault="00490343" w:rsidP="001E5D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Times New Roman" w:hAnsi="Century Gothic"/>
                <w:b/>
                <w:bCs/>
                <w:color w:val="000000"/>
                <w:kern w:val="3"/>
                <w:sz w:val="20"/>
                <w:szCs w:val="20"/>
                <w:shd w:val="clear" w:color="auto" w:fill="D9D9D9"/>
                <w:lang w:val="en-US"/>
              </w:rPr>
            </w:pPr>
            <w:r w:rsidRPr="00490343">
              <w:rPr>
                <w:rFonts w:ascii="Century Gothic" w:eastAsia="Times New Roman" w:hAnsi="Century Gothic"/>
                <w:b/>
                <w:bCs/>
                <w:color w:val="000000"/>
                <w:kern w:val="3"/>
                <w:sz w:val="20"/>
                <w:szCs w:val="20"/>
                <w:shd w:val="clear" w:color="auto" w:fill="D9D9D9"/>
                <w:lang w:val="en-US"/>
              </w:rPr>
              <w:t>No.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43" w:rsidRPr="00490343" w:rsidRDefault="00490343" w:rsidP="001E5D0B">
            <w:pPr>
              <w:suppressAutoHyphens/>
              <w:autoSpaceDN w:val="0"/>
              <w:spacing w:after="160" w:line="276" w:lineRule="auto"/>
              <w:jc w:val="center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  <w:t>Criterio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43" w:rsidRPr="001E5D0B" w:rsidRDefault="00490343" w:rsidP="001E5D0B">
            <w:pPr>
              <w:suppressAutoHyphens/>
              <w:autoSpaceDN w:val="0"/>
              <w:spacing w:after="160" w:line="276" w:lineRule="auto"/>
              <w:jc w:val="center"/>
              <w:textAlignment w:val="baseline"/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</w:pPr>
            <w:r w:rsidRPr="001E5D0B"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  <w:t>Mucho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43" w:rsidRPr="001E5D0B" w:rsidRDefault="00490343" w:rsidP="001E5D0B">
            <w:pPr>
              <w:suppressAutoHyphens/>
              <w:autoSpaceDN w:val="0"/>
              <w:spacing w:after="160" w:line="276" w:lineRule="auto"/>
              <w:jc w:val="center"/>
              <w:textAlignment w:val="baseline"/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</w:pPr>
            <w:r w:rsidRPr="001E5D0B"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  <w:t>Poco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43" w:rsidRPr="001E5D0B" w:rsidRDefault="00490343" w:rsidP="001E5D0B">
            <w:pPr>
              <w:suppressAutoHyphens/>
              <w:autoSpaceDN w:val="0"/>
              <w:spacing w:after="160" w:line="276" w:lineRule="auto"/>
              <w:jc w:val="center"/>
              <w:textAlignment w:val="baseline"/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</w:pPr>
            <w:r w:rsidRPr="001E5D0B"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  <w:t>Nada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43" w:rsidRPr="001E5D0B" w:rsidRDefault="00490343" w:rsidP="001E5D0B">
            <w:pPr>
              <w:suppressAutoHyphens/>
              <w:autoSpaceDN w:val="0"/>
              <w:spacing w:after="160" w:line="276" w:lineRule="auto"/>
              <w:jc w:val="center"/>
              <w:textAlignment w:val="baseline"/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</w:pPr>
            <w:r w:rsidRPr="001E5D0B">
              <w:rPr>
                <w:rFonts w:ascii="Century Gothic" w:eastAsia="Calibri" w:hAnsi="Century Gothic" w:cs="Tahoma"/>
                <w:kern w:val="3"/>
                <w:sz w:val="18"/>
                <w:szCs w:val="18"/>
                <w:lang w:val="es-CO"/>
              </w:rPr>
              <w:t>¿De qué manera?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1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  <w:t>Las acciones que están construyendo les proporcionan bienestar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2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  <w:t>Las acciones que están construyendo contribuyen a mitigar el dolor de las víctimas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3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</w:pPr>
            <w:r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  <w:t xml:space="preserve">Las acciones que </w:t>
            </w: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  <w:t>están construyendo contribuyen al reconocimiento público del carácter de víctima, de su dignidad, nombre y honor, ante la comunidad.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5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CO"/>
              </w:rPr>
              <w:t>Las acciones que están construyendo se orientan a la realización de reconocimientos públicos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160" w:line="276" w:lineRule="auto"/>
              <w:jc w:val="both"/>
              <w:textAlignment w:val="baseline"/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</w:pPr>
            <w:r w:rsidRPr="00490343">
              <w:rPr>
                <w:rFonts w:ascii="Century Gothic" w:eastAsia="Calibri" w:hAnsi="Century Gothic" w:cs="Tahoma"/>
                <w:kern w:val="3"/>
                <w:sz w:val="22"/>
                <w:szCs w:val="22"/>
                <w:lang w:val="es-ES"/>
              </w:rPr>
              <w:t> 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6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2"/>
                <w:szCs w:val="22"/>
                <w:lang w:val="es-CO"/>
              </w:rPr>
              <w:t>Las acciones que están construyendo se orientan a la realización de homenajes públicos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8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2"/>
                <w:szCs w:val="22"/>
                <w:lang w:val="es-CO"/>
              </w:rPr>
              <w:t>Las acciones que están construyendo se orientan al apoyo para la reconstrucción del movimiento y tejido social de las comunidades campesinas, especialmente de las mujeres.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</w:tr>
      <w:tr w:rsidR="00490343" w:rsidRPr="00490343" w:rsidTr="00490343">
        <w:trPr>
          <w:jc w:val="center"/>
        </w:trPr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n-US"/>
              </w:rPr>
              <w:t>9</w:t>
            </w:r>
          </w:p>
        </w:tc>
        <w:tc>
          <w:tcPr>
            <w:tcW w:w="4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2"/>
                <w:szCs w:val="22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2"/>
                <w:szCs w:val="22"/>
                <w:lang w:val="es-CO"/>
              </w:rPr>
              <w:t>Las acciones que están construyendo favorecen la difusión pública y completa del relato de las víctimas sobre el hecho que la victimizó</w:t>
            </w:r>
          </w:p>
        </w:tc>
        <w:tc>
          <w:tcPr>
            <w:tcW w:w="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43" w:rsidRPr="00490343" w:rsidRDefault="00490343" w:rsidP="00023A9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</w:pPr>
            <w:r w:rsidRPr="00490343">
              <w:rPr>
                <w:rFonts w:ascii="Century Gothic" w:eastAsia="Times New Roman" w:hAnsi="Century Gothic"/>
                <w:color w:val="000000"/>
                <w:kern w:val="3"/>
                <w:sz w:val="20"/>
                <w:szCs w:val="20"/>
                <w:lang w:val="es-CO"/>
              </w:rPr>
              <w:t> </w:t>
            </w:r>
          </w:p>
        </w:tc>
      </w:tr>
    </w:tbl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04B09" w:rsidRDefault="00004B0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04B09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7D" w:rsidRDefault="00CF1F7D">
      <w:pPr>
        <w:spacing w:after="0"/>
      </w:pPr>
      <w:r>
        <w:separator/>
      </w:r>
    </w:p>
  </w:endnote>
  <w:endnote w:type="continuationSeparator" w:id="0">
    <w:p w:rsidR="00CF1F7D" w:rsidRDefault="00CF1F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7D" w:rsidRDefault="00CF1F7D">
      <w:pPr>
        <w:spacing w:after="0"/>
      </w:pPr>
      <w:r>
        <w:separator/>
      </w:r>
    </w:p>
  </w:footnote>
  <w:footnote w:type="continuationSeparator" w:id="0">
    <w:p w:rsidR="00CF1F7D" w:rsidRDefault="00CF1F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004B09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004B09" w:rsidRPr="00C225FB" w:rsidRDefault="00004B09" w:rsidP="00004B09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14E56566" wp14:editId="3F6FB89F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004B09" w:rsidRPr="00C225FB" w:rsidRDefault="00004B09" w:rsidP="00004B09">
          <w:pPr>
            <w:widowControl w:val="0"/>
            <w:jc w:val="center"/>
            <w:rPr>
              <w:b/>
              <w:sz w:val="18"/>
              <w:szCs w:val="18"/>
            </w:rPr>
          </w:pPr>
          <w:r w:rsidRPr="00004B09">
            <w:rPr>
              <w:rFonts w:ascii="Arial" w:hAnsi="Arial" w:cs="Arial"/>
              <w:b/>
              <w:sz w:val="16"/>
              <w:szCs w:val="16"/>
            </w:rPr>
            <w:t>FORMATO LISTA DE CHEQUEO MEDIDA DE SATISFACCIÓN CON LOS GRUPOS</w:t>
          </w:r>
        </w:p>
      </w:tc>
    </w:tr>
    <w:tr w:rsidR="00004B09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004B09" w:rsidRPr="00C225FB" w:rsidRDefault="00004B09" w:rsidP="00004B09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004B09" w:rsidRPr="00C225FB" w:rsidRDefault="00004B09" w:rsidP="00004B09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EE49A3" w:rsidRPr="007F3F5A">
            <w:rPr>
              <w:rFonts w:ascii="Arial" w:hAnsi="Arial" w:cs="Arial"/>
              <w:color w:val="000000" w:themeColor="text1"/>
              <w:sz w:val="16"/>
              <w:szCs w:val="16"/>
            </w:rPr>
            <w:t>ESTRATEGIA</w:t>
          </w:r>
          <w:r w:rsidR="00EE49A3">
            <w:rPr>
              <w:rFonts w:ascii="Arial" w:hAnsi="Arial" w:cs="Arial"/>
              <w:color w:val="000000" w:themeColor="text1"/>
              <w:sz w:val="16"/>
              <w:szCs w:val="16"/>
            </w:rPr>
            <w:t>S</w:t>
          </w:r>
          <w:r w:rsidRPr="007F3F5A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DE REPARACIÓN INTEGRAL</w:t>
          </w:r>
        </w:p>
      </w:tc>
    </w:tr>
    <w:tr w:rsidR="00004B09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004B09" w:rsidRPr="00C225FB" w:rsidRDefault="00004B09" w:rsidP="00004B09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004B09" w:rsidRPr="005C56A7" w:rsidRDefault="00004B09" w:rsidP="00004B09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004B09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004B09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004B09" w:rsidRPr="00C225FB" w:rsidRDefault="00004B09" w:rsidP="00004B09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004B09" w:rsidRPr="009E139C" w:rsidRDefault="00004B09" w:rsidP="00004B09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9E139C">
            <w:rPr>
              <w:rFonts w:cs="Arial"/>
              <w:sz w:val="16"/>
              <w:szCs w:val="16"/>
            </w:rPr>
            <w:t>Código:</w:t>
          </w:r>
          <w:r w:rsidRPr="009E139C">
            <w:rPr>
              <w:rFonts w:cs="Arial"/>
              <w:b/>
              <w:sz w:val="16"/>
              <w:szCs w:val="22"/>
            </w:rPr>
            <w:t xml:space="preserve"> </w:t>
          </w:r>
          <w:r w:rsidR="009E139C" w:rsidRPr="009E139C">
            <w:rPr>
              <w:rFonts w:cs="Arial"/>
              <w:sz w:val="16"/>
              <w:szCs w:val="22"/>
            </w:rPr>
            <w:t>410.08.15-72</w:t>
          </w:r>
        </w:p>
      </w:tc>
      <w:tc>
        <w:tcPr>
          <w:tcW w:w="1475" w:type="dxa"/>
          <w:shd w:val="clear" w:color="auto" w:fill="auto"/>
        </w:tcPr>
        <w:p w:rsidR="00004B09" w:rsidRPr="009E139C" w:rsidRDefault="00004B09" w:rsidP="00004B09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9E139C">
            <w:rPr>
              <w:rFonts w:cs="Arial"/>
              <w:sz w:val="16"/>
              <w:szCs w:val="16"/>
            </w:rPr>
            <w:t xml:space="preserve">Versión: </w:t>
          </w:r>
          <w:r w:rsidR="009E139C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004B09" w:rsidRPr="009E139C" w:rsidRDefault="00004B09" w:rsidP="00004B09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9E139C">
            <w:rPr>
              <w:rFonts w:cs="Arial"/>
              <w:sz w:val="16"/>
              <w:szCs w:val="16"/>
            </w:rPr>
            <w:t xml:space="preserve">Fecha:  </w:t>
          </w:r>
          <w:r w:rsidR="009E139C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004B09" w:rsidRPr="00C225FB" w:rsidRDefault="00004B09" w:rsidP="00004B09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F6792D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F6792D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004B09" w:rsidRDefault="00004B09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4B09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1E5D0B"/>
    <w:rsid w:val="002006B0"/>
    <w:rsid w:val="0022123A"/>
    <w:rsid w:val="00222773"/>
    <w:rsid w:val="0023034C"/>
    <w:rsid w:val="002412E8"/>
    <w:rsid w:val="00244CA1"/>
    <w:rsid w:val="0024787C"/>
    <w:rsid w:val="0025131E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90343"/>
    <w:rsid w:val="004B5BD0"/>
    <w:rsid w:val="004D6711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7F3F5A"/>
    <w:rsid w:val="008272EC"/>
    <w:rsid w:val="00851BBF"/>
    <w:rsid w:val="00872468"/>
    <w:rsid w:val="008803B7"/>
    <w:rsid w:val="008A1143"/>
    <w:rsid w:val="008A2B40"/>
    <w:rsid w:val="008C0846"/>
    <w:rsid w:val="008C2A56"/>
    <w:rsid w:val="008D5810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139C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9707A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1F7D"/>
    <w:rsid w:val="00CF526F"/>
    <w:rsid w:val="00CF5E8B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D7B55"/>
    <w:rsid w:val="00DF7F68"/>
    <w:rsid w:val="00E02216"/>
    <w:rsid w:val="00E51880"/>
    <w:rsid w:val="00E52BA4"/>
    <w:rsid w:val="00E72035"/>
    <w:rsid w:val="00E73C1B"/>
    <w:rsid w:val="00E82F7C"/>
    <w:rsid w:val="00E93953"/>
    <w:rsid w:val="00EA189F"/>
    <w:rsid w:val="00EB2102"/>
    <w:rsid w:val="00ED66AB"/>
    <w:rsid w:val="00ED69A7"/>
    <w:rsid w:val="00EE49A3"/>
    <w:rsid w:val="00F338AD"/>
    <w:rsid w:val="00F65943"/>
    <w:rsid w:val="00F65D55"/>
    <w:rsid w:val="00F6792D"/>
    <w:rsid w:val="00F966B8"/>
    <w:rsid w:val="00FE027B"/>
    <w:rsid w:val="00FE2AAE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11</cp:revision>
  <dcterms:created xsi:type="dcterms:W3CDTF">2017-07-24T17:07:00Z</dcterms:created>
  <dcterms:modified xsi:type="dcterms:W3CDTF">2017-08-30T18:57:00Z</dcterms:modified>
</cp:coreProperties>
</file>