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F8" w:rsidRDefault="00ED34F8" w:rsidP="00CD4BFF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BFF" w:rsidRPr="00CD4BFF" w:rsidTr="00591DCB">
        <w:trPr>
          <w:trHeight w:val="423"/>
        </w:trPr>
        <w:tc>
          <w:tcPr>
            <w:tcW w:w="10774" w:type="dxa"/>
          </w:tcPr>
          <w:p w:rsidR="00CD4BFF" w:rsidRPr="00CD4BFF" w:rsidRDefault="00CD4BFF" w:rsidP="00591DC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 xml:space="preserve">Nombre del funcionario (a): </w:t>
            </w:r>
          </w:p>
        </w:tc>
      </w:tr>
      <w:tr w:rsidR="00CD4BFF" w:rsidRPr="00CD4BFF" w:rsidTr="00591DCB">
        <w:trPr>
          <w:trHeight w:val="402"/>
        </w:trPr>
        <w:tc>
          <w:tcPr>
            <w:tcW w:w="10774" w:type="dxa"/>
          </w:tcPr>
          <w:p w:rsidR="00CD4BFF" w:rsidRPr="00CD4BFF" w:rsidRDefault="00CD4BFF" w:rsidP="00591DCB">
            <w:pPr>
              <w:spacing w:after="0"/>
              <w:rPr>
                <w:rFonts w:asciiTheme="minorHAnsi" w:hAnsiTheme="minorHAnsi"/>
              </w:rPr>
            </w:pPr>
            <w:r w:rsidRPr="00CD4BFF">
              <w:rPr>
                <w:rFonts w:asciiTheme="minorHAnsi" w:hAnsiTheme="minorHAnsi"/>
                <w:b/>
              </w:rPr>
              <w:t>Dirección Territorial:</w:t>
            </w:r>
            <w:r w:rsidRPr="00CD4BFF">
              <w:rPr>
                <w:rFonts w:asciiTheme="minorHAnsi" w:hAnsiTheme="minorHAnsi"/>
              </w:rPr>
              <w:t xml:space="preserve">                                           </w:t>
            </w:r>
          </w:p>
        </w:tc>
      </w:tr>
      <w:tr w:rsidR="00CD4BFF" w:rsidRPr="00CD4BFF" w:rsidTr="00591DCB">
        <w:trPr>
          <w:trHeight w:val="459"/>
        </w:trPr>
        <w:tc>
          <w:tcPr>
            <w:tcW w:w="10774" w:type="dxa"/>
          </w:tcPr>
          <w:p w:rsidR="00CD4BFF" w:rsidRPr="00CD4BFF" w:rsidRDefault="00CD4BFF" w:rsidP="00591DCB">
            <w:pPr>
              <w:spacing w:after="0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Departamento y Municipio de realización de la jornada:</w:t>
            </w:r>
          </w:p>
        </w:tc>
      </w:tr>
      <w:tr w:rsidR="00CD4BFF" w:rsidRPr="00CD4BFF" w:rsidTr="00591DCB">
        <w:trPr>
          <w:trHeight w:val="427"/>
        </w:trPr>
        <w:tc>
          <w:tcPr>
            <w:tcW w:w="10774" w:type="dxa"/>
          </w:tcPr>
          <w:p w:rsidR="00CD4BFF" w:rsidRPr="00CD4BFF" w:rsidRDefault="00CD4BFF" w:rsidP="00591DCB">
            <w:pPr>
              <w:spacing w:after="0"/>
              <w:jc w:val="both"/>
              <w:rPr>
                <w:rFonts w:asciiTheme="minorHAnsi" w:hAnsiTheme="minorHAnsi"/>
              </w:rPr>
            </w:pPr>
            <w:r w:rsidRPr="00CD4BFF">
              <w:rPr>
                <w:rFonts w:asciiTheme="minorHAnsi" w:hAnsiTheme="minorHAnsi"/>
                <w:b/>
              </w:rPr>
              <w:t>Fechas de los 3 momentos</w:t>
            </w:r>
            <w:r w:rsidRPr="00CD4BFF">
              <w:rPr>
                <w:rFonts w:asciiTheme="minorHAnsi" w:hAnsiTheme="minorHAnsi"/>
              </w:rPr>
              <w:t xml:space="preserve">:  </w:t>
            </w:r>
          </w:p>
        </w:tc>
      </w:tr>
      <w:tr w:rsidR="00CD4BFF" w:rsidRPr="00CD4BFF" w:rsidTr="00591DCB">
        <w:trPr>
          <w:trHeight w:val="427"/>
        </w:trPr>
        <w:tc>
          <w:tcPr>
            <w:tcW w:w="10774" w:type="dxa"/>
          </w:tcPr>
          <w:p w:rsidR="00CD4BFF" w:rsidRPr="00CD4BFF" w:rsidRDefault="00CD4BFF" w:rsidP="00591DC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 xml:space="preserve">Número total de mujeres participantes </w:t>
            </w:r>
          </w:p>
          <w:p w:rsidR="00CD4BFF" w:rsidRPr="00CD4BFF" w:rsidRDefault="00CD4BFF" w:rsidP="00591DCB">
            <w:pPr>
              <w:tabs>
                <w:tab w:val="left" w:pos="6345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ab/>
            </w:r>
          </w:p>
        </w:tc>
      </w:tr>
    </w:tbl>
    <w:p w:rsidR="00CD4BFF" w:rsidRPr="00CD4BFF" w:rsidRDefault="00CD4BFF" w:rsidP="00CD4BFF">
      <w:pPr>
        <w:rPr>
          <w:rFonts w:asciiTheme="minorHAnsi" w:hAnsiTheme="minorHAnsi"/>
          <w:b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191"/>
        <w:gridCol w:w="639"/>
        <w:gridCol w:w="684"/>
        <w:gridCol w:w="4976"/>
      </w:tblGrid>
      <w:tr w:rsidR="00CD4BFF" w:rsidRPr="00CD4BFF" w:rsidTr="00591DCB">
        <w:tc>
          <w:tcPr>
            <w:tcW w:w="10490" w:type="dxa"/>
            <w:gridSpan w:val="4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Desarrollo de la jornada</w:t>
            </w:r>
          </w:p>
        </w:tc>
      </w:tr>
      <w:tr w:rsidR="00CD4BFF" w:rsidRPr="00CD4BFF" w:rsidTr="00591DCB">
        <w:tc>
          <w:tcPr>
            <w:tcW w:w="10490" w:type="dxa"/>
            <w:gridSpan w:val="4"/>
            <w:vAlign w:val="center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15" w:hanging="284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Mencione los aspectos positivos en términos de acompañamiento psicosocial en la estrategia</w:t>
            </w:r>
          </w:p>
        </w:tc>
      </w:tr>
      <w:tr w:rsidR="00CD4BFF" w:rsidRPr="00CD4BFF" w:rsidTr="00591DCB">
        <w:tc>
          <w:tcPr>
            <w:tcW w:w="10490" w:type="dxa"/>
            <w:gridSpan w:val="4"/>
            <w:vAlign w:val="center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15" w:hanging="284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Mencione los aspectos por mejorar en términos de acompañamiento psicosocial para la estrategia (cualquier problema que haya surgido con la metodología o el contenido de la jornada)</w:t>
            </w:r>
          </w:p>
        </w:tc>
      </w:tr>
      <w:tr w:rsidR="00CD4BFF" w:rsidRPr="00CD4BFF" w:rsidTr="00591DCB">
        <w:tc>
          <w:tcPr>
            <w:tcW w:w="10490" w:type="dxa"/>
            <w:gridSpan w:val="4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Impacto de la jornada</w:t>
            </w:r>
          </w:p>
        </w:tc>
      </w:tr>
      <w:tr w:rsidR="00CD4BFF" w:rsidRPr="00CD4BFF" w:rsidTr="00591DCB">
        <w:tc>
          <w:tcPr>
            <w:tcW w:w="4191" w:type="dxa"/>
            <w:vMerge w:val="restart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Objetivo específico de la estrategia</w:t>
            </w:r>
          </w:p>
        </w:tc>
        <w:tc>
          <w:tcPr>
            <w:tcW w:w="1323" w:type="dxa"/>
            <w:gridSpan w:val="2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¿Se ha logrado el objetivo?</w:t>
            </w:r>
          </w:p>
        </w:tc>
        <w:tc>
          <w:tcPr>
            <w:tcW w:w="4976" w:type="dxa"/>
            <w:vMerge w:val="restart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¿Cómo ha contribuido el trabajo del equipo psicosocial a la consecución del objetivo específico?</w:t>
            </w:r>
          </w:p>
        </w:tc>
      </w:tr>
      <w:tr w:rsidR="00CD4BFF" w:rsidRPr="00CD4BFF" w:rsidTr="00591DCB">
        <w:tc>
          <w:tcPr>
            <w:tcW w:w="4191" w:type="dxa"/>
            <w:vMerge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9" w:type="dxa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SI</w:t>
            </w:r>
          </w:p>
        </w:tc>
        <w:tc>
          <w:tcPr>
            <w:tcW w:w="684" w:type="dxa"/>
            <w:vAlign w:val="center"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4976" w:type="dxa"/>
            <w:vMerge/>
          </w:tcPr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 w:hanging="28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Generar espacios de confianza para que las mujeres puedan hablar abiertamente de su vivencia, intercambiar experiencias y apoyarse mutuamente.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 w:hanging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Empoderar a las mujeres frente a sus derechos en el marco constitucional (con énfasis en enfoque de derechos humanos, derechos sexuales y reproductivos, y ciudadanía de las mujeres, herramientas de incidencia y participación política)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 w:hanging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Crear o fortalecer lazos de confianza entre las mujeres y la institucionalidad.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lastRenderedPageBreak/>
              <w:t>Crear o fortalecer un diálogo directo entre las mujeres y la institucionalidad.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Incorporar específicamente los lineamientos del enfoque de género en las medidas de reparación integral para las mujeres víctimas de violencia sexual, y en particular: construir e implementar de forma participativa las medidas de satisfacción orientadas a la visibilización dignificación y desestigmatización de las personas víctimas de violencia sexual en el marco del conflicto armado.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Garantizar la reparación integral a las mujeres víctimas de violencia sexual.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4191" w:type="dxa"/>
          </w:tcPr>
          <w:p w:rsidR="00CD4BFF" w:rsidRPr="00CD4BFF" w:rsidRDefault="00CD4BFF" w:rsidP="00CD4BFF">
            <w:pPr>
              <w:pStyle w:val="Prrafodelista"/>
              <w:numPr>
                <w:ilvl w:val="0"/>
                <w:numId w:val="9"/>
              </w:numPr>
              <w:spacing w:after="0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Garantizar el acceso directo a la Estrategia de Recuperación Emocional Grupal de la Unidad para las Víctimas, fortaleciendo sus redes de apoyo.</w:t>
            </w:r>
          </w:p>
          <w:p w:rsidR="00CD4BFF" w:rsidRPr="00CD4BFF" w:rsidRDefault="00CD4BFF" w:rsidP="00591DCB">
            <w:pPr>
              <w:pStyle w:val="Prrafodelista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</w:p>
          <w:p w:rsidR="00CD4BFF" w:rsidRPr="00CD4BFF" w:rsidRDefault="00CD4BFF" w:rsidP="00591DCB">
            <w:pPr>
              <w:pStyle w:val="Prrafodelista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CD4BFF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¿Cómo se puede fortalecer el lazo entre las dos estrategias?</w:t>
            </w:r>
          </w:p>
        </w:tc>
        <w:tc>
          <w:tcPr>
            <w:tcW w:w="639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84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76" w:type="dxa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CD4BFF" w:rsidRPr="00CD4BFF" w:rsidTr="00591DCB">
        <w:tc>
          <w:tcPr>
            <w:tcW w:w="10490" w:type="dxa"/>
            <w:gridSpan w:val="4"/>
          </w:tcPr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¿Qué valoración general le daría a estas jornadas?</w:t>
            </w:r>
          </w:p>
          <w:p w:rsidR="00CD4BFF" w:rsidRPr="00CD4BFF" w:rsidRDefault="00CD4BFF" w:rsidP="00591DCB">
            <w:pPr>
              <w:jc w:val="center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1               2               3               4                5</w:t>
            </w:r>
          </w:p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</w:p>
          <w:p w:rsidR="00CD4BFF" w:rsidRPr="00CD4BFF" w:rsidRDefault="00CD4BFF" w:rsidP="00591DCB">
            <w:pPr>
              <w:jc w:val="both"/>
              <w:rPr>
                <w:rFonts w:asciiTheme="minorHAnsi" w:hAnsiTheme="minorHAnsi"/>
                <w:b/>
              </w:rPr>
            </w:pPr>
            <w:r w:rsidRPr="00CD4BFF">
              <w:rPr>
                <w:rFonts w:asciiTheme="minorHAnsi" w:hAnsiTheme="minorHAnsi"/>
                <w:b/>
              </w:rPr>
              <w:t>Marque el número que corresponde, 1 siendo el más bajo y 5 el más alto.</w:t>
            </w:r>
          </w:p>
        </w:tc>
      </w:tr>
    </w:tbl>
    <w:p w:rsidR="00CD4BFF" w:rsidRPr="00CD4BFF" w:rsidRDefault="00CD4BFF" w:rsidP="00CD4BFF">
      <w:pPr>
        <w:rPr>
          <w:rFonts w:asciiTheme="minorHAnsi" w:hAnsiTheme="minorHAnsi"/>
          <w:b/>
        </w:rPr>
      </w:pPr>
    </w:p>
    <w:p w:rsidR="00CD4BFF" w:rsidRPr="00CD4BFF" w:rsidRDefault="00CD4BFF" w:rsidP="00CD4BFF">
      <w:pPr>
        <w:rPr>
          <w:rFonts w:asciiTheme="minorHAnsi" w:hAnsiTheme="minorHAnsi"/>
          <w:b/>
          <w:sz w:val="22"/>
          <w:szCs w:val="22"/>
        </w:rPr>
      </w:pPr>
      <w:r w:rsidRPr="00CD4BFF">
        <w:rPr>
          <w:rFonts w:asciiTheme="minorHAnsi" w:hAnsiTheme="minorHAnsi"/>
          <w:b/>
          <w:sz w:val="22"/>
          <w:szCs w:val="22"/>
        </w:rPr>
        <w:t>Firma:</w:t>
      </w:r>
    </w:p>
    <w:p w:rsidR="00CD4BFF" w:rsidRPr="00CD4BFF" w:rsidRDefault="00CD4BFF" w:rsidP="00CD4BFF">
      <w:pPr>
        <w:rPr>
          <w:rFonts w:asciiTheme="minorHAnsi" w:hAnsiTheme="minorHAnsi"/>
          <w:b/>
          <w:sz w:val="22"/>
          <w:szCs w:val="22"/>
        </w:rPr>
      </w:pPr>
      <w:r w:rsidRPr="00CD4BFF">
        <w:rPr>
          <w:rFonts w:asciiTheme="minorHAnsi" w:hAnsiTheme="minorHAnsi"/>
          <w:b/>
          <w:sz w:val="22"/>
          <w:szCs w:val="22"/>
        </w:rPr>
        <w:t xml:space="preserve">Nombre de quien elabora el informe: </w:t>
      </w:r>
    </w:p>
    <w:p w:rsidR="00CD4BFF" w:rsidRPr="00CD4BFF" w:rsidRDefault="00CD4BFF" w:rsidP="00CD4BFF">
      <w:pPr>
        <w:rPr>
          <w:rFonts w:asciiTheme="minorHAnsi" w:hAnsiTheme="minorHAnsi"/>
          <w:b/>
          <w:sz w:val="22"/>
          <w:szCs w:val="22"/>
        </w:rPr>
      </w:pPr>
      <w:r w:rsidRPr="00CD4BFF">
        <w:rPr>
          <w:rFonts w:asciiTheme="minorHAnsi" w:hAnsiTheme="minorHAnsi"/>
          <w:b/>
          <w:sz w:val="22"/>
          <w:szCs w:val="22"/>
        </w:rPr>
        <w:t>Cargo:</w:t>
      </w:r>
    </w:p>
    <w:p w:rsidR="00CD4BFF" w:rsidRPr="00CD4BFF" w:rsidRDefault="00CD4BFF" w:rsidP="00CD4BFF">
      <w:pPr>
        <w:rPr>
          <w:rFonts w:asciiTheme="minorHAnsi" w:hAnsiTheme="minorHAnsi"/>
          <w:b/>
          <w:sz w:val="22"/>
          <w:szCs w:val="22"/>
        </w:rPr>
      </w:pPr>
      <w:r w:rsidRPr="00CD4BFF">
        <w:rPr>
          <w:rFonts w:asciiTheme="minorHAnsi" w:hAnsiTheme="minorHAnsi"/>
          <w:b/>
          <w:sz w:val="22"/>
          <w:szCs w:val="22"/>
        </w:rPr>
        <w:t>Equipo de trabajo:</w:t>
      </w:r>
    </w:p>
    <w:p w:rsidR="00CD4BFF" w:rsidRDefault="00CD4BFF" w:rsidP="00CD4BFF">
      <w:pPr>
        <w:jc w:val="center"/>
        <w:rPr>
          <w:rFonts w:asciiTheme="minorHAnsi" w:hAnsiTheme="minorHAnsi"/>
          <w:b/>
        </w:rPr>
      </w:pPr>
    </w:p>
    <w:p w:rsidR="00CD4BFF" w:rsidRPr="00CD4BFF" w:rsidRDefault="00CD4BFF" w:rsidP="00CD4BFF">
      <w:pPr>
        <w:jc w:val="center"/>
        <w:rPr>
          <w:rFonts w:asciiTheme="minorHAnsi" w:hAnsiTheme="minorHAnsi"/>
          <w:b/>
          <w:sz w:val="28"/>
          <w:szCs w:val="28"/>
        </w:rPr>
      </w:pPr>
      <w:r w:rsidRPr="00CD4BFF">
        <w:rPr>
          <w:rFonts w:asciiTheme="minorHAnsi" w:hAnsiTheme="minorHAnsi"/>
          <w:b/>
          <w:sz w:val="28"/>
          <w:szCs w:val="28"/>
        </w:rPr>
        <w:lastRenderedPageBreak/>
        <w:t>ARCHIVO FOTOGRÁFICO</w:t>
      </w:r>
    </w:p>
    <w:p w:rsidR="00CD4BFF" w:rsidRDefault="00CD4BFF" w:rsidP="00CD4BFF">
      <w:pPr>
        <w:jc w:val="center"/>
        <w:rPr>
          <w:b/>
          <w:sz w:val="28"/>
          <w:szCs w:val="28"/>
        </w:rPr>
      </w:pPr>
    </w:p>
    <w:p w:rsidR="00CD4BFF" w:rsidRDefault="00CD4BFF" w:rsidP="00CD4BFF">
      <w:pPr>
        <w:jc w:val="center"/>
        <w:rPr>
          <w:b/>
          <w:sz w:val="28"/>
          <w:szCs w:val="28"/>
        </w:rPr>
      </w:pPr>
    </w:p>
    <w:p w:rsidR="00CD4BFF" w:rsidRDefault="00CD4BFF" w:rsidP="00CD4BFF">
      <w:pPr>
        <w:jc w:val="center"/>
        <w:rPr>
          <w:b/>
          <w:sz w:val="28"/>
          <w:szCs w:val="28"/>
        </w:rPr>
      </w:pPr>
    </w:p>
    <w:p w:rsidR="00CD4BFF" w:rsidRDefault="00CD4BFF" w:rsidP="00CD4BFF">
      <w:pPr>
        <w:jc w:val="center"/>
        <w:rPr>
          <w:b/>
          <w:sz w:val="28"/>
          <w:szCs w:val="28"/>
        </w:rPr>
      </w:pPr>
    </w:p>
    <w:p w:rsidR="00D510F6" w:rsidRDefault="00D510F6" w:rsidP="00CD4BFF">
      <w:pPr>
        <w:jc w:val="center"/>
        <w:rPr>
          <w:b/>
          <w:sz w:val="28"/>
          <w:szCs w:val="28"/>
        </w:rPr>
      </w:pPr>
    </w:p>
    <w:p w:rsidR="00ED34F8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C376B3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6B3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C376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C376B3" w:rsidRDefault="00D510F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="00C376B3" w:rsidRPr="00C376B3">
              <w:rPr>
                <w:rFonts w:ascii="Arial" w:eastAsia="Times New Roman" w:hAnsi="Arial" w:cs="Arial"/>
                <w:sz w:val="16"/>
                <w:szCs w:val="16"/>
              </w:rPr>
              <w:t>/03/2016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C376B3" w:rsidRDefault="00C376B3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6B3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69" w:rsidRDefault="00C45369">
      <w:pPr>
        <w:spacing w:after="0"/>
      </w:pPr>
      <w:r>
        <w:separator/>
      </w:r>
    </w:p>
  </w:endnote>
  <w:endnote w:type="continuationSeparator" w:id="0">
    <w:p w:rsidR="00C45369" w:rsidRDefault="00C45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03" w:rsidRDefault="00E171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03" w:rsidRDefault="00E17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69" w:rsidRDefault="00C45369">
      <w:pPr>
        <w:spacing w:after="0"/>
      </w:pPr>
      <w:r>
        <w:separator/>
      </w:r>
    </w:p>
  </w:footnote>
  <w:footnote w:type="continuationSeparator" w:id="0">
    <w:p w:rsidR="00C45369" w:rsidRDefault="00C453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D510F6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6574ECD5" wp14:editId="51AE9F43">
                <wp:extent cx="1494459" cy="285007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539" cy="313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CD4BFF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DE RETROALIMENTACIÓN DEL EQUIPO PSICOSOCIAL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</w:t>
          </w:r>
          <w:r w:rsidR="00D510F6">
            <w:rPr>
              <w:rFonts w:ascii="Arial" w:hAnsi="Arial" w:cs="Arial"/>
              <w:sz w:val="16"/>
              <w:szCs w:val="16"/>
            </w:rPr>
            <w:t xml:space="preserve"> </w:t>
          </w:r>
          <w:r w:rsidR="00CD4BFF">
            <w:rPr>
              <w:rFonts w:ascii="Arial" w:hAnsi="Arial" w:cs="Arial"/>
              <w:sz w:val="16"/>
              <w:szCs w:val="16"/>
            </w:rPr>
            <w:t>JORNADAS DE REPARACIÓN INTEGRAL CON ENFOQUE DIFERENCIAL Y DE GÉNERO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D510F6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bookmarkStart w:id="0" w:name="_GoBack" w:colFirst="2" w:colLast="3"/>
        </w:p>
      </w:tc>
      <w:tc>
        <w:tcPr>
          <w:tcW w:w="2086" w:type="dxa"/>
          <w:shd w:val="clear" w:color="auto" w:fill="auto"/>
        </w:tcPr>
        <w:p w:rsidR="005C56A7" w:rsidRPr="00C225FB" w:rsidRDefault="005C56A7" w:rsidP="00CD4BF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Pr="00C225FB">
            <w:rPr>
              <w:rFonts w:cs="Arial"/>
              <w:b/>
              <w:sz w:val="16"/>
              <w:szCs w:val="22"/>
            </w:rPr>
            <w:t xml:space="preserve"> </w:t>
          </w:r>
          <w:r w:rsidR="00CD4BFF" w:rsidRPr="00CD4BFF">
            <w:rPr>
              <w:rFonts w:cs="Arial"/>
              <w:b/>
              <w:sz w:val="16"/>
              <w:szCs w:val="16"/>
            </w:rPr>
            <w:t>400.08.15-74</w:t>
          </w:r>
        </w:p>
      </w:tc>
      <w:tc>
        <w:tcPr>
          <w:tcW w:w="1475" w:type="dxa"/>
          <w:shd w:val="clear" w:color="auto" w:fill="auto"/>
        </w:tcPr>
        <w:p w:rsidR="005C56A7" w:rsidRPr="00E17103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17103">
            <w:rPr>
              <w:rFonts w:cs="Arial"/>
              <w:sz w:val="16"/>
              <w:szCs w:val="16"/>
            </w:rPr>
            <w:t xml:space="preserve">Versión: </w:t>
          </w:r>
          <w:r w:rsidR="00E17103" w:rsidRPr="00E17103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E17103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17103">
            <w:rPr>
              <w:rFonts w:cs="Arial"/>
              <w:sz w:val="16"/>
              <w:szCs w:val="16"/>
            </w:rPr>
            <w:t xml:space="preserve">Fecha:  </w:t>
          </w:r>
          <w:r w:rsidR="00E17103" w:rsidRPr="00E17103">
            <w:rPr>
              <w:rFonts w:cs="Arial"/>
              <w:sz w:val="16"/>
              <w:szCs w:val="16"/>
            </w:rPr>
            <w:t>10/03/2016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E17103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E17103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  <w:bookmarkEnd w:id="0"/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21A10"/>
    <w:multiLevelType w:val="hybridMultilevel"/>
    <w:tmpl w:val="2B70E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A7A3B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00A52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D5366"/>
    <w:rsid w:val="004F795C"/>
    <w:rsid w:val="005174B1"/>
    <w:rsid w:val="005419A8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0BC7"/>
    <w:rsid w:val="00643B53"/>
    <w:rsid w:val="00657EEC"/>
    <w:rsid w:val="00661181"/>
    <w:rsid w:val="00683E89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0178B"/>
    <w:rsid w:val="00804F62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4674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349DE"/>
    <w:rsid w:val="00B40884"/>
    <w:rsid w:val="00B91F95"/>
    <w:rsid w:val="00BB2D1B"/>
    <w:rsid w:val="00BC0D1E"/>
    <w:rsid w:val="00BC7394"/>
    <w:rsid w:val="00BD027D"/>
    <w:rsid w:val="00BD2535"/>
    <w:rsid w:val="00C1574D"/>
    <w:rsid w:val="00C20EFF"/>
    <w:rsid w:val="00C218F4"/>
    <w:rsid w:val="00C22560"/>
    <w:rsid w:val="00C2751D"/>
    <w:rsid w:val="00C376B3"/>
    <w:rsid w:val="00C45369"/>
    <w:rsid w:val="00C55B7B"/>
    <w:rsid w:val="00C6160D"/>
    <w:rsid w:val="00C87C6F"/>
    <w:rsid w:val="00C97A50"/>
    <w:rsid w:val="00CD0112"/>
    <w:rsid w:val="00CD4BFF"/>
    <w:rsid w:val="00CD73A2"/>
    <w:rsid w:val="00CD7616"/>
    <w:rsid w:val="00CF1E3B"/>
    <w:rsid w:val="00CF526F"/>
    <w:rsid w:val="00D06DB3"/>
    <w:rsid w:val="00D45786"/>
    <w:rsid w:val="00D510F6"/>
    <w:rsid w:val="00D56A39"/>
    <w:rsid w:val="00D60CE9"/>
    <w:rsid w:val="00D6225E"/>
    <w:rsid w:val="00D73F0B"/>
    <w:rsid w:val="00D84A48"/>
    <w:rsid w:val="00DE2026"/>
    <w:rsid w:val="00DF7F68"/>
    <w:rsid w:val="00E02216"/>
    <w:rsid w:val="00E17103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9DFB7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List Paragraph,Ha,Párrafo de lista2,Bullets,List,Cuadrícula clara - Énfasis 31,Colorful List - Accent 11"/>
    <w:basedOn w:val="Normal"/>
    <w:link w:val="PrrafodelistaCar"/>
    <w:uiPriority w:val="72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List Paragraph Car,Ha Car,Párrafo de lista2 Car,Bullets Car,List Car,Cuadrícula clara - Énfasis 31 Car,Colorful List - Accent 11 Car"/>
    <w:basedOn w:val="Fuentedeprrafopredeter"/>
    <w:link w:val="Prrafodelista"/>
    <w:uiPriority w:val="72"/>
    <w:locked/>
    <w:rsid w:val="00C376B3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9</cp:revision>
  <dcterms:created xsi:type="dcterms:W3CDTF">2018-03-07T21:37:00Z</dcterms:created>
  <dcterms:modified xsi:type="dcterms:W3CDTF">2018-06-13T19:21:00Z</dcterms:modified>
</cp:coreProperties>
</file>