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2E8" w:rsidRDefault="00A162E8" w:rsidP="00A162E8">
      <w:pPr>
        <w:suppressAutoHyphens/>
        <w:jc w:val="both"/>
        <w:rPr>
          <w:rFonts w:ascii="Arial" w:hAnsi="Arial" w:cs="Arial"/>
          <w:sz w:val="20"/>
          <w:szCs w:val="20"/>
          <w:lang w:val="es-ES_tradnl" w:eastAsia="ar-SA"/>
        </w:rPr>
      </w:pPr>
    </w:p>
    <w:p w:rsidR="006B0CDC" w:rsidRDefault="006B0CDC" w:rsidP="00A162E8">
      <w:pPr>
        <w:rPr>
          <w:rFonts w:ascii="Tahoma" w:hAnsi="Tahoma" w:cs="Tahoma"/>
          <w:sz w:val="22"/>
          <w:szCs w:val="22"/>
        </w:rPr>
      </w:pPr>
    </w:p>
    <w:p w:rsidR="006B0CDC" w:rsidRDefault="006B0CDC" w:rsidP="00A162E8">
      <w:pPr>
        <w:rPr>
          <w:rFonts w:ascii="Tahoma" w:hAnsi="Tahoma" w:cs="Tahoma"/>
          <w:sz w:val="22"/>
          <w:szCs w:val="22"/>
        </w:rPr>
      </w:pPr>
    </w:p>
    <w:p w:rsidR="006B0CDC" w:rsidRDefault="006B0CDC" w:rsidP="00A162E8">
      <w:pPr>
        <w:rPr>
          <w:rFonts w:ascii="Tahoma" w:hAnsi="Tahoma" w:cs="Tahoma"/>
          <w:sz w:val="22"/>
          <w:szCs w:val="22"/>
        </w:rPr>
      </w:pPr>
    </w:p>
    <w:p w:rsidR="00A162E8" w:rsidRPr="002F70DB" w:rsidRDefault="00A162E8" w:rsidP="00A162E8">
      <w:pPr>
        <w:rPr>
          <w:rFonts w:ascii="Tahoma" w:hAnsi="Tahoma" w:cs="Tahoma"/>
          <w:sz w:val="22"/>
          <w:szCs w:val="22"/>
        </w:rPr>
      </w:pPr>
      <w:r w:rsidRPr="002F70DB">
        <w:rPr>
          <w:rFonts w:ascii="Tahoma" w:hAnsi="Tahoma" w:cs="Tahoma"/>
          <w:sz w:val="22"/>
          <w:szCs w:val="22"/>
        </w:rPr>
        <w:t>Bogotá D.C.,</w:t>
      </w:r>
    </w:p>
    <w:p w:rsidR="00A162E8" w:rsidRDefault="00A162E8" w:rsidP="00A162E8">
      <w:pPr>
        <w:rPr>
          <w:rFonts w:ascii="Tahoma" w:hAnsi="Tahoma" w:cs="Tahoma"/>
          <w:sz w:val="22"/>
          <w:szCs w:val="22"/>
        </w:rPr>
      </w:pPr>
    </w:p>
    <w:p w:rsidR="00A162E8" w:rsidRDefault="00A162E8" w:rsidP="00A162E8">
      <w:pPr>
        <w:jc w:val="both"/>
        <w:rPr>
          <w:rFonts w:ascii="Tahoma" w:hAnsi="Tahoma" w:cs="Tahoma"/>
          <w:sz w:val="22"/>
          <w:szCs w:val="22"/>
        </w:rPr>
      </w:pPr>
    </w:p>
    <w:p w:rsidR="00A162E8" w:rsidRPr="009C39E5" w:rsidRDefault="00A162E8" w:rsidP="00A162E8">
      <w:pPr>
        <w:jc w:val="both"/>
        <w:rPr>
          <w:rFonts w:ascii="Tahoma" w:hAnsi="Tahoma" w:cs="Tahoma"/>
          <w:sz w:val="22"/>
          <w:szCs w:val="22"/>
        </w:rPr>
      </w:pPr>
    </w:p>
    <w:p w:rsidR="00F00164" w:rsidRPr="00F00164" w:rsidRDefault="00F00164" w:rsidP="00F00164">
      <w:pPr>
        <w:jc w:val="both"/>
        <w:rPr>
          <w:rFonts w:ascii="Tahoma" w:hAnsi="Tahoma" w:cs="Tahoma"/>
          <w:sz w:val="22"/>
          <w:szCs w:val="22"/>
          <w:lang w:val="es-CO"/>
        </w:rPr>
      </w:pPr>
      <w:r w:rsidRPr="00F00164">
        <w:rPr>
          <w:rFonts w:ascii="Tahoma" w:hAnsi="Tahoma" w:cs="Tahoma"/>
          <w:sz w:val="22"/>
          <w:szCs w:val="22"/>
          <w:lang w:val="es-CO"/>
        </w:rPr>
        <w:t>Señores:</w:t>
      </w:r>
    </w:p>
    <w:p w:rsidR="00F00164" w:rsidRPr="00F00164" w:rsidRDefault="00F00164" w:rsidP="00F00164">
      <w:pPr>
        <w:jc w:val="both"/>
        <w:rPr>
          <w:rFonts w:ascii="Tahoma" w:hAnsi="Tahoma" w:cs="Tahoma"/>
          <w:b/>
          <w:sz w:val="22"/>
          <w:szCs w:val="22"/>
          <w:lang w:val="es-CO"/>
        </w:rPr>
      </w:pPr>
      <w:r w:rsidRPr="00F00164">
        <w:rPr>
          <w:rFonts w:ascii="Tahoma" w:hAnsi="Tahoma" w:cs="Tahoma"/>
          <w:b/>
          <w:sz w:val="22"/>
          <w:szCs w:val="22"/>
          <w:lang w:val="es-CO"/>
        </w:rPr>
        <w:t xml:space="preserve">BANCO </w:t>
      </w:r>
      <w:r w:rsidR="00927B29">
        <w:rPr>
          <w:rFonts w:ascii="Tahoma" w:hAnsi="Tahoma" w:cs="Tahoma"/>
          <w:b/>
          <w:sz w:val="22"/>
          <w:szCs w:val="22"/>
          <w:lang w:val="es-CO"/>
        </w:rPr>
        <w:t>NOMBRE DEL BANCO</w:t>
      </w:r>
    </w:p>
    <w:p w:rsidR="00F00164" w:rsidRPr="00F00164" w:rsidRDefault="00927B29" w:rsidP="00F00164">
      <w:pPr>
        <w:jc w:val="both"/>
        <w:rPr>
          <w:rFonts w:ascii="Tahoma" w:hAnsi="Tahoma" w:cs="Tahoma"/>
          <w:sz w:val="22"/>
          <w:szCs w:val="22"/>
        </w:rPr>
      </w:pPr>
      <w:r>
        <w:rPr>
          <w:rFonts w:ascii="Tahoma" w:hAnsi="Tahoma" w:cs="Tahoma"/>
          <w:sz w:val="22"/>
          <w:szCs w:val="22"/>
        </w:rPr>
        <w:t>DIRECCION</w:t>
      </w:r>
    </w:p>
    <w:p w:rsidR="00F00164" w:rsidRPr="00F00164" w:rsidRDefault="00927B29" w:rsidP="00F00164">
      <w:pPr>
        <w:jc w:val="both"/>
        <w:rPr>
          <w:rFonts w:ascii="Tahoma" w:hAnsi="Tahoma" w:cs="Tahoma"/>
          <w:sz w:val="22"/>
          <w:szCs w:val="22"/>
          <w:lang w:val="es-CO"/>
        </w:rPr>
      </w:pPr>
      <w:r>
        <w:rPr>
          <w:rFonts w:ascii="Tahoma" w:hAnsi="Tahoma" w:cs="Tahoma"/>
          <w:sz w:val="22"/>
          <w:szCs w:val="22"/>
          <w:lang w:val="es-CO"/>
        </w:rPr>
        <w:t>CIUDAD</w:t>
      </w:r>
    </w:p>
    <w:p w:rsidR="00F00164" w:rsidRPr="00F00164" w:rsidRDefault="00F00164" w:rsidP="00F00164">
      <w:pPr>
        <w:jc w:val="both"/>
        <w:rPr>
          <w:rFonts w:ascii="Tahoma" w:hAnsi="Tahoma" w:cs="Tahoma"/>
          <w:b/>
          <w:sz w:val="22"/>
          <w:szCs w:val="22"/>
          <w:lang w:val="es-CO"/>
        </w:rPr>
      </w:pPr>
    </w:p>
    <w:p w:rsidR="00A162E8" w:rsidRDefault="00A162E8" w:rsidP="00A162E8">
      <w:pPr>
        <w:jc w:val="both"/>
        <w:rPr>
          <w:rFonts w:ascii="Tahoma" w:hAnsi="Tahoma" w:cs="Tahoma"/>
          <w:sz w:val="22"/>
          <w:szCs w:val="22"/>
        </w:rPr>
      </w:pPr>
    </w:p>
    <w:p w:rsidR="00A162E8" w:rsidRPr="007444F8" w:rsidRDefault="00A162E8" w:rsidP="00A162E8">
      <w:pPr>
        <w:ind w:left="2124"/>
        <w:jc w:val="both"/>
        <w:rPr>
          <w:rFonts w:ascii="Tahoma" w:hAnsi="Tahoma" w:cs="Tahoma"/>
          <w:sz w:val="22"/>
          <w:szCs w:val="22"/>
        </w:rPr>
      </w:pPr>
      <w:r w:rsidRPr="007444F8">
        <w:rPr>
          <w:rFonts w:ascii="Tahoma" w:hAnsi="Tahoma" w:cs="Tahoma"/>
          <w:b/>
          <w:sz w:val="22"/>
          <w:szCs w:val="22"/>
        </w:rPr>
        <w:t>Asunto</w:t>
      </w:r>
      <w:r w:rsidRPr="007444F8">
        <w:rPr>
          <w:rFonts w:ascii="Tahoma" w:hAnsi="Tahoma" w:cs="Tahoma"/>
          <w:sz w:val="22"/>
          <w:szCs w:val="22"/>
        </w:rPr>
        <w:t xml:space="preserve">: </w:t>
      </w:r>
      <w:r w:rsidRPr="007444F8">
        <w:rPr>
          <w:rFonts w:ascii="Tahoma" w:eastAsia="Arial" w:hAnsi="Tahoma" w:cs="Tahoma"/>
          <w:bCs/>
          <w:sz w:val="22"/>
          <w:szCs w:val="22"/>
          <w:lang w:val="es-ES_tradnl"/>
        </w:rPr>
        <w:t xml:space="preserve">Solicitud de información </w:t>
      </w:r>
      <w:r w:rsidRPr="007444F8">
        <w:rPr>
          <w:rFonts w:ascii="Tahoma" w:hAnsi="Tahoma" w:cs="Tahoma"/>
          <w:sz w:val="22"/>
          <w:szCs w:val="22"/>
        </w:rPr>
        <w:t xml:space="preserve">proceso </w:t>
      </w:r>
      <w:r>
        <w:rPr>
          <w:rFonts w:ascii="Tahoma" w:hAnsi="Tahoma" w:cs="Tahoma"/>
          <w:sz w:val="22"/>
          <w:szCs w:val="22"/>
        </w:rPr>
        <w:t xml:space="preserve">de </w:t>
      </w:r>
      <w:r w:rsidRPr="007444F8">
        <w:rPr>
          <w:rFonts w:ascii="Tahoma" w:hAnsi="Tahoma" w:cs="Tahoma"/>
          <w:sz w:val="22"/>
          <w:szCs w:val="22"/>
        </w:rPr>
        <w:t xml:space="preserve">cobro coactivo Nº </w:t>
      </w:r>
      <w:r w:rsidR="00927B29">
        <w:rPr>
          <w:rFonts w:ascii="Tahoma" w:hAnsi="Tahoma" w:cs="Tahoma"/>
          <w:sz w:val="22"/>
          <w:szCs w:val="22"/>
        </w:rPr>
        <w:t>XXXXXXXX</w:t>
      </w:r>
    </w:p>
    <w:p w:rsidR="00A162E8" w:rsidRPr="007444F8" w:rsidRDefault="00A162E8" w:rsidP="00A162E8">
      <w:pPr>
        <w:jc w:val="both"/>
        <w:rPr>
          <w:rFonts w:ascii="Tahoma" w:hAnsi="Tahoma" w:cs="Tahoma"/>
          <w:sz w:val="22"/>
          <w:szCs w:val="22"/>
        </w:rPr>
      </w:pPr>
    </w:p>
    <w:p w:rsidR="00A162E8" w:rsidRDefault="00A162E8" w:rsidP="00A162E8">
      <w:pPr>
        <w:jc w:val="both"/>
        <w:rPr>
          <w:rFonts w:ascii="Tahoma" w:hAnsi="Tahoma" w:cs="Tahoma"/>
          <w:sz w:val="22"/>
          <w:szCs w:val="22"/>
        </w:rPr>
      </w:pPr>
      <w:r>
        <w:rPr>
          <w:rFonts w:ascii="Tahoma" w:hAnsi="Tahoma" w:cs="Tahoma"/>
          <w:sz w:val="22"/>
          <w:szCs w:val="22"/>
        </w:rPr>
        <w:t>Apreciados señores</w:t>
      </w:r>
      <w:r w:rsidRPr="002F70DB">
        <w:rPr>
          <w:rFonts w:ascii="Tahoma" w:hAnsi="Tahoma" w:cs="Tahoma"/>
          <w:sz w:val="22"/>
          <w:szCs w:val="22"/>
        </w:rPr>
        <w:t>:</w:t>
      </w:r>
    </w:p>
    <w:p w:rsidR="00A162E8" w:rsidRDefault="00A162E8" w:rsidP="00A162E8">
      <w:pPr>
        <w:jc w:val="both"/>
        <w:rPr>
          <w:rFonts w:ascii="Tahoma" w:hAnsi="Tahoma" w:cs="Tahoma"/>
          <w:sz w:val="22"/>
          <w:szCs w:val="22"/>
        </w:rPr>
      </w:pPr>
    </w:p>
    <w:p w:rsidR="00A162E8" w:rsidRPr="00973B24" w:rsidRDefault="00A162E8" w:rsidP="00A162E8">
      <w:pPr>
        <w:pStyle w:val="Puesto"/>
        <w:jc w:val="both"/>
        <w:rPr>
          <w:rFonts w:ascii="Tahoma" w:hAnsi="Tahoma" w:cs="Tahoma"/>
          <w:b w:val="0"/>
          <w:sz w:val="22"/>
          <w:szCs w:val="22"/>
        </w:rPr>
      </w:pPr>
      <w:r w:rsidRPr="00973B24">
        <w:rPr>
          <w:rFonts w:ascii="Tahoma" w:hAnsi="Tahoma" w:cs="Tahoma"/>
          <w:b w:val="0"/>
          <w:sz w:val="22"/>
          <w:szCs w:val="22"/>
          <w:lang w:val="es-ES_tradnl" w:eastAsia="ar-SA"/>
        </w:rPr>
        <w:t>El suscrito Jefe de la Oficina Asesora Jurídica de la Unidad para la Atención y Reparación a las Victimas,</w:t>
      </w:r>
      <w:r>
        <w:rPr>
          <w:rFonts w:ascii="Tahoma" w:hAnsi="Tahoma" w:cs="Tahoma"/>
          <w:b w:val="0"/>
          <w:sz w:val="22"/>
          <w:szCs w:val="22"/>
          <w:lang w:val="es-ES_tradnl" w:eastAsia="ar-SA"/>
        </w:rPr>
        <w:t xml:space="preserve"> en virtud del </w:t>
      </w:r>
      <w:r w:rsidRPr="00F00294">
        <w:rPr>
          <w:rFonts w:ascii="Tahoma" w:hAnsi="Tahoma" w:cs="Tahoma"/>
          <w:b w:val="0"/>
          <w:sz w:val="22"/>
          <w:szCs w:val="22"/>
        </w:rPr>
        <w:t xml:space="preserve">proceso </w:t>
      </w:r>
      <w:r>
        <w:rPr>
          <w:rFonts w:ascii="Tahoma" w:hAnsi="Tahoma" w:cs="Tahoma"/>
          <w:b w:val="0"/>
          <w:sz w:val="22"/>
          <w:szCs w:val="22"/>
        </w:rPr>
        <w:t>referido en el asunto,</w:t>
      </w:r>
      <w:r w:rsidRPr="00F00294">
        <w:rPr>
          <w:rFonts w:ascii="Tahoma" w:hAnsi="Tahoma" w:cs="Tahoma"/>
          <w:b w:val="0"/>
          <w:sz w:val="22"/>
          <w:szCs w:val="22"/>
        </w:rPr>
        <w:t xml:space="preserve"> en contra</w:t>
      </w:r>
      <w:r>
        <w:rPr>
          <w:rFonts w:ascii="Tahoma" w:hAnsi="Tahoma" w:cs="Tahoma"/>
          <w:b w:val="0"/>
          <w:sz w:val="22"/>
          <w:szCs w:val="22"/>
        </w:rPr>
        <w:t xml:space="preserve"> </w:t>
      </w:r>
      <w:r w:rsidR="00EF759D">
        <w:rPr>
          <w:rFonts w:ascii="Tahoma" w:hAnsi="Tahoma" w:cs="Tahoma"/>
          <w:b w:val="0"/>
          <w:sz w:val="22"/>
          <w:szCs w:val="22"/>
        </w:rPr>
        <w:t>de</w:t>
      </w:r>
      <w:r w:rsidR="00DE464A" w:rsidRPr="00DE464A">
        <w:rPr>
          <w:rFonts w:ascii="Tahoma" w:hAnsi="Tahoma" w:cs="Tahoma"/>
          <w:b w:val="0"/>
          <w:sz w:val="22"/>
          <w:szCs w:val="22"/>
        </w:rPr>
        <w:t xml:space="preserve">l señor </w:t>
      </w:r>
      <w:r w:rsidR="00927B29">
        <w:rPr>
          <w:rFonts w:ascii="Tahoma" w:hAnsi="Tahoma" w:cs="Tahoma"/>
          <w:sz w:val="22"/>
          <w:szCs w:val="22"/>
        </w:rPr>
        <w:t>NOMBRE DEL DEUDOR</w:t>
      </w:r>
      <w:r w:rsidR="00453703" w:rsidRPr="00453703">
        <w:rPr>
          <w:rFonts w:ascii="Tahoma" w:hAnsi="Tahoma" w:cs="Tahoma"/>
          <w:b w:val="0"/>
          <w:sz w:val="22"/>
          <w:szCs w:val="22"/>
        </w:rPr>
        <w:t xml:space="preserve">, identificado con C.C. No. </w:t>
      </w:r>
      <w:r w:rsidR="00927B29">
        <w:rPr>
          <w:rFonts w:ascii="Tahoma" w:hAnsi="Tahoma" w:cs="Tahoma"/>
          <w:b w:val="0"/>
          <w:sz w:val="22"/>
          <w:szCs w:val="22"/>
        </w:rPr>
        <w:t>XXXXX</w:t>
      </w:r>
      <w:r>
        <w:rPr>
          <w:rFonts w:ascii="Tahoma" w:hAnsi="Tahoma" w:cs="Tahoma"/>
          <w:b w:val="0"/>
          <w:sz w:val="22"/>
          <w:szCs w:val="22"/>
        </w:rPr>
        <w:t xml:space="preserve">, </w:t>
      </w:r>
      <w:r w:rsidRPr="00973B24">
        <w:rPr>
          <w:rFonts w:ascii="Tahoma" w:hAnsi="Tahoma" w:cs="Tahoma"/>
          <w:b w:val="0"/>
          <w:sz w:val="22"/>
          <w:szCs w:val="22"/>
          <w:lang w:val="es-ES_tradnl" w:eastAsia="ar-SA"/>
        </w:rPr>
        <w:t xml:space="preserve">le solicita, </w:t>
      </w:r>
      <w:r>
        <w:rPr>
          <w:rFonts w:ascii="Tahoma" w:hAnsi="Tahoma" w:cs="Tahoma"/>
          <w:b w:val="0"/>
          <w:sz w:val="22"/>
          <w:szCs w:val="22"/>
          <w:lang w:val="es-ES_tradnl" w:eastAsia="ar-SA"/>
        </w:rPr>
        <w:t>comunicar</w:t>
      </w:r>
      <w:r w:rsidRPr="00973B24">
        <w:rPr>
          <w:rFonts w:ascii="Tahoma" w:hAnsi="Tahoma" w:cs="Tahoma"/>
          <w:b w:val="0"/>
          <w:sz w:val="22"/>
          <w:szCs w:val="22"/>
          <w:lang w:val="es-ES_tradnl" w:eastAsia="ar-SA"/>
        </w:rPr>
        <w:t xml:space="preserve"> a este Despacho sobre </w:t>
      </w:r>
      <w:r w:rsidRPr="00973B24">
        <w:rPr>
          <w:rFonts w:ascii="Tahoma" w:hAnsi="Tahoma" w:cs="Tahoma"/>
          <w:b w:val="0"/>
          <w:sz w:val="22"/>
          <w:szCs w:val="22"/>
        </w:rPr>
        <w:t>la información que figure en sus archivos, en especial lo referente a</w:t>
      </w:r>
      <w:r w:rsidR="00AB799A">
        <w:rPr>
          <w:rFonts w:ascii="Tahoma" w:hAnsi="Tahoma" w:cs="Tahoma"/>
          <w:b w:val="0"/>
          <w:sz w:val="22"/>
          <w:szCs w:val="22"/>
        </w:rPr>
        <w:t xml:space="preserve"> la</w:t>
      </w:r>
      <w:r w:rsidR="00F013D8">
        <w:rPr>
          <w:rFonts w:ascii="Tahoma" w:hAnsi="Tahoma" w:cs="Tahoma"/>
          <w:b w:val="0"/>
          <w:sz w:val="22"/>
          <w:szCs w:val="22"/>
        </w:rPr>
        <w:t xml:space="preserve"> </w:t>
      </w:r>
      <w:r w:rsidR="00081078">
        <w:rPr>
          <w:rFonts w:ascii="Tahoma" w:hAnsi="Tahoma" w:cs="Tahoma"/>
          <w:b w:val="0"/>
          <w:sz w:val="22"/>
          <w:szCs w:val="22"/>
        </w:rPr>
        <w:t>última</w:t>
      </w:r>
      <w:r w:rsidR="00F013D8">
        <w:rPr>
          <w:rFonts w:ascii="Tahoma" w:hAnsi="Tahoma" w:cs="Tahoma"/>
          <w:b w:val="0"/>
          <w:sz w:val="22"/>
          <w:szCs w:val="22"/>
        </w:rPr>
        <w:t xml:space="preserve"> dirección registrada y</w:t>
      </w:r>
      <w:r>
        <w:rPr>
          <w:rFonts w:ascii="Tahoma" w:hAnsi="Tahoma" w:cs="Tahoma"/>
          <w:b w:val="0"/>
          <w:sz w:val="22"/>
          <w:szCs w:val="22"/>
        </w:rPr>
        <w:t xml:space="preserve"> </w:t>
      </w:r>
      <w:r w:rsidRPr="00973B24">
        <w:rPr>
          <w:rFonts w:ascii="Tahoma" w:hAnsi="Tahoma" w:cs="Tahoma"/>
          <w:b w:val="0"/>
          <w:sz w:val="22"/>
          <w:szCs w:val="22"/>
        </w:rPr>
        <w:t>teléfono</w:t>
      </w:r>
      <w:r w:rsidR="00F013D8">
        <w:rPr>
          <w:rFonts w:ascii="Tahoma" w:hAnsi="Tahoma" w:cs="Tahoma"/>
          <w:b w:val="0"/>
          <w:sz w:val="22"/>
          <w:szCs w:val="22"/>
        </w:rPr>
        <w:t>s</w:t>
      </w:r>
      <w:r>
        <w:rPr>
          <w:rFonts w:ascii="Tahoma" w:hAnsi="Tahoma" w:cs="Tahoma"/>
          <w:b w:val="0"/>
          <w:sz w:val="22"/>
          <w:szCs w:val="22"/>
        </w:rPr>
        <w:t>. Lo anterior teniendo en cuenta las siguientes consideraciones:</w:t>
      </w:r>
    </w:p>
    <w:p w:rsidR="00A162E8" w:rsidRDefault="00A162E8" w:rsidP="00A162E8">
      <w:pPr>
        <w:suppressAutoHyphens/>
        <w:jc w:val="both"/>
        <w:rPr>
          <w:rFonts w:ascii="Tahoma" w:hAnsi="Tahoma" w:cs="Tahoma"/>
          <w:sz w:val="22"/>
          <w:szCs w:val="22"/>
          <w:lang w:val="es-ES_tradnl" w:eastAsia="ar-SA"/>
        </w:rPr>
      </w:pPr>
    </w:p>
    <w:p w:rsidR="00A162E8" w:rsidRPr="000E5642" w:rsidRDefault="00A162E8" w:rsidP="00A162E8">
      <w:pPr>
        <w:suppressAutoHyphens/>
        <w:jc w:val="both"/>
        <w:rPr>
          <w:rFonts w:ascii="Tahoma" w:hAnsi="Tahoma" w:cs="Tahoma"/>
          <w:sz w:val="22"/>
          <w:szCs w:val="22"/>
          <w:lang w:eastAsia="ar-SA"/>
        </w:rPr>
      </w:pPr>
      <w:r w:rsidRPr="000E5642">
        <w:rPr>
          <w:rFonts w:ascii="Tahoma" w:hAnsi="Tahoma" w:cs="Tahoma"/>
          <w:sz w:val="22"/>
          <w:szCs w:val="22"/>
          <w:lang w:eastAsia="ar-SA"/>
        </w:rPr>
        <w:t>Que la Ley 6ª de 1992, facultó entre otras entidades del orden nacional, a la Unidad para la Atención y Reparación Integral a las V</w:t>
      </w:r>
      <w:r>
        <w:rPr>
          <w:rFonts w:ascii="Tahoma" w:hAnsi="Tahoma" w:cs="Tahoma"/>
          <w:sz w:val="22"/>
          <w:szCs w:val="22"/>
          <w:lang w:eastAsia="ar-SA"/>
        </w:rPr>
        <w:t>í</w:t>
      </w:r>
      <w:r w:rsidRPr="000E5642">
        <w:rPr>
          <w:rFonts w:ascii="Tahoma" w:hAnsi="Tahoma" w:cs="Tahoma"/>
          <w:sz w:val="22"/>
          <w:szCs w:val="22"/>
          <w:lang w:eastAsia="ar-SA"/>
        </w:rPr>
        <w:t>ctimas, a la ejecución de los créditos a su favor mediante la acción de cobro administrativo por jurisdicción coactiva.</w:t>
      </w:r>
    </w:p>
    <w:p w:rsidR="00A162E8" w:rsidRPr="000E5642" w:rsidRDefault="00A162E8" w:rsidP="00A162E8">
      <w:pPr>
        <w:suppressAutoHyphens/>
        <w:jc w:val="both"/>
        <w:rPr>
          <w:rFonts w:ascii="Tahoma" w:hAnsi="Tahoma" w:cs="Tahoma"/>
          <w:sz w:val="22"/>
          <w:szCs w:val="22"/>
          <w:lang w:eastAsia="ar-SA"/>
        </w:rPr>
      </w:pPr>
    </w:p>
    <w:p w:rsidR="00A162E8" w:rsidRPr="000E5642" w:rsidRDefault="00A162E8" w:rsidP="00A162E8">
      <w:pPr>
        <w:suppressAutoHyphens/>
        <w:jc w:val="both"/>
        <w:rPr>
          <w:rFonts w:ascii="Tahoma" w:hAnsi="Tahoma" w:cs="Tahoma"/>
          <w:sz w:val="22"/>
          <w:szCs w:val="22"/>
          <w:lang w:eastAsia="ar-SA"/>
        </w:rPr>
      </w:pPr>
      <w:r w:rsidRPr="000E5642">
        <w:rPr>
          <w:rFonts w:ascii="Tahoma" w:hAnsi="Tahoma" w:cs="Tahoma"/>
          <w:sz w:val="22"/>
          <w:szCs w:val="22"/>
          <w:lang w:eastAsia="ar-SA"/>
        </w:rPr>
        <w:t>Que la Unidad para la Atención y la Reparación Integral a la Víctimas con fundamento en el artículo 5 de la Ley 1066 de 2006, los artículos 46, 177, y 198 de la Ley de Víctimas No. 1448 de 2011 y normas reglamentarias, ejecuta las obligaciones a su favor teniendo como sujetos pasivos a personas naturales</w:t>
      </w:r>
      <w:r>
        <w:rPr>
          <w:rFonts w:ascii="Tahoma" w:hAnsi="Tahoma" w:cs="Tahoma"/>
          <w:sz w:val="22"/>
          <w:szCs w:val="22"/>
          <w:lang w:eastAsia="ar-SA"/>
        </w:rPr>
        <w:t>,</w:t>
      </w:r>
      <w:r w:rsidRPr="000E5642">
        <w:rPr>
          <w:rFonts w:ascii="Tahoma" w:hAnsi="Tahoma" w:cs="Tahoma"/>
          <w:sz w:val="22"/>
          <w:szCs w:val="22"/>
          <w:lang w:eastAsia="ar-SA"/>
        </w:rPr>
        <w:t xml:space="preserve"> respecto de las cuales recaiga un título ejecutivo en firme, que contenga una obligación clara, expresa y exigible. </w:t>
      </w:r>
    </w:p>
    <w:p w:rsidR="00A162E8" w:rsidRPr="000E5642" w:rsidRDefault="00A162E8" w:rsidP="00A162E8">
      <w:pPr>
        <w:suppressAutoHyphens/>
        <w:jc w:val="both"/>
        <w:rPr>
          <w:rFonts w:ascii="Tahoma" w:hAnsi="Tahoma" w:cs="Tahoma"/>
          <w:sz w:val="22"/>
          <w:szCs w:val="22"/>
          <w:lang w:eastAsia="ar-SA"/>
        </w:rPr>
      </w:pPr>
    </w:p>
    <w:p w:rsidR="00A162E8" w:rsidRPr="000E5642" w:rsidRDefault="00A162E8" w:rsidP="00A162E8">
      <w:pPr>
        <w:suppressAutoHyphens/>
        <w:jc w:val="both"/>
        <w:rPr>
          <w:rFonts w:ascii="Tahoma" w:hAnsi="Tahoma" w:cs="Tahoma"/>
          <w:sz w:val="22"/>
          <w:szCs w:val="22"/>
          <w:lang w:val="es-CO" w:eastAsia="ar-SA"/>
        </w:rPr>
      </w:pPr>
      <w:r w:rsidRPr="000E5642">
        <w:rPr>
          <w:rFonts w:ascii="Tahoma" w:hAnsi="Tahoma" w:cs="Tahoma"/>
          <w:sz w:val="22"/>
          <w:szCs w:val="22"/>
          <w:lang w:eastAsia="ar-SA"/>
        </w:rPr>
        <w:t xml:space="preserve">Que esta </w:t>
      </w:r>
      <w:r w:rsidRPr="000E5642">
        <w:rPr>
          <w:rFonts w:ascii="Tahoma" w:hAnsi="Tahoma" w:cs="Tahoma"/>
          <w:sz w:val="22"/>
          <w:szCs w:val="22"/>
          <w:lang w:val="es-CO" w:eastAsia="ar-SA"/>
        </w:rPr>
        <w:t>Unidad en cumplimiento de la Ley 1066 de 2006, el Decreto Reglamentario 4473 de 2006 y las normas del Estatuto Tributario Nacional, mediante Resolución 603 del 17 de junio de 2013, reglamentó las acciones de cobro persuasivo, coactivo y las facilidades de pago.</w:t>
      </w:r>
    </w:p>
    <w:p w:rsidR="00A162E8" w:rsidRPr="000E5642" w:rsidRDefault="00A162E8" w:rsidP="00A162E8">
      <w:pPr>
        <w:suppressAutoHyphens/>
        <w:jc w:val="both"/>
        <w:rPr>
          <w:rFonts w:ascii="Tahoma" w:hAnsi="Tahoma" w:cs="Tahoma"/>
          <w:sz w:val="22"/>
          <w:szCs w:val="22"/>
          <w:lang w:val="es-CO" w:eastAsia="ar-SA"/>
        </w:rPr>
      </w:pPr>
    </w:p>
    <w:p w:rsidR="00A162E8" w:rsidRPr="000E5642" w:rsidRDefault="00A162E8" w:rsidP="00A162E8">
      <w:pPr>
        <w:suppressAutoHyphens/>
        <w:jc w:val="both"/>
        <w:rPr>
          <w:rFonts w:ascii="Tahoma" w:hAnsi="Tahoma" w:cs="Tahoma"/>
          <w:sz w:val="22"/>
          <w:szCs w:val="22"/>
          <w:lang w:val="es-CO" w:eastAsia="ar-SA"/>
        </w:rPr>
      </w:pPr>
      <w:r w:rsidRPr="000E5642">
        <w:rPr>
          <w:rFonts w:ascii="Tahoma" w:hAnsi="Tahoma" w:cs="Tahoma"/>
          <w:sz w:val="22"/>
          <w:szCs w:val="22"/>
          <w:lang w:val="es-CO" w:eastAsia="ar-SA"/>
        </w:rPr>
        <w:t>Que los montos recaudados con ocasión de las obligaciones ejecutadas por la Unidad para la Atención y la Reparación Integral a las Víctimas tienen por destinatario principal</w:t>
      </w:r>
      <w:r>
        <w:rPr>
          <w:rFonts w:ascii="Tahoma" w:hAnsi="Tahoma" w:cs="Tahoma"/>
          <w:sz w:val="22"/>
          <w:szCs w:val="22"/>
          <w:lang w:val="es-CO" w:eastAsia="ar-SA"/>
        </w:rPr>
        <w:t xml:space="preserve"> el Fondo de Reparación de las Ví</w:t>
      </w:r>
      <w:r w:rsidRPr="000E5642">
        <w:rPr>
          <w:rFonts w:ascii="Tahoma" w:hAnsi="Tahoma" w:cs="Tahoma"/>
          <w:sz w:val="22"/>
          <w:szCs w:val="22"/>
          <w:lang w:val="es-CO" w:eastAsia="ar-SA"/>
        </w:rPr>
        <w:t>ctimas, de conformidad con lo previsto por la Ley 1448 de 2011.</w:t>
      </w:r>
    </w:p>
    <w:p w:rsidR="00A162E8" w:rsidRPr="000E5642" w:rsidRDefault="00A162E8" w:rsidP="00A162E8">
      <w:pPr>
        <w:suppressAutoHyphens/>
        <w:jc w:val="both"/>
        <w:rPr>
          <w:rFonts w:ascii="Tahoma" w:hAnsi="Tahoma" w:cs="Tahoma"/>
          <w:sz w:val="22"/>
          <w:szCs w:val="22"/>
          <w:lang w:val="es-CO" w:eastAsia="ar-SA"/>
        </w:rPr>
      </w:pPr>
    </w:p>
    <w:p w:rsidR="00A162E8" w:rsidRDefault="00A162E8" w:rsidP="00A162E8">
      <w:pPr>
        <w:suppressAutoHyphens/>
        <w:jc w:val="both"/>
        <w:rPr>
          <w:rFonts w:ascii="Tahoma" w:hAnsi="Tahoma" w:cs="Tahoma"/>
          <w:sz w:val="22"/>
          <w:szCs w:val="22"/>
          <w:lang w:val="es-CO" w:eastAsia="ar-SA"/>
        </w:rPr>
      </w:pPr>
      <w:r w:rsidRPr="000E5642">
        <w:rPr>
          <w:rFonts w:ascii="Tahoma" w:hAnsi="Tahoma" w:cs="Tahoma"/>
          <w:sz w:val="22"/>
          <w:szCs w:val="22"/>
          <w:lang w:val="es-CO" w:eastAsia="ar-SA"/>
        </w:rPr>
        <w:t xml:space="preserve">Que los procesos coactivos de conformidad con lo determinado por el Estatuto Tributario Nacional, se encuentran protegidos por reserva, por lo cual, la información en ellas contenido es de exclusivo conocimiento de la entidad ejecutora, el ejecutado o su representante y de autoridad administrativa o judicial competente. </w:t>
      </w:r>
    </w:p>
    <w:p w:rsidR="00A162E8" w:rsidRPr="000E5642" w:rsidRDefault="00A162E8" w:rsidP="00A162E8">
      <w:pPr>
        <w:suppressAutoHyphens/>
        <w:jc w:val="both"/>
        <w:rPr>
          <w:rFonts w:ascii="Tahoma" w:hAnsi="Tahoma" w:cs="Tahoma"/>
          <w:sz w:val="22"/>
          <w:szCs w:val="22"/>
          <w:lang w:val="es-CO" w:eastAsia="ar-SA"/>
        </w:rPr>
      </w:pPr>
    </w:p>
    <w:p w:rsidR="00A162E8" w:rsidRDefault="00A162E8" w:rsidP="00A162E8">
      <w:pPr>
        <w:suppressAutoHyphens/>
        <w:jc w:val="both"/>
        <w:rPr>
          <w:rFonts w:ascii="Tahoma" w:hAnsi="Tahoma" w:cs="Tahoma"/>
          <w:sz w:val="22"/>
          <w:szCs w:val="22"/>
          <w:lang w:val="es-CO" w:eastAsia="ar-SA"/>
        </w:rPr>
      </w:pPr>
    </w:p>
    <w:p w:rsidR="00F1230E" w:rsidRDefault="00F1230E" w:rsidP="00A162E8">
      <w:pPr>
        <w:suppressAutoHyphens/>
        <w:jc w:val="both"/>
        <w:rPr>
          <w:rFonts w:ascii="Tahoma" w:hAnsi="Tahoma" w:cs="Tahoma"/>
          <w:sz w:val="22"/>
          <w:szCs w:val="22"/>
          <w:lang w:val="es-CO" w:eastAsia="ar-SA"/>
        </w:rPr>
      </w:pPr>
    </w:p>
    <w:p w:rsidR="00F1230E" w:rsidRDefault="00F1230E" w:rsidP="00A162E8">
      <w:pPr>
        <w:suppressAutoHyphens/>
        <w:jc w:val="both"/>
        <w:rPr>
          <w:rFonts w:ascii="Tahoma" w:hAnsi="Tahoma" w:cs="Tahoma"/>
          <w:sz w:val="22"/>
          <w:szCs w:val="22"/>
          <w:lang w:val="es-CO" w:eastAsia="ar-SA"/>
        </w:rPr>
      </w:pPr>
    </w:p>
    <w:p w:rsidR="00F1230E" w:rsidRDefault="00F1230E" w:rsidP="00A162E8">
      <w:pPr>
        <w:suppressAutoHyphens/>
        <w:jc w:val="both"/>
        <w:rPr>
          <w:rFonts w:ascii="Tahoma" w:hAnsi="Tahoma" w:cs="Tahoma"/>
          <w:sz w:val="22"/>
          <w:szCs w:val="22"/>
          <w:lang w:val="es-CO" w:eastAsia="ar-SA"/>
        </w:rPr>
      </w:pPr>
    </w:p>
    <w:p w:rsidR="00B13F25" w:rsidRDefault="00B13F25" w:rsidP="00A162E8">
      <w:pPr>
        <w:suppressAutoHyphens/>
        <w:jc w:val="both"/>
        <w:rPr>
          <w:rFonts w:ascii="Tahoma" w:hAnsi="Tahoma" w:cs="Tahoma"/>
          <w:sz w:val="22"/>
          <w:szCs w:val="22"/>
          <w:lang w:val="es-CO" w:eastAsia="ar-SA"/>
        </w:rPr>
      </w:pPr>
    </w:p>
    <w:p w:rsidR="00B13F25" w:rsidRDefault="00B13F25" w:rsidP="00A162E8">
      <w:pPr>
        <w:suppressAutoHyphens/>
        <w:jc w:val="both"/>
        <w:rPr>
          <w:rFonts w:ascii="Tahoma" w:hAnsi="Tahoma" w:cs="Tahoma"/>
          <w:sz w:val="22"/>
          <w:szCs w:val="22"/>
          <w:lang w:val="es-CO" w:eastAsia="ar-SA"/>
        </w:rPr>
      </w:pPr>
    </w:p>
    <w:p w:rsidR="00A162E8" w:rsidRPr="00251BD8" w:rsidRDefault="00A162E8" w:rsidP="00A162E8">
      <w:pPr>
        <w:suppressAutoHyphens/>
        <w:jc w:val="both"/>
        <w:rPr>
          <w:rFonts w:ascii="Tahoma" w:hAnsi="Tahoma" w:cs="Tahoma"/>
          <w:sz w:val="22"/>
          <w:szCs w:val="22"/>
          <w:lang w:val="es-CO" w:eastAsia="ar-SA"/>
        </w:rPr>
      </w:pPr>
      <w:r w:rsidRPr="00251BD8">
        <w:rPr>
          <w:rFonts w:ascii="Tahoma" w:hAnsi="Tahoma" w:cs="Tahoma"/>
          <w:sz w:val="22"/>
          <w:szCs w:val="22"/>
          <w:lang w:val="es-CO" w:eastAsia="ar-SA"/>
        </w:rPr>
        <w:t xml:space="preserve">Que mediante los actos administrativos que anexo se demuestra la competencia de esta Oficina Asesora Jurídica, para el desarrollo de la jurisdicción coactiva otorgada a la Unidad para la Atención y Reparación Integral a las Víctimas, de la siguiente forma: </w:t>
      </w:r>
    </w:p>
    <w:p w:rsidR="00A162E8" w:rsidRPr="00251BD8" w:rsidRDefault="00A162E8" w:rsidP="00A162E8">
      <w:pPr>
        <w:suppressAutoHyphens/>
        <w:jc w:val="both"/>
        <w:rPr>
          <w:rFonts w:ascii="Tahoma" w:hAnsi="Tahoma" w:cs="Tahoma"/>
          <w:sz w:val="22"/>
          <w:szCs w:val="22"/>
          <w:lang w:val="es-CO" w:eastAsia="ar-SA"/>
        </w:rPr>
      </w:pPr>
    </w:p>
    <w:p w:rsidR="00A162E8" w:rsidRPr="00251BD8" w:rsidRDefault="00A162E8" w:rsidP="00A162E8">
      <w:pPr>
        <w:numPr>
          <w:ilvl w:val="0"/>
          <w:numId w:val="2"/>
        </w:numPr>
        <w:suppressAutoHyphens/>
        <w:jc w:val="both"/>
        <w:rPr>
          <w:rFonts w:ascii="Tahoma" w:hAnsi="Tahoma" w:cs="Tahoma"/>
          <w:sz w:val="22"/>
          <w:szCs w:val="22"/>
          <w:lang w:val="es-CO" w:eastAsia="ar-SA"/>
        </w:rPr>
      </w:pPr>
      <w:r w:rsidRPr="00251BD8">
        <w:rPr>
          <w:rFonts w:ascii="Arial" w:hAnsi="Arial" w:cs="Arial"/>
          <w:sz w:val="22"/>
          <w:szCs w:val="22"/>
          <w:lang w:val="es-ES_tradnl" w:eastAsia="ar-SA"/>
        </w:rPr>
        <w:t xml:space="preserve">Decreto 0013 de 6 de enero de 2012, mediante el cual se nombra a la Dra. Paula Gaviria B., como Directora General de la </w:t>
      </w:r>
      <w:r w:rsidRPr="00251BD8">
        <w:rPr>
          <w:rFonts w:ascii="Tahoma" w:hAnsi="Tahoma" w:cs="Tahoma"/>
          <w:sz w:val="22"/>
          <w:szCs w:val="22"/>
          <w:lang w:val="es-CO" w:eastAsia="ar-SA"/>
        </w:rPr>
        <w:t>Unidad para la Atención y Reparación Integral a las Víctimas</w:t>
      </w:r>
      <w:r w:rsidRPr="00251BD8">
        <w:rPr>
          <w:rFonts w:ascii="Arial" w:hAnsi="Arial" w:cs="Arial"/>
          <w:sz w:val="22"/>
          <w:szCs w:val="22"/>
          <w:lang w:val="es-ES_tradnl" w:eastAsia="ar-SA"/>
        </w:rPr>
        <w:t xml:space="preserve"> y acta de posesión de fecha 6 de enero de 2012.</w:t>
      </w:r>
    </w:p>
    <w:p w:rsidR="00A162E8" w:rsidRPr="00251BD8" w:rsidRDefault="00A162E8" w:rsidP="00A162E8">
      <w:pPr>
        <w:numPr>
          <w:ilvl w:val="0"/>
          <w:numId w:val="2"/>
        </w:numPr>
        <w:suppressAutoHyphens/>
        <w:jc w:val="both"/>
        <w:rPr>
          <w:rFonts w:ascii="Tahoma" w:hAnsi="Tahoma" w:cs="Tahoma"/>
          <w:sz w:val="22"/>
          <w:szCs w:val="22"/>
          <w:lang w:val="es-CO" w:eastAsia="ar-SA"/>
        </w:rPr>
      </w:pPr>
      <w:r w:rsidRPr="00251BD8">
        <w:rPr>
          <w:rFonts w:ascii="Tahoma" w:hAnsi="Tahoma" w:cs="Tahoma"/>
          <w:sz w:val="22"/>
          <w:szCs w:val="22"/>
          <w:lang w:val="es-CO" w:eastAsia="ar-SA"/>
        </w:rPr>
        <w:t>Resolución 1629 del 29 de junio de 2012, mediante el cual se nombra el Jefe de la Oficina Asesora Jurídica de la Unidad para la Atención y Reparación Integral a las Víctimas y acta de posesión de fecha 4 de julio de 2012.</w:t>
      </w:r>
    </w:p>
    <w:p w:rsidR="00A162E8" w:rsidRPr="00251BD8" w:rsidRDefault="00A162E8" w:rsidP="00A162E8">
      <w:pPr>
        <w:numPr>
          <w:ilvl w:val="0"/>
          <w:numId w:val="2"/>
        </w:numPr>
        <w:suppressAutoHyphens/>
        <w:jc w:val="both"/>
        <w:rPr>
          <w:rFonts w:ascii="Tahoma" w:hAnsi="Tahoma" w:cs="Tahoma"/>
          <w:sz w:val="22"/>
          <w:szCs w:val="22"/>
          <w:lang w:val="es-CO" w:eastAsia="ar-SA"/>
        </w:rPr>
      </w:pPr>
      <w:r w:rsidRPr="00251BD8">
        <w:rPr>
          <w:rFonts w:ascii="Tahoma" w:hAnsi="Tahoma" w:cs="Tahoma"/>
          <w:sz w:val="22"/>
          <w:szCs w:val="22"/>
          <w:lang w:val="es-CO" w:eastAsia="ar-SA"/>
        </w:rPr>
        <w:t xml:space="preserve">Resolución 1656 de 18 de julio de 2012, mediante la cual se delega en el Jefe de la Oficina Asesora Jurídica de la Unidad para la Atención y Reparación Integral a las Víctimas, su representación legal judicial y extrajudicial. </w:t>
      </w:r>
    </w:p>
    <w:p w:rsidR="00A162E8" w:rsidRPr="00251BD8" w:rsidRDefault="00A162E8" w:rsidP="00A162E8">
      <w:pPr>
        <w:widowControl w:val="0"/>
        <w:numPr>
          <w:ilvl w:val="0"/>
          <w:numId w:val="2"/>
        </w:numPr>
        <w:suppressAutoHyphens/>
        <w:jc w:val="both"/>
        <w:rPr>
          <w:rFonts w:ascii="Tahoma" w:eastAsia="Bitstream Vera Sans" w:hAnsi="Tahoma" w:cs="Tahoma"/>
          <w:sz w:val="22"/>
          <w:szCs w:val="22"/>
          <w:lang w:val="es-CO"/>
        </w:rPr>
      </w:pPr>
      <w:r w:rsidRPr="00251BD8">
        <w:rPr>
          <w:rFonts w:ascii="Tahoma" w:hAnsi="Tahoma" w:cs="Tahoma"/>
          <w:sz w:val="22"/>
          <w:szCs w:val="22"/>
          <w:lang w:val="es-CO" w:eastAsia="ar-SA"/>
        </w:rPr>
        <w:t>Resolución 0603 de 17 de junio de 2013, mediante la cual se adoptó el Reglamento interno de recaudo de cartera y procedimiento administrativo de cobro coactivo de la Unidad para la Atención y Reparación Integral a las Víctimas - Fondo para la Reparación de las Víctimas.</w:t>
      </w:r>
    </w:p>
    <w:p w:rsidR="00A162E8" w:rsidRPr="00251BD8" w:rsidRDefault="00A162E8" w:rsidP="00A162E8">
      <w:pPr>
        <w:widowControl w:val="0"/>
        <w:suppressAutoHyphens/>
        <w:jc w:val="both"/>
        <w:rPr>
          <w:rFonts w:ascii="Tahoma" w:eastAsia="Bitstream Vera Sans" w:hAnsi="Tahoma" w:cs="Tahoma"/>
          <w:sz w:val="22"/>
          <w:szCs w:val="22"/>
          <w:lang w:val="es-CO"/>
        </w:rPr>
      </w:pPr>
    </w:p>
    <w:p w:rsidR="00B13F25" w:rsidRDefault="00B13F25" w:rsidP="00A162E8">
      <w:pPr>
        <w:widowControl w:val="0"/>
        <w:suppressAutoHyphens/>
        <w:jc w:val="both"/>
        <w:rPr>
          <w:rFonts w:ascii="Tahoma" w:eastAsia="Bitstream Vera Sans" w:hAnsi="Tahoma" w:cs="Tahoma"/>
          <w:sz w:val="22"/>
          <w:szCs w:val="22"/>
          <w:lang w:val="es-CO"/>
        </w:rPr>
      </w:pPr>
    </w:p>
    <w:p w:rsidR="00A162E8" w:rsidRPr="0086491C" w:rsidRDefault="00A162E8" w:rsidP="00A162E8">
      <w:pPr>
        <w:widowControl w:val="0"/>
        <w:suppressAutoHyphens/>
        <w:jc w:val="both"/>
        <w:rPr>
          <w:rFonts w:ascii="Tahoma" w:eastAsia="Bitstream Vera Sans" w:hAnsi="Tahoma" w:cs="Tahoma"/>
          <w:sz w:val="22"/>
          <w:szCs w:val="22"/>
          <w:lang w:val="es-CO"/>
        </w:rPr>
      </w:pPr>
      <w:r w:rsidRPr="0086491C">
        <w:rPr>
          <w:rFonts w:ascii="Tahoma" w:eastAsia="Bitstream Vera Sans" w:hAnsi="Tahoma" w:cs="Tahoma"/>
          <w:sz w:val="22"/>
          <w:szCs w:val="22"/>
          <w:lang w:val="es-CO"/>
        </w:rPr>
        <w:t xml:space="preserve">Le agradezco su amable colaboración, al contestar por favor citar el número de </w:t>
      </w:r>
      <w:r>
        <w:rPr>
          <w:rFonts w:ascii="Tahoma" w:eastAsia="Bitstream Vera Sans" w:hAnsi="Tahoma" w:cs="Tahoma"/>
          <w:sz w:val="22"/>
          <w:szCs w:val="22"/>
          <w:lang w:val="es-CO"/>
        </w:rPr>
        <w:t>proceso</w:t>
      </w:r>
      <w:r w:rsidRPr="0086491C">
        <w:rPr>
          <w:rFonts w:ascii="Tahoma" w:eastAsia="Bitstream Vera Sans" w:hAnsi="Tahoma" w:cs="Tahoma"/>
          <w:sz w:val="22"/>
          <w:szCs w:val="22"/>
          <w:lang w:val="es-CO"/>
        </w:rPr>
        <w:t>.</w:t>
      </w:r>
    </w:p>
    <w:p w:rsidR="00A162E8" w:rsidRDefault="00A162E8" w:rsidP="00A162E8">
      <w:pPr>
        <w:widowControl w:val="0"/>
        <w:suppressAutoHyphens/>
        <w:jc w:val="both"/>
        <w:rPr>
          <w:rFonts w:ascii="Tahoma" w:eastAsia="Bitstream Vera Sans" w:hAnsi="Tahoma" w:cs="Tahoma"/>
          <w:sz w:val="22"/>
          <w:szCs w:val="22"/>
          <w:lang w:val="es-CO"/>
        </w:rPr>
      </w:pPr>
    </w:p>
    <w:p w:rsidR="00A162E8" w:rsidRDefault="00A162E8" w:rsidP="00A162E8">
      <w:pPr>
        <w:widowControl w:val="0"/>
        <w:suppressAutoHyphens/>
        <w:jc w:val="both"/>
        <w:rPr>
          <w:rFonts w:ascii="Tahoma" w:eastAsia="Bitstream Vera Sans" w:hAnsi="Tahoma" w:cs="Tahoma"/>
          <w:sz w:val="22"/>
          <w:szCs w:val="22"/>
          <w:lang w:val="es-CO"/>
        </w:rPr>
      </w:pPr>
    </w:p>
    <w:p w:rsidR="00A162E8" w:rsidRDefault="00A162E8" w:rsidP="00A162E8">
      <w:pPr>
        <w:widowControl w:val="0"/>
        <w:suppressAutoHyphens/>
        <w:jc w:val="both"/>
        <w:rPr>
          <w:rFonts w:ascii="Tahoma" w:eastAsia="Bitstream Vera Sans" w:hAnsi="Tahoma" w:cs="Tahoma"/>
          <w:sz w:val="22"/>
          <w:szCs w:val="22"/>
          <w:lang w:val="es-CO"/>
        </w:rPr>
      </w:pPr>
    </w:p>
    <w:p w:rsidR="00A162E8" w:rsidRPr="000E5642" w:rsidRDefault="00A162E8" w:rsidP="00A162E8">
      <w:pPr>
        <w:widowControl w:val="0"/>
        <w:suppressAutoHyphens/>
        <w:jc w:val="both"/>
        <w:rPr>
          <w:rFonts w:ascii="Tahoma" w:eastAsia="Bitstream Vera Sans" w:hAnsi="Tahoma" w:cs="Tahoma"/>
          <w:sz w:val="22"/>
          <w:szCs w:val="22"/>
          <w:lang w:val="es-CO"/>
        </w:rPr>
      </w:pPr>
      <w:r w:rsidRPr="000E5642">
        <w:rPr>
          <w:rFonts w:ascii="Tahoma" w:eastAsia="Bitstream Vera Sans" w:hAnsi="Tahoma" w:cs="Tahoma"/>
          <w:sz w:val="22"/>
          <w:szCs w:val="22"/>
          <w:lang w:val="es-CO"/>
        </w:rPr>
        <w:t>Cordialmente,</w:t>
      </w:r>
    </w:p>
    <w:p w:rsidR="00A162E8" w:rsidRPr="000E5642" w:rsidRDefault="00A162E8" w:rsidP="00A162E8">
      <w:pPr>
        <w:widowControl w:val="0"/>
        <w:suppressAutoHyphens/>
        <w:jc w:val="both"/>
        <w:rPr>
          <w:rFonts w:ascii="Tahoma" w:eastAsia="Bitstream Vera Sans" w:hAnsi="Tahoma" w:cs="Tahoma"/>
          <w:sz w:val="22"/>
          <w:szCs w:val="22"/>
          <w:lang w:val="es-CO"/>
        </w:rPr>
      </w:pPr>
    </w:p>
    <w:p w:rsidR="00A162E8" w:rsidRDefault="00A162E8" w:rsidP="00A162E8">
      <w:pPr>
        <w:widowControl w:val="0"/>
        <w:suppressAutoHyphens/>
        <w:jc w:val="both"/>
        <w:rPr>
          <w:rFonts w:ascii="Tahoma" w:eastAsia="Bitstream Vera Sans" w:hAnsi="Tahoma" w:cs="Tahoma"/>
          <w:sz w:val="22"/>
          <w:szCs w:val="22"/>
          <w:lang w:val="es-CO"/>
        </w:rPr>
      </w:pPr>
    </w:p>
    <w:p w:rsidR="00A162E8" w:rsidRPr="000E5642" w:rsidRDefault="00A162E8" w:rsidP="00A162E8">
      <w:pPr>
        <w:widowControl w:val="0"/>
        <w:suppressAutoHyphens/>
        <w:jc w:val="both"/>
        <w:rPr>
          <w:rFonts w:ascii="Tahoma" w:eastAsia="Bitstream Vera Sans" w:hAnsi="Tahoma" w:cs="Tahoma"/>
          <w:sz w:val="22"/>
          <w:szCs w:val="22"/>
          <w:lang w:val="es-CO"/>
        </w:rPr>
      </w:pPr>
    </w:p>
    <w:p w:rsidR="00A162E8" w:rsidRPr="000E5642" w:rsidRDefault="00A162E8" w:rsidP="00A162E8">
      <w:pPr>
        <w:keepNext/>
        <w:widowControl w:val="0"/>
        <w:suppressAutoHyphens/>
        <w:rPr>
          <w:rFonts w:ascii="Tahoma" w:eastAsia="Arial Unicode MS" w:hAnsi="Tahoma" w:cs="Tahoma"/>
          <w:sz w:val="22"/>
          <w:szCs w:val="22"/>
          <w:lang w:val="es-CO"/>
        </w:rPr>
      </w:pPr>
    </w:p>
    <w:p w:rsidR="00A162E8" w:rsidRPr="000E5642" w:rsidRDefault="00A162E8" w:rsidP="00A162E8">
      <w:pPr>
        <w:keepNext/>
        <w:widowControl w:val="0"/>
        <w:suppressAutoHyphens/>
        <w:rPr>
          <w:rFonts w:ascii="Tahoma" w:eastAsia="Arial Unicode MS" w:hAnsi="Tahoma" w:cs="Tahoma"/>
          <w:b/>
          <w:sz w:val="22"/>
          <w:szCs w:val="22"/>
          <w:lang w:val="es-CO"/>
        </w:rPr>
      </w:pPr>
      <w:r w:rsidRPr="000E5642">
        <w:rPr>
          <w:rFonts w:ascii="Tahoma" w:eastAsia="Arial Unicode MS" w:hAnsi="Tahoma" w:cs="Tahoma"/>
          <w:b/>
          <w:sz w:val="22"/>
          <w:szCs w:val="22"/>
          <w:lang w:val="es-CO"/>
        </w:rPr>
        <w:t xml:space="preserve">LUIS ALBERTO DONOSO RINCÓN </w:t>
      </w:r>
    </w:p>
    <w:p w:rsidR="00A162E8" w:rsidRPr="0036695F" w:rsidRDefault="00A162E8" w:rsidP="00A162E8">
      <w:pPr>
        <w:keepNext/>
        <w:widowControl w:val="0"/>
        <w:suppressAutoHyphens/>
        <w:rPr>
          <w:rFonts w:ascii="Tahoma" w:eastAsia="Arial Unicode MS" w:hAnsi="Tahoma" w:cs="Tahoma"/>
          <w:sz w:val="22"/>
          <w:szCs w:val="22"/>
          <w:lang w:val="es-CO"/>
        </w:rPr>
      </w:pPr>
      <w:r w:rsidRPr="0036695F">
        <w:rPr>
          <w:rFonts w:ascii="Tahoma" w:eastAsia="Arial Unicode MS" w:hAnsi="Tahoma" w:cs="Tahoma"/>
          <w:sz w:val="22"/>
          <w:szCs w:val="22"/>
          <w:lang w:val="es-CO"/>
        </w:rPr>
        <w:t>Jefe Oficina Asesora Jurídica</w:t>
      </w:r>
    </w:p>
    <w:p w:rsidR="00A162E8" w:rsidRDefault="00A162E8" w:rsidP="00A162E8">
      <w:pPr>
        <w:pStyle w:val="NormalWeb"/>
        <w:spacing w:before="0" w:beforeAutospacing="0" w:after="0" w:afterAutospacing="0"/>
        <w:jc w:val="both"/>
        <w:rPr>
          <w:rFonts w:ascii="Tahoma" w:eastAsia="Arial Unicode MS" w:hAnsi="Tahoma" w:cs="Tahoma"/>
          <w:sz w:val="12"/>
          <w:szCs w:val="12"/>
        </w:rPr>
      </w:pPr>
    </w:p>
    <w:p w:rsidR="00A162E8" w:rsidRDefault="00A162E8" w:rsidP="00A162E8">
      <w:pPr>
        <w:pStyle w:val="NormalWeb"/>
        <w:spacing w:before="0" w:beforeAutospacing="0" w:after="0" w:afterAutospacing="0"/>
        <w:jc w:val="both"/>
        <w:rPr>
          <w:rFonts w:ascii="Tahoma" w:eastAsia="Arial Unicode MS" w:hAnsi="Tahoma" w:cs="Tahoma"/>
          <w:sz w:val="12"/>
          <w:szCs w:val="12"/>
        </w:rPr>
      </w:pPr>
    </w:p>
    <w:p w:rsidR="00A162E8" w:rsidRPr="00330EFF" w:rsidRDefault="00A162E8" w:rsidP="00A162E8">
      <w:pPr>
        <w:pStyle w:val="NormalWeb"/>
        <w:spacing w:before="0" w:beforeAutospacing="0" w:after="0" w:afterAutospacing="0"/>
        <w:jc w:val="both"/>
        <w:rPr>
          <w:rFonts w:ascii="Tahoma" w:eastAsia="Arial Unicode MS" w:hAnsi="Tahoma" w:cs="Tahoma"/>
          <w:sz w:val="10"/>
          <w:szCs w:val="10"/>
        </w:rPr>
      </w:pPr>
      <w:r w:rsidRPr="00330EFF">
        <w:rPr>
          <w:rFonts w:ascii="Tahoma" w:eastAsia="Arial Unicode MS" w:hAnsi="Tahoma" w:cs="Tahoma"/>
          <w:sz w:val="10"/>
          <w:szCs w:val="10"/>
        </w:rPr>
        <w:t xml:space="preserve">Elaboró: </w:t>
      </w:r>
      <w:r w:rsidR="00927B29">
        <w:rPr>
          <w:rFonts w:ascii="Tahoma" w:eastAsia="Arial Unicode MS" w:hAnsi="Tahoma" w:cs="Tahoma"/>
          <w:sz w:val="10"/>
          <w:szCs w:val="10"/>
        </w:rPr>
        <w:t>abogado</w:t>
      </w:r>
    </w:p>
    <w:p w:rsidR="00A162E8" w:rsidRPr="00330EFF" w:rsidRDefault="00A162E8" w:rsidP="00A162E8">
      <w:pPr>
        <w:pStyle w:val="NormalWeb"/>
        <w:spacing w:before="0" w:beforeAutospacing="0" w:after="0" w:afterAutospacing="0"/>
        <w:jc w:val="both"/>
        <w:rPr>
          <w:sz w:val="10"/>
          <w:szCs w:val="10"/>
        </w:rPr>
      </w:pPr>
      <w:r w:rsidRPr="00330EFF">
        <w:rPr>
          <w:rFonts w:ascii="Tahoma" w:hAnsi="Tahoma" w:cs="Tahoma"/>
          <w:sz w:val="10"/>
          <w:szCs w:val="10"/>
        </w:rPr>
        <w:t xml:space="preserve">Revisó: Claudia Aristizabal G. </w:t>
      </w:r>
    </w:p>
    <w:p w:rsidR="00A162E8" w:rsidRPr="002F70DB" w:rsidRDefault="00A162E8" w:rsidP="00A162E8">
      <w:pPr>
        <w:jc w:val="both"/>
        <w:rPr>
          <w:rFonts w:ascii="Tahoma" w:hAnsi="Tahoma" w:cs="Tahoma"/>
          <w:sz w:val="22"/>
          <w:szCs w:val="22"/>
        </w:rPr>
      </w:pPr>
    </w:p>
    <w:p w:rsidR="00A162E8" w:rsidRPr="002F70DB" w:rsidRDefault="00A162E8" w:rsidP="00A162E8">
      <w:pPr>
        <w:jc w:val="both"/>
        <w:rPr>
          <w:rFonts w:ascii="Tahoma" w:hAnsi="Tahoma" w:cs="Tahoma"/>
          <w:sz w:val="22"/>
          <w:szCs w:val="22"/>
        </w:rPr>
      </w:pPr>
    </w:p>
    <w:p w:rsidR="00A162E8" w:rsidRPr="00B07671" w:rsidRDefault="00A162E8" w:rsidP="00A162E8"/>
    <w:p w:rsidR="00A162E8" w:rsidRPr="00A11527" w:rsidRDefault="00A162E8" w:rsidP="00A162E8">
      <w:r w:rsidRPr="00A11527">
        <w:t xml:space="preserve"> </w:t>
      </w:r>
    </w:p>
    <w:p w:rsidR="004D2EBD" w:rsidRPr="00A162E8" w:rsidRDefault="005B6317" w:rsidP="00A162E8">
      <w:r w:rsidRPr="00A162E8">
        <w:t xml:space="preserve"> </w:t>
      </w:r>
    </w:p>
    <w:sectPr w:rsidR="004D2EBD" w:rsidRPr="00A162E8" w:rsidSect="007354CF">
      <w:headerReference w:type="even" r:id="rId7"/>
      <w:headerReference w:type="default" r:id="rId8"/>
      <w:footerReference w:type="even" r:id="rId9"/>
      <w:footerReference w:type="default" r:id="rId10"/>
      <w:headerReference w:type="first" r:id="rId11"/>
      <w:footerReference w:type="first" r:id="rId12"/>
      <w:pgSz w:w="12242" w:h="15842" w:code="1"/>
      <w:pgMar w:top="-1985" w:right="760" w:bottom="1560"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CC7" w:rsidRDefault="007B6CC7">
      <w:r>
        <w:separator/>
      </w:r>
    </w:p>
  </w:endnote>
  <w:endnote w:type="continuationSeparator" w:id="0">
    <w:p w:rsidR="007B6CC7" w:rsidRDefault="007B6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itstream Vera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48" w:rsidRDefault="009B2D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EDE" w:rsidRPr="00BF7DAF" w:rsidRDefault="00C27EDE" w:rsidP="00BF7DAF">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D48" w:rsidRDefault="009B2D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CC7" w:rsidRDefault="007B6CC7">
      <w:r>
        <w:separator/>
      </w:r>
    </w:p>
  </w:footnote>
  <w:footnote w:type="continuationSeparator" w:id="0">
    <w:p w:rsidR="007B6CC7" w:rsidRDefault="007B6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7B6CC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8" type="#_x0000_t75" style="position:absolute;margin-left:0;margin-top:0;width:637.5pt;height:825pt;z-index:-251660288;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CDC" w:rsidRPr="006B0CDC" w:rsidRDefault="006B0CDC" w:rsidP="006B0CDC">
    <w:pPr>
      <w:pStyle w:val="Encabezado"/>
    </w:pPr>
    <w:r>
      <w:rPr>
        <w:noProof/>
        <w:sz w:val="22"/>
        <w:szCs w:val="22"/>
      </w:rPr>
      <mc:AlternateContent>
        <mc:Choice Requires="wps">
          <w:drawing>
            <wp:anchor distT="0" distB="0" distL="114300" distR="114300" simplePos="0" relativeHeight="251661312" behindDoc="1" locked="0" layoutInCell="1" allowOverlap="1" wp14:anchorId="0B5E6A14" wp14:editId="4018412E">
              <wp:simplePos x="0" y="0"/>
              <wp:positionH relativeFrom="column">
                <wp:posOffset>-35560</wp:posOffset>
              </wp:positionH>
              <wp:positionV relativeFrom="paragraph">
                <wp:posOffset>168910</wp:posOffset>
              </wp:positionV>
              <wp:extent cx="1943100" cy="1038225"/>
              <wp:effectExtent l="0" t="0" r="1905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038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23A1A" id="Rectángulo 1" o:spid="_x0000_s1026" style="position:absolute;margin-left:-2.8pt;margin-top:13.3pt;width:153pt;height:8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"/>
          </w:pict>
        </mc:Fallback>
      </mc:AlternateContent>
    </w:r>
    <w:r w:rsidR="00EE5223" w:rsidRPr="006B0CDC">
      <w:t xml:space="preserve"> </w:t>
    </w:r>
  </w:p>
  <w:tbl>
    <w:tblPr>
      <w:tblW w:w="10085" w:type="dxa"/>
      <w:tblCellMar>
        <w:left w:w="70" w:type="dxa"/>
        <w:right w:w="70" w:type="dxa"/>
      </w:tblCellMar>
      <w:tblLook w:val="04A0" w:firstRow="1" w:lastRow="0" w:firstColumn="1" w:lastColumn="0" w:noHBand="0" w:noVBand="1"/>
    </w:tblPr>
    <w:tblGrid>
      <w:gridCol w:w="3034"/>
      <w:gridCol w:w="3466"/>
      <w:gridCol w:w="784"/>
      <w:gridCol w:w="1373"/>
      <w:gridCol w:w="1428"/>
    </w:tblGrid>
    <w:tr w:rsidR="006B0CDC" w:rsidTr="006B0CDC">
      <w:trPr>
        <w:trHeight w:val="350"/>
      </w:trPr>
      <w:tc>
        <w:tcPr>
          <w:tcW w:w="3034" w:type="dxa"/>
          <w:vMerge w:val="restart"/>
          <w:tcBorders>
            <w:top w:val="nil"/>
            <w:left w:val="nil"/>
            <w:bottom w:val="single" w:sz="4" w:space="0" w:color="auto"/>
            <w:right w:val="single" w:sz="4" w:space="0" w:color="000000"/>
          </w:tcBorders>
          <w:noWrap/>
          <w:vAlign w:val="bottom"/>
          <w:hideMark/>
        </w:tcPr>
        <w:p w:rsidR="006B0CDC" w:rsidRDefault="00864059" w:rsidP="006B0CDC">
          <w:pPr>
            <w:rPr>
              <w:rFonts w:ascii="Calibri" w:hAnsi="Calibri"/>
              <w:color w:val="000000"/>
              <w:sz w:val="22"/>
              <w:szCs w:val="22"/>
            </w:rPr>
          </w:pPr>
          <w:r>
            <w:rPr>
              <w:noProof/>
            </w:rPr>
            <w:drawing>
              <wp:inline distT="0" distB="0" distL="0" distR="0" wp14:anchorId="0CE7D2FD" wp14:editId="73E94902">
                <wp:extent cx="1752600" cy="80962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809625"/>
                        </a:xfrm>
                        <a:prstGeom prst="rect">
                          <a:avLst/>
                        </a:prstGeom>
                        <a:noFill/>
                        <a:ln>
                          <a:noFill/>
                        </a:ln>
                      </pic:spPr>
                    </pic:pic>
                  </a:graphicData>
                </a:graphic>
              </wp:inline>
            </w:drawing>
          </w:r>
        </w:p>
      </w:tc>
      <w:tc>
        <w:tcPr>
          <w:tcW w:w="3466" w:type="dxa"/>
          <w:vMerge w:val="restart"/>
          <w:tcBorders>
            <w:top w:val="single" w:sz="4" w:space="0" w:color="auto"/>
            <w:left w:val="single" w:sz="4" w:space="0" w:color="auto"/>
            <w:bottom w:val="single" w:sz="4" w:space="0" w:color="000000"/>
            <w:right w:val="nil"/>
          </w:tcBorders>
          <w:vAlign w:val="center"/>
          <w:hideMark/>
        </w:tcPr>
        <w:p w:rsidR="006B0CDC" w:rsidRPr="006B0CDC" w:rsidRDefault="00864059" w:rsidP="006B0CDC">
          <w:pPr>
            <w:jc w:val="center"/>
            <w:rPr>
              <w:rFonts w:ascii="Calibri" w:hAnsi="Calibri"/>
              <w:b/>
              <w:bCs/>
              <w:color w:val="000000"/>
            </w:rPr>
          </w:pPr>
          <w:r>
            <w:rPr>
              <w:rFonts w:ascii="Calibri" w:eastAsia="Arial" w:hAnsi="Calibri" w:cs="Tahoma"/>
              <w:b/>
              <w:bCs/>
              <w:lang w:val="es-ES_tradnl"/>
            </w:rPr>
            <w:t xml:space="preserve">FORMATO </w:t>
          </w:r>
          <w:r w:rsidR="00F1230E">
            <w:rPr>
              <w:rFonts w:ascii="Calibri" w:eastAsia="Arial" w:hAnsi="Calibri" w:cs="Tahoma"/>
              <w:b/>
              <w:bCs/>
              <w:lang w:val="es-ES_tradnl"/>
            </w:rPr>
            <w:t>OFICIO</w:t>
          </w:r>
          <w:r w:rsidR="006B0CDC" w:rsidRPr="006B0CDC">
            <w:rPr>
              <w:rFonts w:ascii="Calibri" w:eastAsia="Arial" w:hAnsi="Calibri" w:cs="Tahoma"/>
              <w:b/>
              <w:bCs/>
              <w:lang w:val="es-ES_tradnl"/>
            </w:rPr>
            <w:t xml:space="preserve"> SOLICITUD DE INFORMACION A BANCOS</w:t>
          </w:r>
        </w:p>
      </w:tc>
      <w:tc>
        <w:tcPr>
          <w:tcW w:w="784" w:type="dxa"/>
          <w:tcBorders>
            <w:top w:val="single" w:sz="4" w:space="0" w:color="auto"/>
            <w:left w:val="single" w:sz="4" w:space="0" w:color="auto"/>
            <w:bottom w:val="single" w:sz="4" w:space="0" w:color="auto"/>
            <w:right w:val="nil"/>
          </w:tcBorders>
          <w:noWrap/>
          <w:vAlign w:val="center"/>
          <w:hideMark/>
        </w:tcPr>
        <w:p w:rsidR="006B0CDC" w:rsidRDefault="006B0CDC" w:rsidP="006B0CDC">
          <w:pPr>
            <w:rPr>
              <w:rFonts w:ascii="Calibri" w:hAnsi="Calibri"/>
              <w:color w:val="000000"/>
              <w:sz w:val="18"/>
              <w:szCs w:val="18"/>
            </w:rPr>
          </w:pPr>
          <w:r>
            <w:rPr>
              <w:rFonts w:ascii="Calibri" w:hAnsi="Calibri"/>
              <w:color w:val="000000"/>
              <w:sz w:val="18"/>
              <w:szCs w:val="18"/>
            </w:rPr>
            <w:t>Código:</w:t>
          </w:r>
        </w:p>
      </w:tc>
      <w:tc>
        <w:tcPr>
          <w:tcW w:w="2801" w:type="dxa"/>
          <w:gridSpan w:val="2"/>
          <w:tcBorders>
            <w:top w:val="single" w:sz="4" w:space="0" w:color="auto"/>
            <w:left w:val="nil"/>
            <w:bottom w:val="single" w:sz="4" w:space="0" w:color="auto"/>
            <w:right w:val="single" w:sz="4" w:space="0" w:color="000000"/>
          </w:tcBorders>
          <w:noWrap/>
          <w:vAlign w:val="bottom"/>
          <w:hideMark/>
        </w:tcPr>
        <w:p w:rsidR="006B0CDC" w:rsidRDefault="009B2D48" w:rsidP="006B0CDC">
          <w:pPr>
            <w:rPr>
              <w:rFonts w:ascii="Calibri" w:hAnsi="Calibri"/>
              <w:color w:val="000000"/>
              <w:sz w:val="18"/>
              <w:szCs w:val="18"/>
            </w:rPr>
          </w:pPr>
          <w:r>
            <w:rPr>
              <w:rFonts w:ascii="Calibri" w:hAnsi="Calibri"/>
              <w:color w:val="000000"/>
              <w:sz w:val="18"/>
              <w:szCs w:val="18"/>
            </w:rPr>
            <w:t>110.16.15-31</w:t>
          </w:r>
        </w:p>
      </w:tc>
    </w:tr>
    <w:tr w:rsidR="006B0CDC" w:rsidTr="006B0CDC">
      <w:trPr>
        <w:trHeight w:val="350"/>
      </w:trPr>
      <w:tc>
        <w:tcPr>
          <w:tcW w:w="0" w:type="auto"/>
          <w:vMerge/>
          <w:tcBorders>
            <w:top w:val="nil"/>
            <w:left w:val="nil"/>
            <w:bottom w:val="single" w:sz="4" w:space="0" w:color="auto"/>
            <w:right w:val="single" w:sz="4" w:space="0" w:color="000000"/>
          </w:tcBorders>
          <w:vAlign w:val="center"/>
          <w:hideMark/>
        </w:tcPr>
        <w:p w:rsidR="006B0CDC" w:rsidRDefault="006B0CDC" w:rsidP="006B0CDC">
          <w:pPr>
            <w:rPr>
              <w:rFonts w:ascii="Calibri" w:hAnsi="Calibri"/>
              <w:color w:val="000000"/>
              <w:sz w:val="22"/>
              <w:szCs w:val="22"/>
              <w:lang w:eastAsia="en-US"/>
            </w:rPr>
          </w:pPr>
        </w:p>
      </w:tc>
      <w:tc>
        <w:tcPr>
          <w:tcW w:w="0" w:type="auto"/>
          <w:vMerge/>
          <w:tcBorders>
            <w:top w:val="single" w:sz="4" w:space="0" w:color="auto"/>
            <w:left w:val="single" w:sz="4" w:space="0" w:color="auto"/>
            <w:bottom w:val="single" w:sz="4" w:space="0" w:color="000000"/>
            <w:right w:val="nil"/>
          </w:tcBorders>
          <w:vAlign w:val="center"/>
          <w:hideMark/>
        </w:tcPr>
        <w:p w:rsidR="006B0CDC" w:rsidRDefault="006B0CDC" w:rsidP="006B0CDC">
          <w:pPr>
            <w:rPr>
              <w:b/>
              <w:bCs/>
              <w:color w:val="000000"/>
              <w:sz w:val="22"/>
              <w:szCs w:val="22"/>
              <w:lang w:eastAsia="en-US"/>
            </w:rPr>
          </w:pPr>
        </w:p>
      </w:tc>
      <w:tc>
        <w:tcPr>
          <w:tcW w:w="784" w:type="dxa"/>
          <w:tcBorders>
            <w:top w:val="nil"/>
            <w:left w:val="single" w:sz="4" w:space="0" w:color="auto"/>
            <w:bottom w:val="single" w:sz="4" w:space="0" w:color="auto"/>
            <w:right w:val="nil"/>
          </w:tcBorders>
          <w:noWrap/>
          <w:vAlign w:val="center"/>
          <w:hideMark/>
        </w:tcPr>
        <w:p w:rsidR="006B0CDC" w:rsidRDefault="006B0CDC" w:rsidP="006B0CDC">
          <w:pPr>
            <w:rPr>
              <w:rFonts w:ascii="Calibri" w:hAnsi="Calibri"/>
              <w:color w:val="000000"/>
              <w:sz w:val="18"/>
              <w:szCs w:val="18"/>
              <w:lang w:eastAsia="en-US"/>
            </w:rPr>
          </w:pPr>
          <w:r>
            <w:rPr>
              <w:rFonts w:ascii="Calibri" w:hAnsi="Calibri"/>
              <w:color w:val="000000"/>
              <w:sz w:val="18"/>
              <w:szCs w:val="18"/>
            </w:rPr>
            <w:t>Versión:</w:t>
          </w:r>
        </w:p>
      </w:tc>
      <w:tc>
        <w:tcPr>
          <w:tcW w:w="2801" w:type="dxa"/>
          <w:gridSpan w:val="2"/>
          <w:tcBorders>
            <w:top w:val="single" w:sz="4" w:space="0" w:color="auto"/>
            <w:left w:val="nil"/>
            <w:bottom w:val="single" w:sz="4" w:space="0" w:color="auto"/>
            <w:right w:val="single" w:sz="4" w:space="0" w:color="000000"/>
          </w:tcBorders>
          <w:noWrap/>
          <w:vAlign w:val="bottom"/>
          <w:hideMark/>
        </w:tcPr>
        <w:p w:rsidR="006B0CDC" w:rsidRDefault="009B2D48" w:rsidP="006B0CDC">
          <w:pPr>
            <w:rPr>
              <w:rFonts w:ascii="Calibri" w:hAnsi="Calibri"/>
              <w:color w:val="000000"/>
              <w:sz w:val="18"/>
              <w:szCs w:val="18"/>
            </w:rPr>
          </w:pPr>
          <w:r>
            <w:rPr>
              <w:rFonts w:ascii="Calibri" w:hAnsi="Calibri"/>
              <w:color w:val="000000"/>
              <w:sz w:val="18"/>
              <w:szCs w:val="18"/>
            </w:rPr>
            <w:t>01</w:t>
          </w:r>
        </w:p>
      </w:tc>
    </w:tr>
    <w:tr w:rsidR="006B0CDC" w:rsidTr="006B0CDC">
      <w:trPr>
        <w:trHeight w:val="307"/>
      </w:trPr>
      <w:tc>
        <w:tcPr>
          <w:tcW w:w="0" w:type="auto"/>
          <w:vMerge/>
          <w:tcBorders>
            <w:top w:val="nil"/>
            <w:left w:val="nil"/>
            <w:bottom w:val="single" w:sz="4" w:space="0" w:color="auto"/>
            <w:right w:val="single" w:sz="4" w:space="0" w:color="000000"/>
          </w:tcBorders>
          <w:vAlign w:val="center"/>
          <w:hideMark/>
        </w:tcPr>
        <w:p w:rsidR="006B0CDC" w:rsidRDefault="006B0CDC" w:rsidP="006B0CDC">
          <w:pPr>
            <w:rPr>
              <w:rFonts w:ascii="Calibri" w:hAnsi="Calibri"/>
              <w:color w:val="000000"/>
              <w:sz w:val="22"/>
              <w:szCs w:val="22"/>
              <w:lang w:eastAsia="en-US"/>
            </w:rPr>
          </w:pPr>
        </w:p>
      </w:tc>
      <w:tc>
        <w:tcPr>
          <w:tcW w:w="3466" w:type="dxa"/>
          <w:tcBorders>
            <w:top w:val="single" w:sz="4" w:space="0" w:color="auto"/>
            <w:left w:val="nil"/>
            <w:bottom w:val="single" w:sz="4" w:space="0" w:color="auto"/>
            <w:right w:val="nil"/>
          </w:tcBorders>
          <w:noWrap/>
          <w:vAlign w:val="bottom"/>
          <w:hideMark/>
        </w:tcPr>
        <w:p w:rsidR="006B0CDC" w:rsidRDefault="006B0CDC" w:rsidP="006B0CDC">
          <w:pPr>
            <w:jc w:val="center"/>
            <w:rPr>
              <w:rFonts w:ascii="Calibri" w:hAnsi="Calibri"/>
              <w:b/>
              <w:bCs/>
              <w:color w:val="000000"/>
              <w:sz w:val="22"/>
              <w:szCs w:val="22"/>
              <w:lang w:eastAsia="en-US"/>
            </w:rPr>
          </w:pPr>
          <w:r>
            <w:rPr>
              <w:rFonts w:ascii="Calibri" w:hAnsi="Calibri"/>
              <w:b/>
              <w:bCs/>
              <w:color w:val="000000"/>
            </w:rPr>
            <w:t>PROCESO GESTIÓN JURÍDICA</w:t>
          </w:r>
        </w:p>
      </w:tc>
      <w:tc>
        <w:tcPr>
          <w:tcW w:w="2157" w:type="dxa"/>
          <w:gridSpan w:val="2"/>
          <w:tcBorders>
            <w:top w:val="single" w:sz="4" w:space="0" w:color="auto"/>
            <w:left w:val="single" w:sz="4" w:space="0" w:color="auto"/>
            <w:bottom w:val="single" w:sz="4" w:space="0" w:color="auto"/>
            <w:right w:val="nil"/>
          </w:tcBorders>
          <w:noWrap/>
          <w:vAlign w:val="center"/>
          <w:hideMark/>
        </w:tcPr>
        <w:p w:rsidR="006B0CDC" w:rsidRDefault="006B0CDC" w:rsidP="006B0CDC">
          <w:pPr>
            <w:rPr>
              <w:rFonts w:ascii="Calibri" w:hAnsi="Calibri"/>
              <w:color w:val="000000"/>
              <w:sz w:val="18"/>
              <w:szCs w:val="18"/>
            </w:rPr>
          </w:pPr>
          <w:r>
            <w:rPr>
              <w:rFonts w:ascii="Calibri" w:hAnsi="Calibri"/>
              <w:color w:val="000000"/>
              <w:sz w:val="18"/>
              <w:szCs w:val="18"/>
            </w:rPr>
            <w:t xml:space="preserve">Fecha de </w:t>
          </w:r>
          <w:r>
            <w:rPr>
              <w:rFonts w:ascii="Calibri" w:hAnsi="Calibri"/>
              <w:color w:val="000000"/>
              <w:sz w:val="18"/>
              <w:szCs w:val="18"/>
            </w:rPr>
            <w:t>Aprobación:</w:t>
          </w:r>
          <w:r w:rsidR="009B2D48">
            <w:rPr>
              <w:rFonts w:ascii="Calibri" w:hAnsi="Calibri"/>
              <w:color w:val="000000"/>
              <w:sz w:val="18"/>
              <w:szCs w:val="18"/>
            </w:rPr>
            <w:t>25/09/2015</w:t>
          </w:r>
          <w:bookmarkStart w:id="0" w:name="_GoBack"/>
          <w:bookmarkEnd w:id="0"/>
        </w:p>
      </w:tc>
      <w:tc>
        <w:tcPr>
          <w:tcW w:w="1428" w:type="dxa"/>
          <w:tcBorders>
            <w:top w:val="nil"/>
            <w:left w:val="nil"/>
            <w:bottom w:val="single" w:sz="4" w:space="0" w:color="auto"/>
            <w:right w:val="single" w:sz="4" w:space="0" w:color="auto"/>
          </w:tcBorders>
          <w:noWrap/>
          <w:vAlign w:val="bottom"/>
          <w:hideMark/>
        </w:tcPr>
        <w:p w:rsidR="006B0CDC" w:rsidRDefault="006B0CDC" w:rsidP="006B0CDC">
          <w:pPr>
            <w:rPr>
              <w:rFonts w:ascii="Calibri" w:hAnsi="Calibri"/>
              <w:color w:val="000000"/>
              <w:sz w:val="18"/>
              <w:szCs w:val="18"/>
            </w:rPr>
          </w:pPr>
        </w:p>
      </w:tc>
    </w:tr>
    <w:tr w:rsidR="006B0CDC" w:rsidTr="006B0CDC">
      <w:trPr>
        <w:trHeight w:val="414"/>
      </w:trPr>
      <w:tc>
        <w:tcPr>
          <w:tcW w:w="0" w:type="auto"/>
          <w:vMerge/>
          <w:tcBorders>
            <w:top w:val="nil"/>
            <w:left w:val="nil"/>
            <w:bottom w:val="single" w:sz="4" w:space="0" w:color="auto"/>
            <w:right w:val="single" w:sz="4" w:space="0" w:color="000000"/>
          </w:tcBorders>
          <w:vAlign w:val="center"/>
          <w:hideMark/>
        </w:tcPr>
        <w:p w:rsidR="006B0CDC" w:rsidRDefault="006B0CDC" w:rsidP="006B0CDC">
          <w:pPr>
            <w:rPr>
              <w:rFonts w:ascii="Calibri" w:hAnsi="Calibri"/>
              <w:color w:val="000000"/>
              <w:sz w:val="22"/>
              <w:szCs w:val="22"/>
              <w:lang w:eastAsia="en-US"/>
            </w:rPr>
          </w:pPr>
        </w:p>
      </w:tc>
      <w:tc>
        <w:tcPr>
          <w:tcW w:w="3466" w:type="dxa"/>
          <w:tcBorders>
            <w:top w:val="single" w:sz="4" w:space="0" w:color="auto"/>
            <w:left w:val="nil"/>
            <w:bottom w:val="single" w:sz="4" w:space="0" w:color="auto"/>
            <w:right w:val="nil"/>
          </w:tcBorders>
          <w:noWrap/>
          <w:vAlign w:val="bottom"/>
          <w:hideMark/>
        </w:tcPr>
        <w:p w:rsidR="006B0CDC" w:rsidRDefault="006B0CDC" w:rsidP="006B0CDC">
          <w:pPr>
            <w:jc w:val="center"/>
            <w:rPr>
              <w:rFonts w:ascii="Calibri" w:hAnsi="Calibri"/>
              <w:b/>
              <w:bCs/>
              <w:color w:val="000000"/>
              <w:sz w:val="22"/>
              <w:szCs w:val="22"/>
              <w:lang w:eastAsia="en-US"/>
            </w:rPr>
          </w:pPr>
          <w:r>
            <w:rPr>
              <w:rFonts w:ascii="Calibri" w:hAnsi="Calibri"/>
              <w:b/>
              <w:bCs/>
              <w:color w:val="000000"/>
            </w:rPr>
            <w:t>PROCEDIMIENTO COBRO COACTIVO</w:t>
          </w:r>
        </w:p>
      </w:tc>
      <w:tc>
        <w:tcPr>
          <w:tcW w:w="784" w:type="dxa"/>
          <w:tcBorders>
            <w:top w:val="nil"/>
            <w:left w:val="single" w:sz="4" w:space="0" w:color="auto"/>
            <w:bottom w:val="single" w:sz="4" w:space="0" w:color="auto"/>
            <w:right w:val="nil"/>
          </w:tcBorders>
          <w:noWrap/>
          <w:vAlign w:val="center"/>
          <w:hideMark/>
        </w:tcPr>
        <w:p w:rsidR="006B0CDC" w:rsidRDefault="006B0CDC" w:rsidP="006B0CDC">
          <w:pPr>
            <w:rPr>
              <w:rFonts w:ascii="Calibri" w:hAnsi="Calibri"/>
              <w:color w:val="000000"/>
              <w:sz w:val="18"/>
              <w:szCs w:val="18"/>
            </w:rPr>
          </w:pPr>
          <w:proofErr w:type="spellStart"/>
          <w:r>
            <w:rPr>
              <w:rFonts w:ascii="Calibri" w:hAnsi="Calibri"/>
              <w:color w:val="000000"/>
              <w:sz w:val="18"/>
              <w:szCs w:val="18"/>
            </w:rPr>
            <w:t>Pág</w:t>
          </w:r>
          <w:proofErr w:type="spellEnd"/>
          <w:r>
            <w:rPr>
              <w:rFonts w:ascii="Calibri" w:hAnsi="Calibri"/>
              <w:color w:val="000000"/>
              <w:sz w:val="18"/>
              <w:szCs w:val="18"/>
            </w:rPr>
            <w:t>:</w:t>
          </w:r>
        </w:p>
      </w:tc>
      <w:tc>
        <w:tcPr>
          <w:tcW w:w="1373" w:type="dxa"/>
          <w:tcBorders>
            <w:top w:val="nil"/>
            <w:left w:val="nil"/>
            <w:bottom w:val="single" w:sz="4" w:space="0" w:color="auto"/>
            <w:right w:val="nil"/>
          </w:tcBorders>
          <w:noWrap/>
          <w:vAlign w:val="bottom"/>
          <w:hideMark/>
        </w:tcPr>
        <w:p w:rsidR="006B0CDC" w:rsidRDefault="006B0CDC" w:rsidP="006B0CDC">
          <w:pPr>
            <w:jc w:val="right"/>
            <w:rPr>
              <w:rFonts w:ascii="Calibri" w:hAnsi="Calibri"/>
              <w:color w:val="000000"/>
              <w:sz w:val="18"/>
              <w:szCs w:val="18"/>
            </w:rPr>
          </w:pPr>
          <w:r>
            <w:rPr>
              <w:rFonts w:ascii="Calibri" w:hAnsi="Calibri"/>
              <w:color w:val="000000"/>
              <w:sz w:val="18"/>
              <w:szCs w:val="18"/>
            </w:rPr>
            <w:t> </w:t>
          </w:r>
        </w:p>
      </w:tc>
      <w:tc>
        <w:tcPr>
          <w:tcW w:w="1428" w:type="dxa"/>
          <w:tcBorders>
            <w:top w:val="nil"/>
            <w:left w:val="nil"/>
            <w:bottom w:val="single" w:sz="4" w:space="0" w:color="auto"/>
            <w:right w:val="single" w:sz="4" w:space="0" w:color="auto"/>
          </w:tcBorders>
          <w:noWrap/>
          <w:vAlign w:val="bottom"/>
          <w:hideMark/>
        </w:tcPr>
        <w:p w:rsidR="006B0CDC" w:rsidRDefault="006B0CDC" w:rsidP="006B0CDC">
          <w:pPr>
            <w:jc w:val="right"/>
            <w:rPr>
              <w:rFonts w:ascii="Calibri" w:hAnsi="Calibri"/>
              <w:color w:val="000000"/>
              <w:sz w:val="18"/>
              <w:szCs w:val="18"/>
            </w:rPr>
          </w:pPr>
          <w:r>
            <w:rPr>
              <w:rFonts w:ascii="Calibri" w:hAnsi="Calibri"/>
              <w:color w:val="000000"/>
              <w:sz w:val="18"/>
              <w:szCs w:val="18"/>
            </w:rPr>
            <w:t>1 de 1</w:t>
          </w:r>
        </w:p>
      </w:tc>
    </w:tr>
  </w:tbl>
  <w:p w:rsidR="00EE5223" w:rsidRPr="006B0CDC" w:rsidRDefault="00EE5223" w:rsidP="006B0CD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21" w:rsidRDefault="007B6CC7">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9" type="#_x0000_t75" style="position:absolute;margin-left:0;margin-top:0;width:637.5pt;height:825pt;z-index:-251659264;mso-wrap-edited:f;mso-position-horizontal:center;mso-position-horizontal-relative:margin;mso-position-vertical:center;mso-position-vertical-relative:margin" wrapcoords="-25 0 -25 21560 21600 21560 21600 0 -25 0">
          <v:imagedata r:id="rId1" o:title="papeleria-0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F08B1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7A5F92"/>
    <w:multiLevelType w:val="hybridMultilevel"/>
    <w:tmpl w:val="4E3603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20"/>
    <w:rsid w:val="00014BD3"/>
    <w:rsid w:val="00017CF4"/>
    <w:rsid w:val="00032731"/>
    <w:rsid w:val="00081078"/>
    <w:rsid w:val="000B59D3"/>
    <w:rsid w:val="000F130C"/>
    <w:rsid w:val="000F6B09"/>
    <w:rsid w:val="00104086"/>
    <w:rsid w:val="0011107F"/>
    <w:rsid w:val="001124AD"/>
    <w:rsid w:val="0012786E"/>
    <w:rsid w:val="001348C5"/>
    <w:rsid w:val="00160A17"/>
    <w:rsid w:val="001654F0"/>
    <w:rsid w:val="00167802"/>
    <w:rsid w:val="00170DE6"/>
    <w:rsid w:val="00175A98"/>
    <w:rsid w:val="001B61A4"/>
    <w:rsid w:val="001C26A5"/>
    <w:rsid w:val="0024559D"/>
    <w:rsid w:val="00257388"/>
    <w:rsid w:val="00296A0A"/>
    <w:rsid w:val="0029791F"/>
    <w:rsid w:val="002A3809"/>
    <w:rsid w:val="002B40C1"/>
    <w:rsid w:val="002C0F57"/>
    <w:rsid w:val="002D0733"/>
    <w:rsid w:val="002D2ECC"/>
    <w:rsid w:val="002D59AB"/>
    <w:rsid w:val="002E496C"/>
    <w:rsid w:val="00324ABE"/>
    <w:rsid w:val="003359F2"/>
    <w:rsid w:val="0036243D"/>
    <w:rsid w:val="00372400"/>
    <w:rsid w:val="0038271C"/>
    <w:rsid w:val="003A49DC"/>
    <w:rsid w:val="003B081C"/>
    <w:rsid w:val="003D5F4A"/>
    <w:rsid w:val="003D68CE"/>
    <w:rsid w:val="003D7CBC"/>
    <w:rsid w:val="003E0C19"/>
    <w:rsid w:val="003F1098"/>
    <w:rsid w:val="003F3E7D"/>
    <w:rsid w:val="003F754B"/>
    <w:rsid w:val="00416534"/>
    <w:rsid w:val="00420638"/>
    <w:rsid w:val="00430CCA"/>
    <w:rsid w:val="00453703"/>
    <w:rsid w:val="004660D7"/>
    <w:rsid w:val="00467AA2"/>
    <w:rsid w:val="0049686B"/>
    <w:rsid w:val="004979FA"/>
    <w:rsid w:val="004A225D"/>
    <w:rsid w:val="004C2D3B"/>
    <w:rsid w:val="004C4F24"/>
    <w:rsid w:val="004D2EBD"/>
    <w:rsid w:val="004D53E2"/>
    <w:rsid w:val="004D6385"/>
    <w:rsid w:val="004E0B57"/>
    <w:rsid w:val="004E49D4"/>
    <w:rsid w:val="004E6AF9"/>
    <w:rsid w:val="004E70E4"/>
    <w:rsid w:val="00507E46"/>
    <w:rsid w:val="00535E3A"/>
    <w:rsid w:val="00542E14"/>
    <w:rsid w:val="005527B3"/>
    <w:rsid w:val="00552E2B"/>
    <w:rsid w:val="00553CE6"/>
    <w:rsid w:val="00561910"/>
    <w:rsid w:val="005709FA"/>
    <w:rsid w:val="005769C2"/>
    <w:rsid w:val="005B6317"/>
    <w:rsid w:val="00623294"/>
    <w:rsid w:val="00640DD1"/>
    <w:rsid w:val="00661570"/>
    <w:rsid w:val="006B0CDC"/>
    <w:rsid w:val="006B1830"/>
    <w:rsid w:val="006C38F8"/>
    <w:rsid w:val="006F75F4"/>
    <w:rsid w:val="007354CF"/>
    <w:rsid w:val="00761D54"/>
    <w:rsid w:val="007A456F"/>
    <w:rsid w:val="007B4C04"/>
    <w:rsid w:val="007B6725"/>
    <w:rsid w:val="007B6CC7"/>
    <w:rsid w:val="007B74C0"/>
    <w:rsid w:val="007F3595"/>
    <w:rsid w:val="0081470C"/>
    <w:rsid w:val="008302CA"/>
    <w:rsid w:val="00844189"/>
    <w:rsid w:val="00854D06"/>
    <w:rsid w:val="00862D5B"/>
    <w:rsid w:val="00864059"/>
    <w:rsid w:val="00872EF5"/>
    <w:rsid w:val="008971D9"/>
    <w:rsid w:val="0089784B"/>
    <w:rsid w:val="008A5690"/>
    <w:rsid w:val="00910C11"/>
    <w:rsid w:val="00927B29"/>
    <w:rsid w:val="00941E6D"/>
    <w:rsid w:val="00975667"/>
    <w:rsid w:val="00991316"/>
    <w:rsid w:val="0099689B"/>
    <w:rsid w:val="009A174B"/>
    <w:rsid w:val="009A3044"/>
    <w:rsid w:val="009B2D48"/>
    <w:rsid w:val="009D6B96"/>
    <w:rsid w:val="009F002E"/>
    <w:rsid w:val="00A1459B"/>
    <w:rsid w:val="00A162E8"/>
    <w:rsid w:val="00A219E6"/>
    <w:rsid w:val="00A35344"/>
    <w:rsid w:val="00A432C3"/>
    <w:rsid w:val="00A50E18"/>
    <w:rsid w:val="00A62019"/>
    <w:rsid w:val="00A707C0"/>
    <w:rsid w:val="00A764A4"/>
    <w:rsid w:val="00AB799A"/>
    <w:rsid w:val="00AE3287"/>
    <w:rsid w:val="00AE443D"/>
    <w:rsid w:val="00B13A7C"/>
    <w:rsid w:val="00B13F25"/>
    <w:rsid w:val="00B37AAD"/>
    <w:rsid w:val="00B6020B"/>
    <w:rsid w:val="00B74E36"/>
    <w:rsid w:val="00BB6CDD"/>
    <w:rsid w:val="00BC3504"/>
    <w:rsid w:val="00BC7C20"/>
    <w:rsid w:val="00BD7B77"/>
    <w:rsid w:val="00BF7DAF"/>
    <w:rsid w:val="00C15FE3"/>
    <w:rsid w:val="00C27EDE"/>
    <w:rsid w:val="00C52B89"/>
    <w:rsid w:val="00C55518"/>
    <w:rsid w:val="00C71B1D"/>
    <w:rsid w:val="00C92317"/>
    <w:rsid w:val="00CB57CC"/>
    <w:rsid w:val="00CB7904"/>
    <w:rsid w:val="00CC7CE2"/>
    <w:rsid w:val="00CD2185"/>
    <w:rsid w:val="00CE2706"/>
    <w:rsid w:val="00CE3D8D"/>
    <w:rsid w:val="00D0213A"/>
    <w:rsid w:val="00D033AC"/>
    <w:rsid w:val="00D07647"/>
    <w:rsid w:val="00D309B9"/>
    <w:rsid w:val="00D66373"/>
    <w:rsid w:val="00D73FDB"/>
    <w:rsid w:val="00D77758"/>
    <w:rsid w:val="00D82D14"/>
    <w:rsid w:val="00DB5B49"/>
    <w:rsid w:val="00DD27D9"/>
    <w:rsid w:val="00DE464A"/>
    <w:rsid w:val="00DF08BD"/>
    <w:rsid w:val="00E06941"/>
    <w:rsid w:val="00E07974"/>
    <w:rsid w:val="00E5366D"/>
    <w:rsid w:val="00E57682"/>
    <w:rsid w:val="00E60365"/>
    <w:rsid w:val="00E722C0"/>
    <w:rsid w:val="00E72782"/>
    <w:rsid w:val="00E75401"/>
    <w:rsid w:val="00E95EC8"/>
    <w:rsid w:val="00ED0200"/>
    <w:rsid w:val="00ED685C"/>
    <w:rsid w:val="00EE5223"/>
    <w:rsid w:val="00EF3121"/>
    <w:rsid w:val="00EF4253"/>
    <w:rsid w:val="00EF759D"/>
    <w:rsid w:val="00F00164"/>
    <w:rsid w:val="00F013D8"/>
    <w:rsid w:val="00F1230E"/>
    <w:rsid w:val="00F402C4"/>
    <w:rsid w:val="00F474CE"/>
    <w:rsid w:val="00F645C5"/>
    <w:rsid w:val="00F67232"/>
    <w:rsid w:val="00F81E0F"/>
    <w:rsid w:val="00F875FC"/>
    <w:rsid w:val="00FD79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5:chartTrackingRefBased/>
  <w15:docId w15:val="{EA135E36-EF2A-4794-9DD5-CDC06A74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E0F"/>
    <w:rPr>
      <w:sz w:val="24"/>
      <w:szCs w:val="24"/>
    </w:rPr>
  </w:style>
  <w:style w:type="paragraph" w:styleId="Ttulo1">
    <w:name w:val="heading 1"/>
    <w:basedOn w:val="Normal"/>
    <w:next w:val="Normal"/>
    <w:qFormat/>
    <w:pPr>
      <w:keepNext/>
      <w:jc w:val="right"/>
      <w:outlineLvl w:val="0"/>
    </w:pPr>
    <w:rPr>
      <w:rFonts w:ascii="Arial Narrow" w:hAnsi="Arial Narrow"/>
      <w:b/>
      <w:bCs/>
      <w:sz w:val="14"/>
    </w:rPr>
  </w:style>
  <w:style w:type="paragraph" w:styleId="Ttulo2">
    <w:name w:val="heading 2"/>
    <w:basedOn w:val="Normal"/>
    <w:next w:val="Normal"/>
    <w:qFormat/>
    <w:pPr>
      <w:keepNext/>
      <w:jc w:val="center"/>
      <w:outlineLvl w:val="1"/>
    </w:pPr>
    <w:rPr>
      <w:rFonts w:ascii="Arial Narrow" w:hAnsi="Arial Narrow"/>
      <w:b/>
      <w:bCs/>
      <w:sz w:val="14"/>
    </w:rPr>
  </w:style>
  <w:style w:type="paragraph" w:styleId="Ttulo3">
    <w:name w:val="heading 3"/>
    <w:basedOn w:val="Normal"/>
    <w:next w:val="Normal"/>
    <w:qFormat/>
    <w:pPr>
      <w:keepNext/>
      <w:jc w:val="right"/>
      <w:outlineLvl w:val="2"/>
    </w:pPr>
    <w:rPr>
      <w:b/>
      <w:sz w:val="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uiPriority w:val="99"/>
    <w:rPr>
      <w:color w:val="0000FF"/>
      <w:u w:val="single"/>
    </w:rPr>
  </w:style>
  <w:style w:type="paragraph" w:styleId="Textoindependiente">
    <w:name w:val="Body Text"/>
    <w:basedOn w:val="Normal"/>
    <w:rPr>
      <w:rFonts w:ascii="Arial Narrow" w:hAnsi="Arial Narrow"/>
      <w:b/>
      <w:sz w:val="9"/>
    </w:rPr>
  </w:style>
  <w:style w:type="paragraph" w:styleId="Textonotapie">
    <w:name w:val="footnote text"/>
    <w:basedOn w:val="Normal"/>
    <w:semiHidden/>
    <w:rsid w:val="00F81E0F"/>
    <w:rPr>
      <w:sz w:val="20"/>
      <w:szCs w:val="20"/>
    </w:rPr>
  </w:style>
  <w:style w:type="paragraph" w:styleId="Puesto">
    <w:name w:val="Title"/>
    <w:aliases w:val="Títulos Principales sin numeración,AL Título,Título AL"/>
    <w:basedOn w:val="Normal"/>
    <w:link w:val="PuestoCar"/>
    <w:qFormat/>
    <w:rsid w:val="00ED685C"/>
    <w:pPr>
      <w:jc w:val="center"/>
    </w:pPr>
    <w:rPr>
      <w:rFonts w:ascii="Arial" w:hAnsi="Arial" w:cs="Arial"/>
      <w:b/>
      <w:bCs/>
    </w:rPr>
  </w:style>
  <w:style w:type="paragraph" w:styleId="Textodeglobo">
    <w:name w:val="Balloon Text"/>
    <w:basedOn w:val="Normal"/>
    <w:semiHidden/>
    <w:rsid w:val="00E75401"/>
    <w:rPr>
      <w:rFonts w:ascii="Tahoma" w:hAnsi="Tahoma" w:cs="Tahoma"/>
      <w:sz w:val="16"/>
      <w:szCs w:val="16"/>
    </w:rPr>
  </w:style>
  <w:style w:type="paragraph" w:customStyle="1" w:styleId="Default">
    <w:name w:val="Default"/>
    <w:basedOn w:val="Normal"/>
    <w:rsid w:val="008971D9"/>
    <w:pPr>
      <w:autoSpaceDE w:val="0"/>
      <w:autoSpaceDN w:val="0"/>
    </w:pPr>
    <w:rPr>
      <w:rFonts w:ascii="Arial" w:eastAsia="Calibri" w:hAnsi="Arial" w:cs="Arial"/>
      <w:color w:val="000000"/>
      <w:lang w:val="es-CO" w:eastAsia="es-CO"/>
    </w:rPr>
  </w:style>
  <w:style w:type="character" w:customStyle="1" w:styleId="EncabezadoCar">
    <w:name w:val="Encabezado Car"/>
    <w:link w:val="Encabezado"/>
    <w:rsid w:val="00EE5223"/>
    <w:rPr>
      <w:sz w:val="24"/>
      <w:szCs w:val="24"/>
      <w:lang w:val="es-ES" w:eastAsia="es-ES"/>
    </w:rPr>
  </w:style>
  <w:style w:type="character" w:customStyle="1" w:styleId="PiedepginaCar">
    <w:name w:val="Pie de página Car"/>
    <w:link w:val="Piedepgina"/>
    <w:uiPriority w:val="99"/>
    <w:rsid w:val="0012786E"/>
    <w:rPr>
      <w:sz w:val="24"/>
      <w:szCs w:val="24"/>
      <w:lang w:val="es-ES" w:eastAsia="es-ES"/>
    </w:rPr>
  </w:style>
  <w:style w:type="paragraph" w:styleId="NormalWeb">
    <w:name w:val="Normal (Web)"/>
    <w:basedOn w:val="Normal"/>
    <w:uiPriority w:val="99"/>
    <w:unhideWhenUsed/>
    <w:rsid w:val="005B6317"/>
    <w:pPr>
      <w:spacing w:before="100" w:beforeAutospacing="1" w:after="100" w:afterAutospacing="1"/>
    </w:pPr>
  </w:style>
  <w:style w:type="character" w:customStyle="1" w:styleId="PuestoCar">
    <w:name w:val="Puesto Car"/>
    <w:aliases w:val="Títulos Principales sin numeración Car,AL Título Car,Título AL Car"/>
    <w:link w:val="Puesto"/>
    <w:rsid w:val="00A162E8"/>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77693">
      <w:bodyDiv w:val="1"/>
      <w:marLeft w:val="0"/>
      <w:marRight w:val="0"/>
      <w:marTop w:val="0"/>
      <w:marBottom w:val="0"/>
      <w:divBdr>
        <w:top w:val="none" w:sz="0" w:space="0" w:color="auto"/>
        <w:left w:val="none" w:sz="0" w:space="0" w:color="auto"/>
        <w:bottom w:val="none" w:sz="0" w:space="0" w:color="auto"/>
        <w:right w:val="none" w:sz="0" w:space="0" w:color="auto"/>
      </w:divBdr>
    </w:div>
    <w:div w:id="3691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triana\Escritorio\documentos%20orfeo\plantilla_Memorando_ORFE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plantilla_Memorando_ORFEO</Template>
  <TotalTime>5</TotalTime>
  <Pages>2</Pages>
  <Words>553</Words>
  <Characters>3045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Accion Social</Company>
  <LinksUpToDate>false</LinksUpToDate>
  <CharactersWithSpaces>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subject/>
  <dc:creator>ctriana</dc:creator>
  <cp:keywords/>
  <cp:lastModifiedBy>Eudomenia Elina Cotes Curvelo</cp:lastModifiedBy>
  <cp:revision>7</cp:revision>
  <cp:lastPrinted>2015-08-20T17:57:00Z</cp:lastPrinted>
  <dcterms:created xsi:type="dcterms:W3CDTF">2015-09-15T21:49:00Z</dcterms:created>
  <dcterms:modified xsi:type="dcterms:W3CDTF">2015-09-25T21:52:00Z</dcterms:modified>
</cp:coreProperties>
</file>