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EAA" w:rsidRPr="00C0364B" w:rsidRDefault="00775EAA" w:rsidP="00775EAA">
      <w:pPr>
        <w:widowControl w:val="0"/>
        <w:suppressAutoHyphens/>
        <w:jc w:val="center"/>
        <w:rPr>
          <w:rFonts w:ascii="Tahoma" w:hAnsi="Tahoma" w:cs="Tahoma"/>
          <w:b/>
          <w:bCs/>
          <w:lang w:val="es-CO"/>
        </w:rPr>
      </w:pPr>
      <w:bookmarkStart w:id="0" w:name="_GoBack"/>
      <w:bookmarkEnd w:id="0"/>
      <w:r w:rsidRPr="00C0364B">
        <w:rPr>
          <w:rFonts w:ascii="Tahoma" w:hAnsi="Tahoma" w:cs="Tahoma"/>
          <w:b/>
          <w:bCs/>
          <w:lang w:val="es-CO"/>
        </w:rPr>
        <w:t>AUTO No. XXXXX</w:t>
      </w:r>
    </w:p>
    <w:p w:rsidR="00775EAA" w:rsidRDefault="00775EAA" w:rsidP="00775EAA">
      <w:pPr>
        <w:widowControl w:val="0"/>
        <w:suppressAutoHyphens/>
        <w:jc w:val="center"/>
        <w:rPr>
          <w:rFonts w:ascii="Tahoma" w:hAnsi="Tahoma" w:cs="Tahoma"/>
          <w:b/>
          <w:bCs/>
          <w:lang w:val="es-CO"/>
        </w:rPr>
      </w:pPr>
    </w:p>
    <w:p w:rsidR="00775EAA" w:rsidRPr="00C0364B" w:rsidRDefault="00775EAA" w:rsidP="00775EAA">
      <w:pPr>
        <w:widowControl w:val="0"/>
        <w:suppressAutoHyphens/>
        <w:jc w:val="center"/>
        <w:rPr>
          <w:rFonts w:ascii="Tahoma" w:hAnsi="Tahoma" w:cs="Tahoma"/>
          <w:b/>
          <w:bCs/>
          <w:lang w:val="es-CO"/>
        </w:rPr>
      </w:pPr>
      <w:r w:rsidRPr="00C0364B">
        <w:rPr>
          <w:rFonts w:ascii="Tahoma" w:hAnsi="Tahoma" w:cs="Tahoma"/>
          <w:b/>
          <w:bCs/>
          <w:lang w:val="es-CO"/>
        </w:rPr>
        <w:t>POR EL CUAL:</w:t>
      </w:r>
    </w:p>
    <w:p w:rsidR="00775EAA" w:rsidRPr="00C0364B" w:rsidRDefault="00775EAA" w:rsidP="00775EAA">
      <w:pPr>
        <w:widowControl w:val="0"/>
        <w:suppressAutoHyphens/>
        <w:jc w:val="center"/>
        <w:rPr>
          <w:rFonts w:ascii="Tahoma" w:hAnsi="Tahoma" w:cs="Tahoma"/>
          <w:b/>
          <w:bCs/>
          <w:lang w:val="es-CO"/>
        </w:rPr>
      </w:pPr>
    </w:p>
    <w:p w:rsidR="00775EAA" w:rsidRPr="00C0364B" w:rsidRDefault="00775EAA" w:rsidP="00775EAA">
      <w:pPr>
        <w:widowControl w:val="0"/>
        <w:suppressAutoHyphens/>
        <w:jc w:val="center"/>
        <w:rPr>
          <w:rFonts w:ascii="Tahoma" w:hAnsi="Tahoma" w:cs="Tahoma"/>
          <w:b/>
          <w:bCs/>
          <w:lang w:val="es-CO"/>
        </w:rPr>
      </w:pPr>
      <w:r w:rsidRPr="00C0364B">
        <w:rPr>
          <w:rFonts w:ascii="Tahoma" w:hAnsi="Tahoma" w:cs="Tahoma"/>
          <w:b/>
          <w:bCs/>
          <w:lang w:val="es-CO"/>
        </w:rPr>
        <w:t xml:space="preserve">SE LIBRA MANDAMIENTO DE PAGO DENTRO DEL PROCESO DE COBRO COACTIVO No. </w:t>
      </w:r>
      <w:proofErr w:type="spellStart"/>
      <w:r w:rsidRPr="00C0364B">
        <w:rPr>
          <w:rFonts w:ascii="Tahoma" w:hAnsi="Tahoma" w:cs="Tahoma"/>
          <w:b/>
          <w:bCs/>
          <w:lang w:val="es-CO"/>
        </w:rPr>
        <w:t>xxxx</w:t>
      </w:r>
      <w:proofErr w:type="spellEnd"/>
    </w:p>
    <w:p w:rsidR="00775EAA" w:rsidRPr="00092242" w:rsidRDefault="00775EAA" w:rsidP="00775EAA">
      <w:pPr>
        <w:widowControl w:val="0"/>
        <w:suppressAutoHyphens/>
        <w:jc w:val="center"/>
        <w:rPr>
          <w:rFonts w:ascii="Tahoma" w:hAnsi="Tahoma" w:cs="Tahoma"/>
          <w:b/>
          <w:bCs/>
          <w:lang w:val="es-CO"/>
        </w:rPr>
      </w:pPr>
    </w:p>
    <w:p w:rsidR="00775EAA" w:rsidRPr="00092242" w:rsidRDefault="00775EAA" w:rsidP="00775EAA">
      <w:pPr>
        <w:widowControl w:val="0"/>
        <w:suppressAutoHyphens/>
        <w:jc w:val="center"/>
        <w:rPr>
          <w:rFonts w:ascii="Tahoma" w:hAnsi="Tahoma" w:cs="Tahoma"/>
          <w:b/>
          <w:bCs/>
          <w:lang w:val="es-CO"/>
        </w:rPr>
      </w:pPr>
      <w:r w:rsidRPr="00092242">
        <w:rPr>
          <w:rFonts w:ascii="Tahoma" w:hAnsi="Tahoma" w:cs="Tahoma"/>
          <w:b/>
          <w:bCs/>
          <w:lang w:val="es-CO"/>
        </w:rPr>
        <w:t>EL JE</w:t>
      </w:r>
      <w:r>
        <w:rPr>
          <w:rFonts w:ascii="Tahoma" w:hAnsi="Tahoma" w:cs="Tahoma"/>
          <w:b/>
          <w:bCs/>
          <w:lang w:val="es-CO"/>
        </w:rPr>
        <w:t>FE  DE LA OFICINA  ASESORA  JURÍ</w:t>
      </w:r>
      <w:r w:rsidRPr="00092242">
        <w:rPr>
          <w:rFonts w:ascii="Tahoma" w:hAnsi="Tahoma" w:cs="Tahoma"/>
          <w:b/>
          <w:bCs/>
          <w:lang w:val="es-CO"/>
        </w:rPr>
        <w:t xml:space="preserve">DICA  DE LA UNIDAD PARA LA ATENCIÒN Y REPARACIÒN  A LAS VICTIMAS </w:t>
      </w:r>
    </w:p>
    <w:p w:rsidR="00775EAA" w:rsidRPr="00092242" w:rsidRDefault="00775EAA" w:rsidP="00775EAA">
      <w:pPr>
        <w:widowControl w:val="0"/>
        <w:suppressAutoHyphens/>
        <w:jc w:val="center"/>
        <w:rPr>
          <w:rFonts w:ascii="Tahoma" w:hAnsi="Tahoma" w:cs="Tahoma"/>
          <w:b/>
          <w:bCs/>
          <w:lang w:val="es-CO"/>
        </w:rPr>
      </w:pPr>
    </w:p>
    <w:p w:rsidR="00775EAA" w:rsidRPr="00092242" w:rsidRDefault="00775EAA" w:rsidP="00775EAA">
      <w:pPr>
        <w:widowControl w:val="0"/>
        <w:suppressAutoHyphens/>
        <w:jc w:val="center"/>
        <w:rPr>
          <w:rFonts w:ascii="Tahoma" w:hAnsi="Tahoma" w:cs="Tahoma"/>
          <w:lang w:val="es-CO"/>
        </w:rPr>
      </w:pPr>
      <w:r w:rsidRPr="00092242">
        <w:rPr>
          <w:rFonts w:ascii="Tahoma" w:hAnsi="Tahoma" w:cs="Tahoma"/>
          <w:lang w:val="es-CO"/>
        </w:rPr>
        <w:t xml:space="preserve">En uso de las facultades previstas en el artículo 5 de la Ley 1066 de 2006,  los artículos 46,177 y 198 de la Ley 1448 </w:t>
      </w:r>
      <w:r>
        <w:rPr>
          <w:rFonts w:ascii="Tahoma" w:hAnsi="Tahoma" w:cs="Tahoma"/>
          <w:lang w:val="es-CO"/>
        </w:rPr>
        <w:t>de 2011 y normas reglamentarias</w:t>
      </w:r>
      <w:r w:rsidRPr="00092242">
        <w:rPr>
          <w:rFonts w:ascii="Tahoma" w:hAnsi="Tahoma" w:cs="Tahoma"/>
          <w:lang w:val="es-CO"/>
        </w:rPr>
        <w:t>, en especial las conferidas mediante la Resolución Nº 603</w:t>
      </w:r>
      <w:r>
        <w:rPr>
          <w:rFonts w:ascii="Tahoma" w:hAnsi="Tahoma" w:cs="Tahoma"/>
          <w:lang w:val="es-CO"/>
        </w:rPr>
        <w:t xml:space="preserve"> del 17 de junio de 2013</w:t>
      </w:r>
      <w:r w:rsidRPr="00092242">
        <w:rPr>
          <w:rFonts w:ascii="Tahoma" w:hAnsi="Tahoma" w:cs="Tahoma"/>
          <w:lang w:val="es-CO"/>
        </w:rPr>
        <w:t xml:space="preserve"> y</w:t>
      </w:r>
      <w:r>
        <w:rPr>
          <w:rFonts w:ascii="Tahoma" w:hAnsi="Tahoma" w:cs="Tahoma"/>
          <w:lang w:val="es-CO"/>
        </w:rPr>
        <w:t>,</w:t>
      </w:r>
      <w:r w:rsidRPr="00092242">
        <w:rPr>
          <w:rFonts w:ascii="Tahoma" w:hAnsi="Tahoma" w:cs="Tahoma"/>
          <w:lang w:val="es-CO"/>
        </w:rPr>
        <w:t xml:space="preserve">  </w:t>
      </w:r>
    </w:p>
    <w:p w:rsidR="00775EAA" w:rsidRDefault="00775EAA" w:rsidP="00775EAA">
      <w:pPr>
        <w:widowControl w:val="0"/>
        <w:suppressAutoHyphens/>
        <w:jc w:val="center"/>
        <w:rPr>
          <w:rFonts w:ascii="Tahoma" w:hAnsi="Tahoma" w:cs="Tahoma"/>
          <w:b/>
          <w:bCs/>
          <w:lang w:val="es-CO"/>
        </w:rPr>
      </w:pPr>
    </w:p>
    <w:p w:rsidR="00775EAA" w:rsidRPr="00092242" w:rsidRDefault="00775EAA" w:rsidP="00775EAA">
      <w:pPr>
        <w:widowControl w:val="0"/>
        <w:suppressAutoHyphens/>
        <w:jc w:val="center"/>
        <w:rPr>
          <w:rFonts w:ascii="Tahoma" w:hAnsi="Tahoma" w:cs="Tahoma"/>
          <w:b/>
          <w:bCs/>
          <w:lang w:val="es-CO"/>
        </w:rPr>
      </w:pPr>
      <w:r w:rsidRPr="00092242">
        <w:rPr>
          <w:rFonts w:ascii="Tahoma" w:hAnsi="Tahoma" w:cs="Tahoma"/>
          <w:b/>
          <w:bCs/>
          <w:lang w:val="es-CO"/>
        </w:rPr>
        <w:t>CONSIDERANDO</w:t>
      </w:r>
    </w:p>
    <w:p w:rsidR="00775EAA" w:rsidRPr="00092242" w:rsidRDefault="00775EAA" w:rsidP="00775EAA">
      <w:pPr>
        <w:widowControl w:val="0"/>
        <w:suppressAutoHyphens/>
        <w:jc w:val="both"/>
        <w:rPr>
          <w:rFonts w:ascii="Tahoma" w:hAnsi="Tahoma" w:cs="Tahoma"/>
          <w:b/>
          <w:bCs/>
          <w:lang w:val="es-CO"/>
        </w:rPr>
      </w:pPr>
    </w:p>
    <w:p w:rsidR="000C260F" w:rsidRDefault="000C260F" w:rsidP="000C260F">
      <w:pPr>
        <w:widowControl w:val="0"/>
        <w:numPr>
          <w:ilvl w:val="0"/>
          <w:numId w:val="2"/>
        </w:numPr>
        <w:suppressAutoHyphens/>
        <w:spacing w:after="0" w:line="240" w:lineRule="auto"/>
        <w:ind w:left="426"/>
        <w:jc w:val="both"/>
        <w:rPr>
          <w:rFonts w:ascii="Tahoma" w:hAnsi="Tahoma" w:cs="Tahoma"/>
          <w:bCs/>
          <w:lang w:val="es-CO"/>
        </w:rPr>
      </w:pPr>
      <w:r w:rsidRPr="00A82D51">
        <w:rPr>
          <w:rFonts w:ascii="Tahoma" w:hAnsi="Tahoma" w:cs="Tahoma"/>
          <w:bCs/>
          <w:lang w:val="es-CO"/>
        </w:rPr>
        <w:t>Que el artículo 112 de la Ley  6ª de 1992 facultó entre otras Entidades del orden Nacional a organismos como la Unidad para la Atención y Reparación Integral a las Víctimas para ejercer la Jurisdicción Coactiva con el fin de hacer efectivos los créditos a su favor.</w:t>
      </w:r>
    </w:p>
    <w:p w:rsidR="00391F0C" w:rsidRDefault="00391F0C" w:rsidP="00391F0C">
      <w:pPr>
        <w:widowControl w:val="0"/>
        <w:suppressAutoHyphens/>
        <w:spacing w:after="0" w:line="240" w:lineRule="auto"/>
        <w:ind w:left="426"/>
        <w:jc w:val="both"/>
        <w:rPr>
          <w:rFonts w:ascii="Tahoma" w:hAnsi="Tahoma" w:cs="Tahoma"/>
          <w:bCs/>
          <w:lang w:val="es-CO"/>
        </w:rPr>
      </w:pPr>
    </w:p>
    <w:p w:rsidR="00391F0C" w:rsidRPr="00391F0C" w:rsidRDefault="000C260F" w:rsidP="00701634">
      <w:pPr>
        <w:widowControl w:val="0"/>
        <w:numPr>
          <w:ilvl w:val="0"/>
          <w:numId w:val="2"/>
        </w:numPr>
        <w:suppressAutoHyphens/>
        <w:spacing w:after="0" w:line="240" w:lineRule="auto"/>
        <w:ind w:left="426"/>
        <w:jc w:val="both"/>
        <w:rPr>
          <w:rFonts w:ascii="Tahoma" w:hAnsi="Tahoma" w:cs="Tahoma"/>
          <w:lang w:val="es-CO"/>
        </w:rPr>
      </w:pPr>
      <w:r w:rsidRPr="00391F0C">
        <w:rPr>
          <w:rFonts w:ascii="Tahoma" w:hAnsi="Tahoma" w:cs="Tahoma"/>
          <w:bCs/>
          <w:lang w:val="es-CO"/>
        </w:rPr>
        <w:t>Que conforme a lo dispuesto en la Ley 1066 de 2006, el artículo 98 del Código de Procedimiento Administrativo y de lo  Contencioso Administrativo, los artículos 823 al 843-2 del Título VIII del Estatuto Tributario Nacional y en concordancia con la normativa respectiva del Código General del Proceso, la Oficina Asesora Jurídica de la Unidad para la Atención y Reparación Integral a las Víctimas está facultada para adelantar este proceso administrativo de cobro por Jurisdicción Coactiva.</w:t>
      </w:r>
    </w:p>
    <w:p w:rsidR="00391F0C" w:rsidRPr="00391F0C" w:rsidRDefault="00391F0C" w:rsidP="00391F0C">
      <w:pPr>
        <w:widowControl w:val="0"/>
        <w:suppressAutoHyphens/>
        <w:spacing w:after="0" w:line="240" w:lineRule="auto"/>
        <w:ind w:left="426"/>
        <w:jc w:val="both"/>
        <w:rPr>
          <w:rFonts w:ascii="Tahoma" w:hAnsi="Tahoma" w:cs="Tahoma"/>
          <w:lang w:val="es-CO"/>
        </w:rPr>
      </w:pPr>
    </w:p>
    <w:p w:rsidR="000C260F" w:rsidRPr="00391F0C" w:rsidRDefault="000C260F" w:rsidP="00701634">
      <w:pPr>
        <w:widowControl w:val="0"/>
        <w:numPr>
          <w:ilvl w:val="0"/>
          <w:numId w:val="2"/>
        </w:numPr>
        <w:suppressAutoHyphens/>
        <w:spacing w:after="0" w:line="240" w:lineRule="auto"/>
        <w:ind w:left="426"/>
        <w:jc w:val="both"/>
        <w:rPr>
          <w:rFonts w:ascii="Tahoma" w:hAnsi="Tahoma" w:cs="Tahoma"/>
          <w:lang w:val="es-CO"/>
        </w:rPr>
      </w:pPr>
      <w:r w:rsidRPr="00391F0C">
        <w:rPr>
          <w:rFonts w:ascii="Tahoma" w:hAnsi="Tahoma" w:cs="Tahoma"/>
          <w:bCs/>
          <w:lang w:val="es-CO"/>
        </w:rPr>
        <w:t>Que con fundamento en dicha normativa, la Unidad para la Atención y Reparación Integral a las Víctimas expidió la Resolución No. 603 del 17 de junio de 2013, por medio de la cual se adoptó el Reglamento interno de recaudo de cartera y procedimiento administrativo de cobro coactivo, en sus artículos 7 y 8, se delegaron y se asignaron funciones a la Oficina de la Asesora Jurídica para ejercer el Cobro Persuasivo y Jurisdicción Coactiva de la Entidad.</w:t>
      </w:r>
    </w:p>
    <w:p w:rsidR="00391F0C" w:rsidRDefault="00391F0C" w:rsidP="00391F0C">
      <w:pPr>
        <w:widowControl w:val="0"/>
        <w:tabs>
          <w:tab w:val="left" w:pos="0"/>
          <w:tab w:val="left" w:pos="426"/>
          <w:tab w:val="left" w:pos="709"/>
        </w:tabs>
        <w:suppressAutoHyphens/>
        <w:spacing w:after="0" w:line="240" w:lineRule="auto"/>
        <w:ind w:left="426"/>
        <w:jc w:val="both"/>
        <w:rPr>
          <w:rFonts w:ascii="Tahoma" w:hAnsi="Tahoma" w:cs="Tahoma"/>
          <w:lang w:val="es-CO"/>
        </w:rPr>
      </w:pPr>
    </w:p>
    <w:p w:rsidR="00391F0C" w:rsidRPr="00391F0C" w:rsidRDefault="000C260F" w:rsidP="003B0E58">
      <w:pPr>
        <w:pStyle w:val="Prrafodelista"/>
        <w:widowControl w:val="0"/>
        <w:numPr>
          <w:ilvl w:val="0"/>
          <w:numId w:val="2"/>
        </w:numPr>
        <w:tabs>
          <w:tab w:val="left" w:pos="0"/>
          <w:tab w:val="left" w:pos="426"/>
        </w:tabs>
        <w:suppressAutoHyphens/>
        <w:ind w:left="426" w:hanging="426"/>
        <w:jc w:val="both"/>
        <w:rPr>
          <w:rFonts w:ascii="Tahoma" w:eastAsiaTheme="minorHAnsi" w:hAnsi="Tahoma" w:cs="Tahoma"/>
          <w:lang w:val="es-CO"/>
        </w:rPr>
      </w:pPr>
      <w:r w:rsidRPr="00391F0C">
        <w:rPr>
          <w:rFonts w:ascii="Tahoma" w:hAnsi="Tahoma" w:cs="Tahoma"/>
          <w:lang w:val="es-CO"/>
        </w:rPr>
        <w:t xml:space="preserve">Que de acuerdo a lo contemplado en </w:t>
      </w:r>
      <w:smartTag w:uri="urn:schemas-microsoft-com:office:smarttags" w:element="PersonName">
        <w:smartTagPr>
          <w:attr w:name="ProductID" w:val="la Ley"/>
        </w:smartTagPr>
        <w:r w:rsidRPr="00391F0C">
          <w:rPr>
            <w:rFonts w:ascii="Tahoma" w:hAnsi="Tahoma" w:cs="Tahoma"/>
            <w:lang w:val="es-CO"/>
          </w:rPr>
          <w:t>la Ley</w:t>
        </w:r>
      </w:smartTag>
      <w:r w:rsidRPr="00391F0C">
        <w:rPr>
          <w:rFonts w:ascii="Tahoma" w:hAnsi="Tahoma" w:cs="Tahoma"/>
          <w:lang w:val="es-CO"/>
        </w:rPr>
        <w:t xml:space="preserve"> 1066 de 2006, el procedimiento para adelantar el proceso de cobro coactivo es el descrito en el Estatuto Tributario Nacional.</w:t>
      </w:r>
    </w:p>
    <w:p w:rsidR="00391F0C" w:rsidRPr="00391F0C" w:rsidRDefault="00391F0C" w:rsidP="00391F0C">
      <w:pPr>
        <w:pStyle w:val="Prrafodelista"/>
        <w:widowControl w:val="0"/>
        <w:tabs>
          <w:tab w:val="left" w:pos="0"/>
          <w:tab w:val="left" w:pos="426"/>
        </w:tabs>
        <w:suppressAutoHyphens/>
        <w:ind w:left="426"/>
        <w:jc w:val="both"/>
        <w:rPr>
          <w:rFonts w:ascii="Tahoma" w:eastAsiaTheme="minorHAnsi" w:hAnsi="Tahoma" w:cs="Tahoma"/>
          <w:lang w:val="es-CO"/>
        </w:rPr>
      </w:pPr>
    </w:p>
    <w:p w:rsidR="00391F0C" w:rsidRPr="00391F0C" w:rsidRDefault="00391F0C" w:rsidP="00391F0C">
      <w:pPr>
        <w:pStyle w:val="Prrafodelista"/>
        <w:widowControl w:val="0"/>
        <w:numPr>
          <w:ilvl w:val="0"/>
          <w:numId w:val="2"/>
        </w:numPr>
        <w:tabs>
          <w:tab w:val="left" w:pos="0"/>
          <w:tab w:val="left" w:pos="426"/>
        </w:tabs>
        <w:suppressAutoHyphens/>
        <w:ind w:left="426" w:hanging="426"/>
        <w:jc w:val="both"/>
        <w:rPr>
          <w:rFonts w:ascii="Tahoma" w:eastAsiaTheme="minorHAnsi" w:hAnsi="Tahoma" w:cs="Tahoma"/>
          <w:lang w:val="es-CO"/>
        </w:rPr>
      </w:pPr>
      <w:r w:rsidRPr="00524DD3">
        <w:rPr>
          <w:rFonts w:ascii="Tahoma" w:eastAsia="Arial Unicode MS" w:hAnsi="Tahoma" w:cs="Tahoma"/>
          <w:sz w:val="22"/>
          <w:szCs w:val="22"/>
        </w:rPr>
        <w:t xml:space="preserve">Que el </w:t>
      </w:r>
      <w:r w:rsidRPr="00524DD3">
        <w:rPr>
          <w:rFonts w:ascii="Tahoma" w:hAnsi="Tahoma" w:cs="Tahoma"/>
          <w:color w:val="000000"/>
          <w:sz w:val="22"/>
          <w:szCs w:val="22"/>
          <w:highlight w:val="yellow"/>
        </w:rPr>
        <w:fldChar w:fldCharType="begin"/>
      </w:r>
      <w:r w:rsidRPr="00524DD3">
        <w:rPr>
          <w:rFonts w:ascii="Tahoma" w:hAnsi="Tahoma" w:cs="Tahoma"/>
          <w:color w:val="000000"/>
          <w:sz w:val="22"/>
          <w:szCs w:val="22"/>
          <w:highlight w:val="yellow"/>
        </w:rPr>
        <w:instrText xml:space="preserve"> MERGEFIELD Juez_QUE_EMITIO_CONDENA </w:instrText>
      </w:r>
      <w:r w:rsidRPr="00524DD3">
        <w:rPr>
          <w:rFonts w:ascii="Tahoma" w:hAnsi="Tahoma" w:cs="Tahoma"/>
          <w:color w:val="000000"/>
          <w:sz w:val="22"/>
          <w:szCs w:val="22"/>
          <w:highlight w:val="yellow"/>
        </w:rPr>
        <w:fldChar w:fldCharType="separate"/>
      </w:r>
      <w:r>
        <w:rPr>
          <w:rFonts w:ascii="Tahoma" w:hAnsi="Tahoma" w:cs="Tahoma"/>
          <w:noProof/>
          <w:color w:val="000000"/>
          <w:sz w:val="22"/>
          <w:szCs w:val="22"/>
          <w:highlight w:val="yellow"/>
        </w:rPr>
        <w:t>«Juez_QUE_EMITIO_CONDENA»</w:t>
      </w:r>
      <w:r w:rsidRPr="00524DD3">
        <w:rPr>
          <w:rFonts w:ascii="Tahoma" w:hAnsi="Tahoma" w:cs="Tahoma"/>
          <w:color w:val="000000"/>
          <w:sz w:val="22"/>
          <w:szCs w:val="22"/>
          <w:highlight w:val="yellow"/>
        </w:rPr>
        <w:fldChar w:fldCharType="end"/>
      </w:r>
      <w:r w:rsidRPr="00524DD3">
        <w:rPr>
          <w:rFonts w:ascii="Tahoma" w:hAnsi="Tahoma" w:cs="Tahoma"/>
          <w:color w:val="000000"/>
          <w:sz w:val="22"/>
          <w:szCs w:val="22"/>
        </w:rPr>
        <w:t xml:space="preserve"> </w:t>
      </w:r>
      <w:r w:rsidRPr="00524DD3">
        <w:rPr>
          <w:rFonts w:ascii="Tahoma" w:eastAsia="Arial Unicode MS" w:hAnsi="Tahoma" w:cs="Tahoma"/>
          <w:sz w:val="22"/>
          <w:szCs w:val="22"/>
        </w:rPr>
        <w:t xml:space="preserve">emitió sentencia condenatoria de fecha </w:t>
      </w:r>
      <w:r w:rsidRPr="00524DD3">
        <w:rPr>
          <w:rFonts w:ascii="Tahoma" w:eastAsia="Arial Unicode MS" w:hAnsi="Tahoma" w:cs="Tahoma"/>
          <w:sz w:val="22"/>
          <w:szCs w:val="22"/>
          <w:highlight w:val="yellow"/>
        </w:rPr>
        <w:fldChar w:fldCharType="begin"/>
      </w:r>
      <w:r w:rsidRPr="00524DD3">
        <w:rPr>
          <w:rFonts w:ascii="Tahoma" w:eastAsia="Arial Unicode MS" w:hAnsi="Tahoma" w:cs="Tahoma"/>
          <w:sz w:val="22"/>
          <w:szCs w:val="22"/>
          <w:highlight w:val="yellow"/>
        </w:rPr>
        <w:instrText xml:space="preserve"> MERGEFIELD FECHA_DEL_FALLO </w:instrText>
      </w:r>
      <w:r w:rsidRPr="00524DD3">
        <w:rPr>
          <w:rFonts w:ascii="Tahoma" w:eastAsia="Arial Unicode MS" w:hAnsi="Tahoma" w:cs="Tahoma"/>
          <w:sz w:val="22"/>
          <w:szCs w:val="22"/>
          <w:highlight w:val="yellow"/>
        </w:rPr>
        <w:fldChar w:fldCharType="separate"/>
      </w:r>
      <w:r>
        <w:rPr>
          <w:rFonts w:ascii="Tahoma" w:eastAsia="Arial Unicode MS" w:hAnsi="Tahoma" w:cs="Tahoma"/>
          <w:noProof/>
          <w:sz w:val="22"/>
          <w:szCs w:val="22"/>
          <w:highlight w:val="yellow"/>
        </w:rPr>
        <w:t>«FECHA_DEL_FALLO»</w:t>
      </w:r>
      <w:r w:rsidRPr="00524DD3">
        <w:rPr>
          <w:rFonts w:ascii="Tahoma" w:eastAsia="Arial Unicode MS" w:hAnsi="Tahoma" w:cs="Tahoma"/>
          <w:sz w:val="22"/>
          <w:szCs w:val="22"/>
          <w:highlight w:val="yellow"/>
        </w:rPr>
        <w:fldChar w:fldCharType="end"/>
      </w:r>
      <w:r w:rsidRPr="00524DD3">
        <w:rPr>
          <w:rFonts w:ascii="Tahoma" w:eastAsia="Arial Unicode MS" w:hAnsi="Tahoma" w:cs="Tahoma"/>
          <w:sz w:val="22"/>
          <w:szCs w:val="22"/>
        </w:rPr>
        <w:t xml:space="preserve">, en la que impuso el pago de una multa por valor de </w:t>
      </w:r>
      <w:r w:rsidRPr="00524DD3">
        <w:rPr>
          <w:rFonts w:ascii="Tahoma" w:eastAsia="Arial Unicode MS" w:hAnsi="Tahoma" w:cs="Tahoma"/>
          <w:sz w:val="22"/>
          <w:szCs w:val="22"/>
        </w:rPr>
        <w:fldChar w:fldCharType="begin"/>
      </w:r>
      <w:r w:rsidRPr="00524DD3">
        <w:rPr>
          <w:rFonts w:ascii="Tahoma" w:eastAsia="Arial Unicode MS" w:hAnsi="Tahoma" w:cs="Tahoma"/>
          <w:sz w:val="22"/>
          <w:szCs w:val="22"/>
        </w:rPr>
        <w:instrText xml:space="preserve"> MERGEFIELD multa_en_letras </w:instrText>
      </w:r>
      <w:r w:rsidRPr="00524DD3">
        <w:rPr>
          <w:rFonts w:ascii="Tahoma" w:eastAsia="Arial Unicode MS" w:hAnsi="Tahoma" w:cs="Tahoma"/>
          <w:sz w:val="22"/>
          <w:szCs w:val="22"/>
        </w:rPr>
        <w:fldChar w:fldCharType="separate"/>
      </w:r>
      <w:r>
        <w:rPr>
          <w:rFonts w:ascii="Tahoma" w:eastAsia="Arial Unicode MS" w:hAnsi="Tahoma" w:cs="Tahoma"/>
          <w:noProof/>
          <w:sz w:val="22"/>
          <w:szCs w:val="22"/>
        </w:rPr>
        <w:t>«multa_en_letras»</w:t>
      </w:r>
      <w:r w:rsidRPr="00524DD3">
        <w:rPr>
          <w:rFonts w:ascii="Tahoma" w:eastAsia="Arial Unicode MS" w:hAnsi="Tahoma" w:cs="Tahoma"/>
          <w:sz w:val="22"/>
          <w:szCs w:val="22"/>
        </w:rPr>
        <w:fldChar w:fldCharType="end"/>
      </w:r>
      <w:r w:rsidRPr="00524DD3">
        <w:rPr>
          <w:rFonts w:ascii="Tahoma" w:eastAsia="Arial Unicode MS" w:hAnsi="Tahoma" w:cs="Tahoma"/>
          <w:sz w:val="22"/>
          <w:szCs w:val="22"/>
        </w:rPr>
        <w:t xml:space="preserve">  (</w:t>
      </w:r>
      <w:r w:rsidRPr="00524DD3">
        <w:rPr>
          <w:rFonts w:ascii="Tahoma" w:eastAsia="Arial Unicode MS" w:hAnsi="Tahoma" w:cs="Tahoma"/>
          <w:b/>
          <w:sz w:val="22"/>
          <w:szCs w:val="22"/>
          <w:highlight w:val="yellow"/>
        </w:rPr>
        <w:fldChar w:fldCharType="begin"/>
      </w:r>
      <w:r w:rsidRPr="00524DD3">
        <w:rPr>
          <w:rFonts w:ascii="Tahoma" w:eastAsia="Arial Unicode MS" w:hAnsi="Tahoma" w:cs="Tahoma"/>
          <w:b/>
          <w:sz w:val="22"/>
          <w:szCs w:val="22"/>
          <w:highlight w:val="yellow"/>
        </w:rPr>
        <w:instrText xml:space="preserve"> MERGEFIELD MULTA </w:instrText>
      </w:r>
      <w:r w:rsidRPr="00524DD3">
        <w:rPr>
          <w:rFonts w:ascii="Tahoma" w:eastAsia="Arial Unicode MS" w:hAnsi="Tahoma" w:cs="Tahoma"/>
          <w:b/>
          <w:sz w:val="22"/>
          <w:szCs w:val="22"/>
          <w:highlight w:val="yellow"/>
        </w:rPr>
        <w:fldChar w:fldCharType="separate"/>
      </w:r>
      <w:r>
        <w:rPr>
          <w:rFonts w:ascii="Tahoma" w:eastAsia="Arial Unicode MS" w:hAnsi="Tahoma" w:cs="Tahoma"/>
          <w:b/>
          <w:noProof/>
          <w:sz w:val="22"/>
          <w:szCs w:val="22"/>
          <w:highlight w:val="yellow"/>
        </w:rPr>
        <w:t>«MULTA»</w:t>
      </w:r>
      <w:r w:rsidRPr="00524DD3">
        <w:rPr>
          <w:rFonts w:ascii="Tahoma" w:eastAsia="Arial Unicode MS" w:hAnsi="Tahoma" w:cs="Tahoma"/>
          <w:b/>
          <w:sz w:val="22"/>
          <w:szCs w:val="22"/>
          <w:highlight w:val="yellow"/>
        </w:rPr>
        <w:fldChar w:fldCharType="end"/>
      </w:r>
      <w:r w:rsidRPr="00524DD3">
        <w:rPr>
          <w:rFonts w:ascii="Tahoma" w:eastAsia="Arial Unicode MS" w:hAnsi="Tahoma" w:cs="Tahoma"/>
          <w:sz w:val="22"/>
          <w:szCs w:val="22"/>
        </w:rPr>
        <w:t xml:space="preserve">) SMLMV equivalente a </w:t>
      </w:r>
      <w:r w:rsidRPr="00524DD3">
        <w:rPr>
          <w:rFonts w:ascii="Tahoma" w:eastAsia="Arial Unicode MS" w:hAnsi="Tahoma" w:cs="Tahoma"/>
          <w:b/>
          <w:sz w:val="22"/>
          <w:szCs w:val="22"/>
          <w:highlight w:val="yellow"/>
        </w:rPr>
        <w:fldChar w:fldCharType="begin"/>
      </w:r>
      <w:r w:rsidRPr="00524DD3">
        <w:rPr>
          <w:rFonts w:ascii="Tahoma" w:eastAsia="Arial Unicode MS" w:hAnsi="Tahoma" w:cs="Tahoma"/>
          <w:b/>
          <w:sz w:val="22"/>
          <w:szCs w:val="22"/>
          <w:highlight w:val="yellow"/>
        </w:rPr>
        <w:instrText xml:space="preserve"> MERGEFIELD EQUIVALENCIA_EN_LETRAS </w:instrText>
      </w:r>
      <w:r w:rsidRPr="00524DD3">
        <w:rPr>
          <w:rFonts w:ascii="Tahoma" w:eastAsia="Arial Unicode MS" w:hAnsi="Tahoma" w:cs="Tahoma"/>
          <w:b/>
          <w:sz w:val="22"/>
          <w:szCs w:val="22"/>
          <w:highlight w:val="yellow"/>
        </w:rPr>
        <w:fldChar w:fldCharType="separate"/>
      </w:r>
      <w:r>
        <w:rPr>
          <w:rFonts w:ascii="Tahoma" w:eastAsia="Arial Unicode MS" w:hAnsi="Tahoma" w:cs="Tahoma"/>
          <w:b/>
          <w:noProof/>
          <w:sz w:val="22"/>
          <w:szCs w:val="22"/>
          <w:highlight w:val="yellow"/>
        </w:rPr>
        <w:t>«EQUIVALENCIA_EN_LETRAS»</w:t>
      </w:r>
      <w:r w:rsidRPr="00524DD3">
        <w:rPr>
          <w:rFonts w:ascii="Tahoma" w:eastAsia="Arial Unicode MS" w:hAnsi="Tahoma" w:cs="Tahoma"/>
          <w:b/>
          <w:sz w:val="22"/>
          <w:szCs w:val="22"/>
          <w:highlight w:val="yellow"/>
        </w:rPr>
        <w:fldChar w:fldCharType="end"/>
      </w:r>
      <w:r w:rsidRPr="00524DD3">
        <w:rPr>
          <w:rFonts w:ascii="Tahoma" w:eastAsia="Arial Unicode MS" w:hAnsi="Tahoma" w:cs="Tahoma"/>
          <w:sz w:val="22"/>
          <w:szCs w:val="22"/>
          <w:highlight w:val="yellow"/>
        </w:rPr>
        <w:t xml:space="preserve"> </w:t>
      </w:r>
      <w:r w:rsidRPr="00524DD3">
        <w:rPr>
          <w:rFonts w:ascii="Tahoma" w:eastAsia="Arial Unicode MS" w:hAnsi="Tahoma" w:cs="Tahoma"/>
          <w:b/>
          <w:sz w:val="22"/>
          <w:szCs w:val="22"/>
          <w:highlight w:val="yellow"/>
        </w:rPr>
        <w:t>PESOS</w:t>
      </w:r>
      <w:r w:rsidRPr="00524DD3">
        <w:rPr>
          <w:rFonts w:ascii="Tahoma" w:eastAsia="Arial Unicode MS" w:hAnsi="Tahoma" w:cs="Tahoma"/>
          <w:sz w:val="22"/>
          <w:szCs w:val="22"/>
          <w:highlight w:val="yellow"/>
        </w:rPr>
        <w:t xml:space="preserve"> </w:t>
      </w:r>
      <w:r w:rsidRPr="00524DD3">
        <w:rPr>
          <w:rFonts w:ascii="Tahoma" w:eastAsia="Arial Unicode MS" w:hAnsi="Tahoma" w:cs="Tahoma"/>
          <w:b/>
          <w:sz w:val="22"/>
          <w:szCs w:val="22"/>
          <w:highlight w:val="yellow"/>
        </w:rPr>
        <w:t>($</w:t>
      </w:r>
      <w:r w:rsidRPr="00524DD3">
        <w:rPr>
          <w:rFonts w:ascii="Tahoma" w:eastAsia="Arial Unicode MS" w:hAnsi="Tahoma" w:cs="Tahoma"/>
          <w:b/>
          <w:sz w:val="22"/>
          <w:szCs w:val="22"/>
          <w:highlight w:val="yellow"/>
        </w:rPr>
        <w:fldChar w:fldCharType="begin"/>
      </w:r>
      <w:r w:rsidRPr="00524DD3">
        <w:rPr>
          <w:rFonts w:ascii="Tahoma" w:eastAsia="Arial Unicode MS" w:hAnsi="Tahoma" w:cs="Tahoma"/>
          <w:b/>
          <w:sz w:val="22"/>
          <w:szCs w:val="22"/>
          <w:highlight w:val="yellow"/>
        </w:rPr>
        <w:instrText xml:space="preserve"> MERGEFIELD EQUIVALENCIA_NUMERO </w:instrText>
      </w:r>
      <w:r w:rsidRPr="00524DD3">
        <w:rPr>
          <w:rFonts w:ascii="Tahoma" w:eastAsia="Arial Unicode MS" w:hAnsi="Tahoma" w:cs="Tahoma"/>
          <w:b/>
          <w:sz w:val="22"/>
          <w:szCs w:val="22"/>
          <w:highlight w:val="yellow"/>
        </w:rPr>
        <w:fldChar w:fldCharType="separate"/>
      </w:r>
      <w:r>
        <w:rPr>
          <w:rFonts w:ascii="Tahoma" w:eastAsia="Arial Unicode MS" w:hAnsi="Tahoma" w:cs="Tahoma"/>
          <w:b/>
          <w:noProof/>
          <w:sz w:val="22"/>
          <w:szCs w:val="22"/>
          <w:highlight w:val="yellow"/>
        </w:rPr>
        <w:t>«EQUIVALENCIA_NUMERO»</w:t>
      </w:r>
      <w:r w:rsidRPr="00524DD3">
        <w:rPr>
          <w:rFonts w:ascii="Tahoma" w:eastAsia="Arial Unicode MS" w:hAnsi="Tahoma" w:cs="Tahoma"/>
          <w:b/>
          <w:sz w:val="22"/>
          <w:szCs w:val="22"/>
          <w:highlight w:val="yellow"/>
        </w:rPr>
        <w:fldChar w:fldCharType="end"/>
      </w:r>
      <w:r w:rsidRPr="00524DD3">
        <w:rPr>
          <w:rFonts w:ascii="Tahoma" w:eastAsia="Arial Unicode MS" w:hAnsi="Tahoma" w:cs="Tahoma"/>
          <w:b/>
          <w:sz w:val="22"/>
          <w:szCs w:val="22"/>
          <w:highlight w:val="yellow"/>
        </w:rPr>
        <w:t>.</w:t>
      </w:r>
      <w:r w:rsidRPr="00524DD3">
        <w:rPr>
          <w:rFonts w:ascii="Tahoma" w:eastAsia="Arial Unicode MS" w:hAnsi="Tahoma" w:cs="Tahoma"/>
          <w:b/>
          <w:sz w:val="22"/>
          <w:szCs w:val="22"/>
        </w:rPr>
        <w:t>00 Mc/te</w:t>
      </w:r>
      <w:r w:rsidRPr="00524DD3">
        <w:rPr>
          <w:rFonts w:ascii="Tahoma" w:eastAsia="Arial Unicode MS" w:hAnsi="Tahoma" w:cs="Tahoma"/>
          <w:b/>
          <w:sz w:val="22"/>
          <w:szCs w:val="22"/>
          <w:highlight w:val="yellow"/>
        </w:rPr>
        <w:t>)</w:t>
      </w:r>
      <w:r w:rsidRPr="00524DD3">
        <w:rPr>
          <w:rFonts w:ascii="Tahoma" w:eastAsia="Arial Unicode MS" w:hAnsi="Tahoma" w:cs="Tahoma"/>
          <w:sz w:val="22"/>
          <w:szCs w:val="22"/>
        </w:rPr>
        <w:t xml:space="preserve">, a cargo de </w:t>
      </w:r>
      <w:r w:rsidRPr="00524DD3">
        <w:rPr>
          <w:rFonts w:ascii="Tahoma" w:hAnsi="Tahoma" w:cs="Tahoma"/>
          <w:b/>
          <w:sz w:val="22"/>
          <w:szCs w:val="22"/>
          <w:highlight w:val="yellow"/>
          <w:lang w:val="es-CO"/>
        </w:rPr>
        <w:fldChar w:fldCharType="begin"/>
      </w:r>
      <w:r w:rsidRPr="00524DD3">
        <w:rPr>
          <w:rFonts w:ascii="Tahoma" w:hAnsi="Tahoma" w:cs="Tahoma"/>
          <w:b/>
          <w:sz w:val="22"/>
          <w:szCs w:val="22"/>
          <w:highlight w:val="yellow"/>
          <w:lang w:val="es-CO"/>
        </w:rPr>
        <w:instrText xml:space="preserve"> MERGEFIELD "DEMANDADO" </w:instrText>
      </w:r>
      <w:r w:rsidRPr="00524DD3">
        <w:rPr>
          <w:rFonts w:ascii="Tahoma" w:hAnsi="Tahoma" w:cs="Tahoma"/>
          <w:b/>
          <w:sz w:val="22"/>
          <w:szCs w:val="22"/>
          <w:highlight w:val="yellow"/>
          <w:lang w:val="es-CO"/>
        </w:rPr>
        <w:fldChar w:fldCharType="separate"/>
      </w:r>
      <w:r>
        <w:rPr>
          <w:rFonts w:ascii="Tahoma" w:hAnsi="Tahoma" w:cs="Tahoma"/>
          <w:b/>
          <w:noProof/>
          <w:sz w:val="22"/>
          <w:szCs w:val="22"/>
          <w:highlight w:val="yellow"/>
          <w:lang w:val="es-CO"/>
        </w:rPr>
        <w:t>«DEMANDADO»</w:t>
      </w:r>
      <w:r w:rsidRPr="00524DD3">
        <w:rPr>
          <w:rFonts w:ascii="Tahoma" w:hAnsi="Tahoma" w:cs="Tahoma"/>
          <w:b/>
          <w:sz w:val="22"/>
          <w:szCs w:val="22"/>
          <w:highlight w:val="yellow"/>
          <w:lang w:val="es-CO"/>
        </w:rPr>
        <w:fldChar w:fldCharType="end"/>
      </w:r>
      <w:r w:rsidRPr="00524DD3">
        <w:rPr>
          <w:rFonts w:ascii="Tahoma" w:eastAsia="Arial Unicode MS" w:hAnsi="Tahoma" w:cs="Tahoma"/>
          <w:sz w:val="22"/>
          <w:szCs w:val="22"/>
        </w:rPr>
        <w:t>, identificado con C.C. No.</w:t>
      </w:r>
      <w:r w:rsidRPr="00524DD3">
        <w:rPr>
          <w:rFonts w:ascii="Tahoma" w:eastAsia="Arial Unicode MS" w:hAnsi="Tahoma" w:cs="Tahoma"/>
          <w:sz w:val="22"/>
          <w:szCs w:val="22"/>
          <w:highlight w:val="yellow"/>
        </w:rPr>
        <w:t xml:space="preserve"> </w:t>
      </w:r>
      <w:r w:rsidRPr="00524DD3">
        <w:rPr>
          <w:rFonts w:ascii="Tahoma" w:eastAsia="Arial Unicode MS" w:hAnsi="Tahoma" w:cs="Tahoma"/>
          <w:b/>
          <w:sz w:val="22"/>
          <w:szCs w:val="22"/>
          <w:highlight w:val="yellow"/>
        </w:rPr>
        <w:fldChar w:fldCharType="begin"/>
      </w:r>
      <w:r w:rsidRPr="00524DD3">
        <w:rPr>
          <w:rFonts w:ascii="Tahoma" w:eastAsia="Arial Unicode MS" w:hAnsi="Tahoma" w:cs="Tahoma"/>
          <w:b/>
          <w:sz w:val="22"/>
          <w:szCs w:val="22"/>
          <w:highlight w:val="yellow"/>
        </w:rPr>
        <w:instrText xml:space="preserve"> MERGEFIELD CEDULA </w:instrText>
      </w:r>
      <w:r w:rsidRPr="00524DD3">
        <w:rPr>
          <w:rFonts w:ascii="Tahoma" w:eastAsia="Arial Unicode MS" w:hAnsi="Tahoma" w:cs="Tahoma"/>
          <w:b/>
          <w:sz w:val="22"/>
          <w:szCs w:val="22"/>
          <w:highlight w:val="yellow"/>
        </w:rPr>
        <w:fldChar w:fldCharType="separate"/>
      </w:r>
      <w:r>
        <w:rPr>
          <w:rFonts w:ascii="Tahoma" w:eastAsia="Arial Unicode MS" w:hAnsi="Tahoma" w:cs="Tahoma"/>
          <w:b/>
          <w:noProof/>
          <w:sz w:val="22"/>
          <w:szCs w:val="22"/>
          <w:highlight w:val="yellow"/>
        </w:rPr>
        <w:t>«CEDULA»</w:t>
      </w:r>
      <w:r w:rsidRPr="00524DD3">
        <w:rPr>
          <w:rFonts w:ascii="Tahoma" w:eastAsia="Arial Unicode MS" w:hAnsi="Tahoma" w:cs="Tahoma"/>
          <w:b/>
          <w:sz w:val="22"/>
          <w:szCs w:val="22"/>
          <w:highlight w:val="yellow"/>
        </w:rPr>
        <w:fldChar w:fldCharType="end"/>
      </w:r>
      <w:r w:rsidRPr="00524DD3">
        <w:rPr>
          <w:rFonts w:ascii="Tahoma" w:eastAsia="Arial Unicode MS" w:hAnsi="Tahoma" w:cs="Tahoma"/>
          <w:sz w:val="22"/>
          <w:szCs w:val="22"/>
        </w:rPr>
        <w:t xml:space="preserve">, a favor de la Unidad para la Atención y Reparación Integral a las Víctimas- Fondo para la Reparación a las Víctimas, la cual quedó </w:t>
      </w:r>
      <w:r w:rsidRPr="00524DD3">
        <w:rPr>
          <w:rFonts w:ascii="Tahoma" w:hAnsi="Tahoma" w:cs="Tahoma"/>
          <w:sz w:val="22"/>
          <w:szCs w:val="22"/>
          <w:lang w:val="es-CO"/>
        </w:rPr>
        <w:t xml:space="preserve">en firme el día </w:t>
      </w:r>
      <w:r w:rsidRPr="00524DD3">
        <w:rPr>
          <w:rFonts w:ascii="Tahoma" w:hAnsi="Tahoma" w:cs="Tahoma"/>
          <w:sz w:val="22"/>
          <w:szCs w:val="22"/>
          <w:highlight w:val="yellow"/>
          <w:lang w:val="es-CO"/>
        </w:rPr>
        <w:fldChar w:fldCharType="begin"/>
      </w:r>
      <w:r w:rsidRPr="00524DD3">
        <w:rPr>
          <w:rFonts w:ascii="Tahoma" w:hAnsi="Tahoma" w:cs="Tahoma"/>
          <w:sz w:val="22"/>
          <w:szCs w:val="22"/>
          <w:highlight w:val="yellow"/>
          <w:lang w:val="es-CO"/>
        </w:rPr>
        <w:instrText xml:space="preserve"> MERGEFIELD FECHA_DE_EJECUTORIA </w:instrText>
      </w:r>
      <w:r w:rsidRPr="00524DD3">
        <w:rPr>
          <w:rFonts w:ascii="Tahoma" w:hAnsi="Tahoma" w:cs="Tahoma"/>
          <w:sz w:val="22"/>
          <w:szCs w:val="22"/>
          <w:highlight w:val="yellow"/>
          <w:lang w:val="es-CO"/>
        </w:rPr>
        <w:fldChar w:fldCharType="separate"/>
      </w:r>
      <w:r>
        <w:rPr>
          <w:rFonts w:ascii="Tahoma" w:hAnsi="Tahoma" w:cs="Tahoma"/>
          <w:noProof/>
          <w:sz w:val="22"/>
          <w:szCs w:val="22"/>
          <w:highlight w:val="yellow"/>
          <w:lang w:val="es-CO"/>
        </w:rPr>
        <w:t>«FECHA_DE_EJECUTORIA»</w:t>
      </w:r>
      <w:r w:rsidRPr="00524DD3">
        <w:rPr>
          <w:rFonts w:ascii="Tahoma" w:hAnsi="Tahoma" w:cs="Tahoma"/>
          <w:sz w:val="22"/>
          <w:szCs w:val="22"/>
          <w:highlight w:val="yellow"/>
          <w:lang w:val="es-CO"/>
        </w:rPr>
        <w:fldChar w:fldCharType="end"/>
      </w:r>
      <w:r w:rsidRPr="00524DD3">
        <w:rPr>
          <w:rFonts w:ascii="Tahoma" w:hAnsi="Tahoma" w:cs="Tahoma"/>
          <w:sz w:val="22"/>
          <w:szCs w:val="22"/>
          <w:lang w:val="es-CO"/>
        </w:rPr>
        <w:t xml:space="preserve">, siendo esta obligación clara, expresa y actualmente exigible y presta mérito ejecutivo, </w:t>
      </w:r>
      <w:r w:rsidRPr="00524DD3">
        <w:rPr>
          <w:rFonts w:ascii="Tahoma" w:hAnsi="Tahoma" w:cs="Tahoma"/>
          <w:bCs/>
          <w:sz w:val="22"/>
          <w:szCs w:val="22"/>
          <w:lang w:val="es-CO"/>
        </w:rPr>
        <w:t>de acuerdo con lo establecido en los artículos 11 y 12 de la citada Resolución</w:t>
      </w:r>
      <w:r w:rsidRPr="00524DD3">
        <w:rPr>
          <w:rFonts w:ascii="Tahoma" w:hAnsi="Tahoma" w:cs="Tahoma"/>
          <w:sz w:val="22"/>
          <w:szCs w:val="22"/>
          <w:lang w:val="es-CO"/>
        </w:rPr>
        <w:t xml:space="preserve">  y en</w:t>
      </w:r>
      <w:r w:rsidRPr="00524DD3">
        <w:rPr>
          <w:rFonts w:ascii="Tahoma" w:hAnsi="Tahoma" w:cs="Tahoma"/>
          <w:bCs/>
          <w:sz w:val="22"/>
          <w:szCs w:val="22"/>
          <w:lang w:val="es-CO"/>
        </w:rPr>
        <w:t xml:space="preserve"> el artículo 99 de Código de Procedimiento Administrativo y de lo Contencioso Administrativo, por lo que es</w:t>
      </w:r>
      <w:r w:rsidRPr="00524DD3">
        <w:rPr>
          <w:rFonts w:ascii="Tahoma" w:hAnsi="Tahoma" w:cs="Tahoma"/>
          <w:sz w:val="22"/>
          <w:szCs w:val="22"/>
          <w:lang w:val="es-CO"/>
        </w:rPr>
        <w:t xml:space="preserve"> procedente iniciar el proceso administrativo de cobro coactivo por los valores monetarios adeudados.</w:t>
      </w:r>
    </w:p>
    <w:p w:rsidR="00391F0C" w:rsidRPr="00391F0C" w:rsidRDefault="00391F0C" w:rsidP="00391F0C">
      <w:pPr>
        <w:pStyle w:val="Prrafodelista"/>
        <w:widowControl w:val="0"/>
        <w:tabs>
          <w:tab w:val="left" w:pos="0"/>
          <w:tab w:val="left" w:pos="426"/>
        </w:tabs>
        <w:suppressAutoHyphens/>
        <w:ind w:left="426"/>
        <w:jc w:val="both"/>
        <w:rPr>
          <w:rFonts w:ascii="Tahoma" w:eastAsiaTheme="minorHAnsi" w:hAnsi="Tahoma" w:cs="Tahoma"/>
          <w:lang w:val="es-CO"/>
        </w:rPr>
      </w:pPr>
    </w:p>
    <w:p w:rsidR="00391F0C" w:rsidRPr="00391F0C" w:rsidRDefault="00391F0C" w:rsidP="00391F0C">
      <w:pPr>
        <w:pStyle w:val="Prrafodelista"/>
        <w:widowControl w:val="0"/>
        <w:numPr>
          <w:ilvl w:val="0"/>
          <w:numId w:val="2"/>
        </w:numPr>
        <w:tabs>
          <w:tab w:val="left" w:pos="0"/>
          <w:tab w:val="left" w:pos="426"/>
        </w:tabs>
        <w:suppressAutoHyphens/>
        <w:ind w:left="426" w:hanging="426"/>
        <w:jc w:val="both"/>
        <w:rPr>
          <w:rFonts w:ascii="Tahoma" w:eastAsiaTheme="minorHAnsi" w:hAnsi="Tahoma" w:cs="Tahoma"/>
          <w:lang w:val="es-CO"/>
        </w:rPr>
      </w:pPr>
      <w:r w:rsidRPr="00391F0C">
        <w:rPr>
          <w:rFonts w:ascii="Tahoma" w:hAnsi="Tahoma" w:cs="Tahoma"/>
          <w:sz w:val="22"/>
          <w:szCs w:val="22"/>
          <w:lang w:val="es-CO"/>
        </w:rPr>
        <w:t>Que de conformidad con los artículos 17 y 41 de la Resolución 0603 del17 de junio de 2013 “Por la cual se adopta el reglamento interno de recaudo de cartera y procedimiento administrativo de cobro coactivo de la Unidad Administrativa Especial para la Atención y Reparación Integral a las Victimas – Fondo para la Reparación de las Victimas”, la etapa de cobro persuasivo no podrá tener una duración mayor a sesenta (60) días a partir de la conformación del expediente, o podrá prescindirse de ella cuando el funcionario así lo considere. De acuerdo con esto, en el presente caso se observa que el plazo mencionado se encuentra vencido, por lo cual es procedente iniciar el proceso de cobro coactivo.</w:t>
      </w:r>
    </w:p>
    <w:p w:rsidR="00391F0C" w:rsidRPr="00391F0C" w:rsidRDefault="00391F0C" w:rsidP="00391F0C">
      <w:pPr>
        <w:pStyle w:val="Prrafodelista"/>
        <w:rPr>
          <w:rFonts w:ascii="Tahoma" w:eastAsiaTheme="minorHAnsi" w:hAnsi="Tahoma" w:cs="Tahoma"/>
          <w:lang w:val="es-CO"/>
        </w:rPr>
      </w:pPr>
    </w:p>
    <w:p w:rsidR="00391F0C" w:rsidRPr="00391F0C" w:rsidRDefault="00391F0C" w:rsidP="00391F0C">
      <w:pPr>
        <w:pStyle w:val="Prrafodelista"/>
        <w:widowControl w:val="0"/>
        <w:numPr>
          <w:ilvl w:val="0"/>
          <w:numId w:val="2"/>
        </w:numPr>
        <w:tabs>
          <w:tab w:val="left" w:pos="0"/>
          <w:tab w:val="left" w:pos="426"/>
        </w:tabs>
        <w:suppressAutoHyphens/>
        <w:ind w:left="426" w:hanging="426"/>
        <w:jc w:val="both"/>
        <w:rPr>
          <w:rFonts w:ascii="Tahoma" w:eastAsiaTheme="minorHAnsi" w:hAnsi="Tahoma" w:cs="Tahoma"/>
          <w:lang w:val="es-CO"/>
        </w:rPr>
      </w:pPr>
      <w:r w:rsidRPr="00391F0C">
        <w:rPr>
          <w:rFonts w:ascii="Tahoma" w:hAnsi="Tahoma" w:cs="Tahoma"/>
          <w:sz w:val="22"/>
          <w:szCs w:val="22"/>
          <w:lang w:val="es-CO"/>
        </w:rPr>
        <w:t>Que de conformidad con los artículos 826 y siguientes del Estatuto Tributario Nacional, es procedente librar  Mandamiento de Pago en</w:t>
      </w:r>
      <w:r w:rsidRPr="00391F0C">
        <w:rPr>
          <w:rFonts w:ascii="Tahoma" w:eastAsia="Arial Unicode MS" w:hAnsi="Tahoma" w:cs="Tahoma"/>
          <w:b/>
          <w:bCs/>
          <w:sz w:val="22"/>
          <w:szCs w:val="22"/>
          <w:lang w:val="es-CO"/>
        </w:rPr>
        <w:t xml:space="preserve"> </w:t>
      </w:r>
      <w:r w:rsidRPr="00391F0C">
        <w:rPr>
          <w:rFonts w:ascii="Tahoma" w:hAnsi="Tahoma" w:cs="Tahoma"/>
          <w:sz w:val="22"/>
          <w:szCs w:val="22"/>
          <w:lang w:val="es-CO"/>
        </w:rPr>
        <w:t xml:space="preserve">contra de  </w:t>
      </w:r>
      <w:r w:rsidRPr="00391F0C">
        <w:rPr>
          <w:rFonts w:ascii="Tahoma" w:hAnsi="Tahoma" w:cs="Tahoma"/>
          <w:b/>
          <w:sz w:val="22"/>
          <w:szCs w:val="22"/>
          <w:highlight w:val="yellow"/>
          <w:lang w:val="es-CO"/>
        </w:rPr>
        <w:fldChar w:fldCharType="begin"/>
      </w:r>
      <w:r w:rsidRPr="00391F0C">
        <w:rPr>
          <w:rFonts w:ascii="Tahoma" w:hAnsi="Tahoma" w:cs="Tahoma"/>
          <w:b/>
          <w:sz w:val="22"/>
          <w:szCs w:val="22"/>
          <w:highlight w:val="yellow"/>
          <w:lang w:val="es-CO"/>
        </w:rPr>
        <w:instrText xml:space="preserve"> MERGEFIELD "DEMANDADO" </w:instrText>
      </w:r>
      <w:r w:rsidRPr="00391F0C">
        <w:rPr>
          <w:rFonts w:ascii="Tahoma" w:hAnsi="Tahoma" w:cs="Tahoma"/>
          <w:b/>
          <w:sz w:val="22"/>
          <w:szCs w:val="22"/>
          <w:highlight w:val="yellow"/>
          <w:lang w:val="es-CO"/>
        </w:rPr>
        <w:fldChar w:fldCharType="separate"/>
      </w:r>
      <w:r w:rsidRPr="00391F0C">
        <w:rPr>
          <w:rFonts w:ascii="Tahoma" w:hAnsi="Tahoma" w:cs="Tahoma"/>
          <w:b/>
          <w:noProof/>
          <w:sz w:val="22"/>
          <w:szCs w:val="22"/>
          <w:highlight w:val="yellow"/>
          <w:lang w:val="es-CO"/>
        </w:rPr>
        <w:t>«DEMANDADO»</w:t>
      </w:r>
      <w:r w:rsidRPr="00391F0C">
        <w:rPr>
          <w:rFonts w:ascii="Tahoma" w:hAnsi="Tahoma" w:cs="Tahoma"/>
          <w:b/>
          <w:sz w:val="22"/>
          <w:szCs w:val="22"/>
          <w:highlight w:val="yellow"/>
          <w:lang w:val="es-CO"/>
        </w:rPr>
        <w:fldChar w:fldCharType="end"/>
      </w:r>
      <w:r w:rsidRPr="00391F0C">
        <w:rPr>
          <w:rFonts w:ascii="Tahoma" w:eastAsia="Arial Unicode MS" w:hAnsi="Tahoma" w:cs="Tahoma"/>
          <w:sz w:val="22"/>
          <w:szCs w:val="22"/>
        </w:rPr>
        <w:t xml:space="preserve">, identificado con C.C. No. </w:t>
      </w:r>
      <w:r w:rsidRPr="00391F0C">
        <w:rPr>
          <w:rFonts w:ascii="Tahoma" w:eastAsia="Arial Unicode MS" w:hAnsi="Tahoma" w:cs="Tahoma"/>
          <w:b/>
          <w:sz w:val="22"/>
          <w:szCs w:val="22"/>
          <w:highlight w:val="yellow"/>
        </w:rPr>
        <w:fldChar w:fldCharType="begin"/>
      </w:r>
      <w:r w:rsidRPr="00391F0C">
        <w:rPr>
          <w:rFonts w:ascii="Tahoma" w:eastAsia="Arial Unicode MS" w:hAnsi="Tahoma" w:cs="Tahoma"/>
          <w:b/>
          <w:sz w:val="22"/>
          <w:szCs w:val="22"/>
          <w:highlight w:val="yellow"/>
        </w:rPr>
        <w:instrText xml:space="preserve"> MERGEFIELD CEDULA </w:instrText>
      </w:r>
      <w:r w:rsidRPr="00391F0C">
        <w:rPr>
          <w:rFonts w:ascii="Tahoma" w:eastAsia="Arial Unicode MS" w:hAnsi="Tahoma" w:cs="Tahoma"/>
          <w:b/>
          <w:sz w:val="22"/>
          <w:szCs w:val="22"/>
          <w:highlight w:val="yellow"/>
        </w:rPr>
        <w:fldChar w:fldCharType="separate"/>
      </w:r>
      <w:r w:rsidRPr="00391F0C">
        <w:rPr>
          <w:rFonts w:ascii="Tahoma" w:eastAsia="Arial Unicode MS" w:hAnsi="Tahoma" w:cs="Tahoma"/>
          <w:b/>
          <w:noProof/>
          <w:sz w:val="22"/>
          <w:szCs w:val="22"/>
          <w:highlight w:val="yellow"/>
        </w:rPr>
        <w:t>«CEDULA»</w:t>
      </w:r>
      <w:r w:rsidRPr="00391F0C">
        <w:rPr>
          <w:rFonts w:ascii="Tahoma" w:eastAsia="Arial Unicode MS" w:hAnsi="Tahoma" w:cs="Tahoma"/>
          <w:b/>
          <w:sz w:val="22"/>
          <w:szCs w:val="22"/>
          <w:highlight w:val="yellow"/>
        </w:rPr>
        <w:fldChar w:fldCharType="end"/>
      </w:r>
      <w:r w:rsidRPr="00391F0C">
        <w:rPr>
          <w:rFonts w:ascii="Tahoma" w:eastAsia="Arial Unicode MS" w:hAnsi="Tahoma" w:cs="Tahoma"/>
          <w:b/>
          <w:sz w:val="22"/>
          <w:szCs w:val="22"/>
        </w:rPr>
        <w:t xml:space="preserve">, </w:t>
      </w:r>
      <w:r w:rsidRPr="00391F0C">
        <w:rPr>
          <w:rFonts w:ascii="Tahoma" w:hAnsi="Tahoma" w:cs="Tahoma"/>
          <w:sz w:val="22"/>
          <w:szCs w:val="22"/>
          <w:lang w:val="es-CO"/>
        </w:rPr>
        <w:t>con el propósito de obtener el pago de la obligación.</w:t>
      </w:r>
    </w:p>
    <w:p w:rsidR="000C260F" w:rsidRPr="00C47327" w:rsidRDefault="000C260F" w:rsidP="000C260F">
      <w:pPr>
        <w:widowControl w:val="0"/>
        <w:suppressAutoHyphens/>
        <w:jc w:val="both"/>
        <w:rPr>
          <w:rFonts w:ascii="Tahoma" w:hAnsi="Tahoma" w:cs="Tahoma"/>
          <w:bCs/>
          <w:lang w:val="es-CO"/>
        </w:rPr>
      </w:pPr>
    </w:p>
    <w:p w:rsidR="000C260F" w:rsidRPr="002F5412" w:rsidRDefault="000C260F" w:rsidP="000C260F">
      <w:pPr>
        <w:pStyle w:val="Encabezado"/>
        <w:tabs>
          <w:tab w:val="left" w:pos="0"/>
          <w:tab w:val="left" w:pos="7824"/>
        </w:tabs>
        <w:jc w:val="both"/>
        <w:outlineLvl w:val="0"/>
        <w:rPr>
          <w:rFonts w:ascii="Tahoma" w:hAnsi="Tahoma" w:cs="Tahoma"/>
          <w:lang w:val="es-CO"/>
        </w:rPr>
      </w:pPr>
      <w:r w:rsidRPr="002F5412">
        <w:rPr>
          <w:rFonts w:ascii="Tahoma" w:hAnsi="Tahoma" w:cs="Tahoma"/>
          <w:lang w:val="es-CO"/>
        </w:rPr>
        <w:t>En mérito de lo expuesto este Despacho</w:t>
      </w:r>
      <w:r>
        <w:rPr>
          <w:rFonts w:ascii="Tahoma" w:hAnsi="Tahoma" w:cs="Tahoma"/>
          <w:lang w:val="es-CO"/>
        </w:rPr>
        <w:t>,</w:t>
      </w:r>
    </w:p>
    <w:p w:rsidR="00775EAA" w:rsidRPr="00092242" w:rsidRDefault="00775EAA" w:rsidP="00775EAA">
      <w:pPr>
        <w:widowControl w:val="0"/>
        <w:suppressAutoHyphens/>
        <w:jc w:val="center"/>
        <w:rPr>
          <w:rFonts w:ascii="Tahoma" w:hAnsi="Tahoma" w:cs="Tahoma"/>
          <w:b/>
          <w:bCs/>
          <w:lang w:val="es-CO"/>
        </w:rPr>
      </w:pPr>
    </w:p>
    <w:p w:rsidR="00775EAA" w:rsidRPr="00092242" w:rsidRDefault="00775EAA" w:rsidP="00775EAA">
      <w:pPr>
        <w:widowControl w:val="0"/>
        <w:suppressAutoHyphens/>
        <w:jc w:val="center"/>
        <w:rPr>
          <w:rFonts w:ascii="Tahoma" w:hAnsi="Tahoma" w:cs="Tahoma"/>
          <w:b/>
          <w:bCs/>
          <w:lang w:val="es-CO"/>
        </w:rPr>
      </w:pPr>
      <w:r>
        <w:rPr>
          <w:rFonts w:ascii="Tahoma" w:hAnsi="Tahoma" w:cs="Tahoma"/>
          <w:b/>
          <w:bCs/>
          <w:lang w:val="es-CO"/>
        </w:rPr>
        <w:t>RESUELVE</w:t>
      </w:r>
    </w:p>
    <w:p w:rsidR="00775EAA" w:rsidRPr="00092242" w:rsidRDefault="00775EAA" w:rsidP="00775EAA">
      <w:pPr>
        <w:widowControl w:val="0"/>
        <w:suppressAutoHyphens/>
        <w:jc w:val="both"/>
        <w:rPr>
          <w:rFonts w:ascii="Tahoma" w:hAnsi="Tahoma" w:cs="Tahoma"/>
          <w:lang w:val="es-CO"/>
        </w:rPr>
      </w:pPr>
    </w:p>
    <w:p w:rsidR="00391F0C" w:rsidRPr="00C47327" w:rsidRDefault="00391F0C" w:rsidP="00391F0C">
      <w:pPr>
        <w:widowControl w:val="0"/>
        <w:suppressAutoHyphens/>
        <w:jc w:val="both"/>
        <w:rPr>
          <w:rFonts w:ascii="Tahoma" w:hAnsi="Tahoma" w:cs="Tahoma"/>
          <w:lang w:val="es-CO"/>
        </w:rPr>
      </w:pPr>
      <w:r w:rsidRPr="00C47327">
        <w:rPr>
          <w:rFonts w:ascii="Tahoma" w:hAnsi="Tahoma" w:cs="Tahoma"/>
          <w:b/>
          <w:bCs/>
          <w:lang w:val="es-CO"/>
        </w:rPr>
        <w:t>PRIMERO: LIBRAR MANDAMIENTO DE PAGO</w:t>
      </w:r>
      <w:r>
        <w:rPr>
          <w:rFonts w:ascii="Tahoma" w:hAnsi="Tahoma" w:cs="Tahoma"/>
          <w:lang w:val="es-CO"/>
        </w:rPr>
        <w:t xml:space="preserve"> </w:t>
      </w:r>
      <w:r w:rsidRPr="00C47327">
        <w:rPr>
          <w:rFonts w:ascii="Tahoma" w:hAnsi="Tahoma" w:cs="Tahoma"/>
          <w:lang w:val="es-CO"/>
        </w:rPr>
        <w:t>a favor de la Unidad para la Atención y Reparación Integral a las Víctimas</w:t>
      </w:r>
      <w:r w:rsidRPr="00A44B54">
        <w:rPr>
          <w:rFonts w:ascii="Tahoma" w:eastAsia="Arial Unicode MS" w:hAnsi="Tahoma" w:cs="Tahoma"/>
        </w:rPr>
        <w:t xml:space="preserve"> </w:t>
      </w:r>
      <w:r>
        <w:rPr>
          <w:rFonts w:ascii="Tahoma" w:eastAsia="Arial Unicode MS" w:hAnsi="Tahoma" w:cs="Tahoma"/>
        </w:rPr>
        <w:t xml:space="preserve"> y a cargo </w:t>
      </w:r>
      <w:r w:rsidRPr="007B4FAB">
        <w:rPr>
          <w:rFonts w:ascii="Tahoma" w:hAnsi="Tahoma" w:cs="Tahoma"/>
          <w:b/>
          <w:highlight w:val="yellow"/>
          <w:lang w:val="es-CO"/>
        </w:rPr>
        <w:fldChar w:fldCharType="begin"/>
      </w:r>
      <w:r w:rsidRPr="007B4FAB">
        <w:rPr>
          <w:rFonts w:ascii="Tahoma" w:hAnsi="Tahoma" w:cs="Tahoma"/>
          <w:b/>
          <w:highlight w:val="yellow"/>
          <w:lang w:val="es-CO"/>
        </w:rPr>
        <w:instrText xml:space="preserve"> MERGEFIELD DEMANDADO </w:instrText>
      </w:r>
      <w:r w:rsidRPr="007B4FAB">
        <w:rPr>
          <w:rFonts w:ascii="Tahoma" w:hAnsi="Tahoma" w:cs="Tahoma"/>
          <w:b/>
          <w:highlight w:val="yellow"/>
          <w:lang w:val="es-CO"/>
        </w:rPr>
        <w:fldChar w:fldCharType="separate"/>
      </w:r>
      <w:r>
        <w:rPr>
          <w:rFonts w:ascii="Tahoma" w:hAnsi="Tahoma" w:cs="Tahoma"/>
          <w:b/>
          <w:noProof/>
          <w:highlight w:val="yellow"/>
          <w:lang w:val="es-CO"/>
        </w:rPr>
        <w:t>«DEMANDADO»</w:t>
      </w:r>
      <w:r w:rsidRPr="007B4FAB">
        <w:rPr>
          <w:rFonts w:ascii="Tahoma" w:hAnsi="Tahoma" w:cs="Tahoma"/>
          <w:b/>
          <w:highlight w:val="yellow"/>
          <w:lang w:val="es-CO"/>
        </w:rPr>
        <w:fldChar w:fldCharType="end"/>
      </w:r>
      <w:r>
        <w:rPr>
          <w:rFonts w:ascii="Tahoma" w:eastAsia="Arial Unicode MS" w:hAnsi="Tahoma" w:cs="Tahoma"/>
        </w:rPr>
        <w:t xml:space="preserve">, </w:t>
      </w:r>
      <w:r w:rsidRPr="00B87C92">
        <w:rPr>
          <w:rFonts w:ascii="Tahoma" w:eastAsia="Arial Unicode MS" w:hAnsi="Tahoma" w:cs="Tahoma"/>
        </w:rPr>
        <w:t>iden</w:t>
      </w:r>
      <w:r>
        <w:rPr>
          <w:rFonts w:ascii="Tahoma" w:eastAsia="Arial Unicode MS" w:hAnsi="Tahoma" w:cs="Tahoma"/>
        </w:rPr>
        <w:t xml:space="preserve">tificado con C.C. </w:t>
      </w:r>
      <w:r w:rsidRPr="00A44B54">
        <w:rPr>
          <w:rFonts w:ascii="Tahoma" w:eastAsia="Arial Unicode MS" w:hAnsi="Tahoma" w:cs="Tahoma"/>
          <w:highlight w:val="yellow"/>
        </w:rPr>
        <w:t xml:space="preserve">No </w:t>
      </w:r>
      <w:r w:rsidRPr="007B4FAB">
        <w:rPr>
          <w:rFonts w:ascii="Tahoma" w:eastAsia="Arial Unicode MS" w:hAnsi="Tahoma" w:cs="Tahoma"/>
          <w:b/>
          <w:highlight w:val="yellow"/>
        </w:rPr>
        <w:fldChar w:fldCharType="begin"/>
      </w:r>
      <w:r w:rsidRPr="007B4FAB">
        <w:rPr>
          <w:rFonts w:ascii="Tahoma" w:eastAsia="Arial Unicode MS" w:hAnsi="Tahoma" w:cs="Tahoma"/>
          <w:b/>
          <w:highlight w:val="yellow"/>
        </w:rPr>
        <w:instrText xml:space="preserve"> MERGEFIELD CEDULA </w:instrText>
      </w:r>
      <w:r w:rsidRPr="007B4FAB">
        <w:rPr>
          <w:rFonts w:ascii="Tahoma" w:eastAsia="Arial Unicode MS" w:hAnsi="Tahoma" w:cs="Tahoma"/>
          <w:b/>
          <w:highlight w:val="yellow"/>
        </w:rPr>
        <w:fldChar w:fldCharType="separate"/>
      </w:r>
      <w:r>
        <w:rPr>
          <w:rFonts w:ascii="Tahoma" w:eastAsia="Arial Unicode MS" w:hAnsi="Tahoma" w:cs="Tahoma"/>
          <w:b/>
          <w:noProof/>
          <w:highlight w:val="yellow"/>
        </w:rPr>
        <w:t>«CEDULA»</w:t>
      </w:r>
      <w:r w:rsidRPr="007B4FAB">
        <w:rPr>
          <w:rFonts w:ascii="Tahoma" w:eastAsia="Arial Unicode MS" w:hAnsi="Tahoma" w:cs="Tahoma"/>
          <w:b/>
          <w:highlight w:val="yellow"/>
        </w:rPr>
        <w:fldChar w:fldCharType="end"/>
      </w:r>
      <w:r>
        <w:rPr>
          <w:rFonts w:ascii="Tahoma" w:eastAsia="Arial Unicode MS" w:hAnsi="Tahoma" w:cs="Tahoma"/>
          <w:b/>
        </w:rPr>
        <w:t>,</w:t>
      </w:r>
      <w:r w:rsidRPr="008A1E05">
        <w:rPr>
          <w:rFonts w:ascii="Tahoma" w:eastAsia="Arial Unicode MS" w:hAnsi="Tahoma" w:cs="Tahoma"/>
        </w:rPr>
        <w:t xml:space="preserve"> por</w:t>
      </w:r>
      <w:r>
        <w:rPr>
          <w:rFonts w:ascii="Tahoma" w:eastAsia="Arial Unicode MS" w:hAnsi="Tahoma" w:cs="Tahoma"/>
          <w:b/>
        </w:rPr>
        <w:t xml:space="preserve"> </w:t>
      </w:r>
      <w:r>
        <w:rPr>
          <w:rFonts w:ascii="Tahoma" w:hAnsi="Tahoma" w:cs="Tahoma"/>
          <w:bCs/>
          <w:lang w:val="es-CO"/>
        </w:rPr>
        <w:t>la suma</w:t>
      </w:r>
      <w:r w:rsidRPr="00C47327">
        <w:rPr>
          <w:rFonts w:ascii="Tahoma" w:hAnsi="Tahoma" w:cs="Tahoma"/>
          <w:bCs/>
          <w:lang w:val="es-CO"/>
        </w:rPr>
        <w:t xml:space="preserve"> de </w:t>
      </w:r>
      <w:r w:rsidRPr="007B4FAB">
        <w:rPr>
          <w:rFonts w:ascii="Tahoma" w:hAnsi="Tahoma" w:cs="Tahoma"/>
          <w:b/>
          <w:bCs/>
          <w:highlight w:val="yellow"/>
          <w:lang w:val="es-CO"/>
        </w:rPr>
        <w:fldChar w:fldCharType="begin"/>
      </w:r>
      <w:r w:rsidRPr="007B4FAB">
        <w:rPr>
          <w:rFonts w:ascii="Tahoma" w:hAnsi="Tahoma" w:cs="Tahoma"/>
          <w:b/>
          <w:bCs/>
          <w:highlight w:val="yellow"/>
          <w:lang w:val="es-CO"/>
        </w:rPr>
        <w:instrText xml:space="preserve"> MERGEFIELD EQUIVALENCIA_EN_LETRAS </w:instrText>
      </w:r>
      <w:r w:rsidRPr="007B4FAB">
        <w:rPr>
          <w:rFonts w:ascii="Tahoma" w:hAnsi="Tahoma" w:cs="Tahoma"/>
          <w:b/>
          <w:bCs/>
          <w:highlight w:val="yellow"/>
          <w:lang w:val="es-CO"/>
        </w:rPr>
        <w:fldChar w:fldCharType="separate"/>
      </w:r>
      <w:r>
        <w:rPr>
          <w:rFonts w:ascii="Tahoma" w:hAnsi="Tahoma" w:cs="Tahoma"/>
          <w:b/>
          <w:bCs/>
          <w:noProof/>
          <w:highlight w:val="yellow"/>
          <w:lang w:val="es-CO"/>
        </w:rPr>
        <w:t>«EQUIVALENCIA_EN_LETRAS»</w:t>
      </w:r>
      <w:r w:rsidRPr="007B4FAB">
        <w:rPr>
          <w:rFonts w:ascii="Tahoma" w:hAnsi="Tahoma" w:cs="Tahoma"/>
          <w:b/>
          <w:bCs/>
          <w:highlight w:val="yellow"/>
          <w:lang w:val="es-CO"/>
        </w:rPr>
        <w:fldChar w:fldCharType="end"/>
      </w:r>
      <w:r w:rsidRPr="007B4FAB">
        <w:rPr>
          <w:rFonts w:ascii="Tahoma" w:eastAsia="Arial Unicode MS" w:hAnsi="Tahoma" w:cs="Tahoma"/>
          <w:b/>
          <w:highlight w:val="yellow"/>
        </w:rPr>
        <w:t xml:space="preserve"> ($</w:t>
      </w:r>
      <w:r w:rsidRPr="007B4FAB">
        <w:rPr>
          <w:rFonts w:ascii="Tahoma" w:eastAsia="Arial Unicode MS" w:hAnsi="Tahoma" w:cs="Tahoma"/>
          <w:b/>
          <w:highlight w:val="yellow"/>
        </w:rPr>
        <w:fldChar w:fldCharType="begin"/>
      </w:r>
      <w:r w:rsidRPr="007B4FAB">
        <w:rPr>
          <w:rFonts w:ascii="Tahoma" w:eastAsia="Arial Unicode MS" w:hAnsi="Tahoma" w:cs="Tahoma"/>
          <w:b/>
          <w:highlight w:val="yellow"/>
        </w:rPr>
        <w:instrText xml:space="preserve"> MERGEFIELD EQUIVALENCIA_NUMERO </w:instrText>
      </w:r>
      <w:r w:rsidRPr="007B4FAB">
        <w:rPr>
          <w:rFonts w:ascii="Tahoma" w:eastAsia="Arial Unicode MS" w:hAnsi="Tahoma" w:cs="Tahoma"/>
          <w:b/>
          <w:highlight w:val="yellow"/>
        </w:rPr>
        <w:fldChar w:fldCharType="separate"/>
      </w:r>
      <w:r>
        <w:rPr>
          <w:rFonts w:ascii="Tahoma" w:eastAsia="Arial Unicode MS" w:hAnsi="Tahoma" w:cs="Tahoma"/>
          <w:b/>
          <w:noProof/>
          <w:highlight w:val="yellow"/>
        </w:rPr>
        <w:t>«EQUIVALENCIA_NUMERO»</w:t>
      </w:r>
      <w:r w:rsidRPr="007B4FAB">
        <w:rPr>
          <w:rFonts w:ascii="Tahoma" w:eastAsia="Arial Unicode MS" w:hAnsi="Tahoma" w:cs="Tahoma"/>
          <w:b/>
          <w:highlight w:val="yellow"/>
        </w:rPr>
        <w:fldChar w:fldCharType="end"/>
      </w:r>
      <w:r w:rsidRPr="007B4FAB">
        <w:rPr>
          <w:rFonts w:ascii="Tahoma" w:eastAsia="Arial Unicode MS" w:hAnsi="Tahoma" w:cs="Tahoma"/>
          <w:b/>
          <w:highlight w:val="yellow"/>
        </w:rPr>
        <w:t>.</w:t>
      </w:r>
      <w:proofErr w:type="spellStart"/>
      <w:r w:rsidRPr="007B4FAB">
        <w:rPr>
          <w:rFonts w:ascii="Tahoma" w:eastAsia="Arial Unicode MS" w:hAnsi="Tahoma" w:cs="Tahoma"/>
          <w:b/>
          <w:highlight w:val="yellow"/>
        </w:rPr>
        <w:t>oo</w:t>
      </w:r>
      <w:proofErr w:type="spellEnd"/>
      <w:r w:rsidRPr="007B4FAB">
        <w:rPr>
          <w:rFonts w:ascii="Tahoma" w:eastAsia="Arial Unicode MS" w:hAnsi="Tahoma" w:cs="Tahoma"/>
          <w:b/>
        </w:rPr>
        <w:t xml:space="preserve"> Mc/te</w:t>
      </w:r>
      <w:r w:rsidRPr="007B4FAB">
        <w:rPr>
          <w:rFonts w:ascii="Tahoma" w:eastAsia="Arial Unicode MS" w:hAnsi="Tahoma" w:cs="Tahoma"/>
          <w:b/>
          <w:highlight w:val="yellow"/>
        </w:rPr>
        <w:t>)</w:t>
      </w:r>
      <w:r w:rsidRPr="00C47327">
        <w:rPr>
          <w:rFonts w:ascii="Tahoma" w:eastAsia="Arial Unicode MS" w:hAnsi="Tahoma" w:cs="Tahoma"/>
        </w:rPr>
        <w:t>,</w:t>
      </w:r>
      <w:r w:rsidRPr="00C47327">
        <w:rPr>
          <w:rFonts w:ascii="Tahoma" w:hAnsi="Tahoma" w:cs="Tahoma"/>
          <w:b/>
          <w:bCs/>
          <w:lang w:val="es-CO"/>
        </w:rPr>
        <w:t xml:space="preserve"> </w:t>
      </w:r>
      <w:r>
        <w:rPr>
          <w:rFonts w:ascii="Tahoma" w:hAnsi="Tahoma" w:cs="Tahoma"/>
          <w:bCs/>
          <w:lang w:val="es-CO"/>
        </w:rPr>
        <w:t>má</w:t>
      </w:r>
      <w:r w:rsidRPr="00C47327">
        <w:rPr>
          <w:rFonts w:ascii="Tahoma" w:hAnsi="Tahoma" w:cs="Tahoma"/>
          <w:bCs/>
          <w:lang w:val="es-CO"/>
        </w:rPr>
        <w:t xml:space="preserve">s los intereses moratorios causados </w:t>
      </w:r>
      <w:r>
        <w:rPr>
          <w:rFonts w:ascii="Tahoma" w:hAnsi="Tahoma" w:cs="Tahoma"/>
          <w:bCs/>
          <w:lang w:val="es-CO"/>
        </w:rPr>
        <w:t xml:space="preserve">sobre el capital </w:t>
      </w:r>
      <w:r w:rsidRPr="00C47327">
        <w:rPr>
          <w:rFonts w:ascii="Tahoma" w:hAnsi="Tahoma" w:cs="Tahoma"/>
          <w:bCs/>
          <w:lang w:val="es-CO"/>
        </w:rPr>
        <w:t>desde</w:t>
      </w:r>
      <w:r>
        <w:rPr>
          <w:rFonts w:ascii="Tahoma" w:hAnsi="Tahoma" w:cs="Tahoma"/>
          <w:bCs/>
          <w:lang w:val="es-CO"/>
        </w:rPr>
        <w:t xml:space="preserve"> cuando</w:t>
      </w:r>
      <w:r w:rsidRPr="00C47327">
        <w:rPr>
          <w:rFonts w:ascii="Tahoma" w:hAnsi="Tahoma" w:cs="Tahoma"/>
          <w:bCs/>
          <w:lang w:val="es-CO"/>
        </w:rPr>
        <w:t xml:space="preserve"> se hizo exigible la obligación, teniendo en cuenta la tasa de usura establecida trimestralmente por la Superintendencia Financiera</w:t>
      </w:r>
      <w:r>
        <w:rPr>
          <w:rFonts w:ascii="Tahoma" w:hAnsi="Tahoma" w:cs="Tahoma"/>
          <w:bCs/>
          <w:lang w:val="es-CO"/>
        </w:rPr>
        <w:t>,</w:t>
      </w:r>
      <w:r w:rsidRPr="00C47327">
        <w:rPr>
          <w:rFonts w:ascii="Tahoma" w:hAnsi="Tahoma" w:cs="Tahoma"/>
          <w:bCs/>
          <w:lang w:val="es-CO"/>
        </w:rPr>
        <w:t xml:space="preserve"> hasta cuando se realice el pago </w:t>
      </w:r>
      <w:r>
        <w:rPr>
          <w:rFonts w:ascii="Tahoma" w:hAnsi="Tahoma" w:cs="Tahoma"/>
          <w:bCs/>
          <w:lang w:val="es-CO"/>
        </w:rPr>
        <w:t xml:space="preserve">total de la misma </w:t>
      </w:r>
      <w:r>
        <w:rPr>
          <w:rFonts w:ascii="Tahoma" w:eastAsia="Arial Unicode MS" w:hAnsi="Tahoma" w:cs="Tahoma"/>
        </w:rPr>
        <w:t xml:space="preserve">y las costas del proceso de conformidad a lo establecido en </w:t>
      </w:r>
      <w:r w:rsidRPr="00A44B54">
        <w:rPr>
          <w:rFonts w:ascii="Tahoma" w:eastAsia="Arial Unicode MS" w:hAnsi="Tahoma" w:cs="Tahoma"/>
        </w:rPr>
        <w:t>l</w:t>
      </w:r>
      <w:r>
        <w:rPr>
          <w:rFonts w:ascii="Tahoma" w:eastAsia="Arial Unicode MS" w:hAnsi="Tahoma" w:cs="Tahoma"/>
        </w:rPr>
        <w:t>os</w:t>
      </w:r>
      <w:r w:rsidRPr="00A44B54">
        <w:rPr>
          <w:rFonts w:ascii="Tahoma" w:eastAsia="Arial Unicode MS" w:hAnsi="Tahoma" w:cs="Tahoma"/>
        </w:rPr>
        <w:t xml:space="preserve"> artículo</w:t>
      </w:r>
      <w:r>
        <w:rPr>
          <w:rFonts w:ascii="Tahoma" w:eastAsia="Arial Unicode MS" w:hAnsi="Tahoma" w:cs="Tahoma"/>
        </w:rPr>
        <w:t>s</w:t>
      </w:r>
      <w:r w:rsidRPr="00A44B54">
        <w:rPr>
          <w:rFonts w:ascii="Tahoma" w:eastAsia="Arial Unicode MS" w:hAnsi="Tahoma" w:cs="Tahoma"/>
        </w:rPr>
        <w:t xml:space="preserve"> 826</w:t>
      </w:r>
      <w:r>
        <w:rPr>
          <w:rFonts w:ascii="Tahoma" w:eastAsia="Arial Unicode MS" w:hAnsi="Tahoma" w:cs="Tahoma"/>
        </w:rPr>
        <w:t xml:space="preserve"> y siguientes </w:t>
      </w:r>
      <w:r w:rsidRPr="00A44B54">
        <w:rPr>
          <w:rFonts w:ascii="Tahoma" w:eastAsia="Arial Unicode MS" w:hAnsi="Tahoma" w:cs="Tahoma"/>
        </w:rPr>
        <w:t xml:space="preserve"> </w:t>
      </w:r>
      <w:r>
        <w:rPr>
          <w:rFonts w:ascii="Tahoma" w:eastAsia="Arial Unicode MS" w:hAnsi="Tahoma" w:cs="Tahoma"/>
        </w:rPr>
        <w:t xml:space="preserve">y 836-1 </w:t>
      </w:r>
      <w:r w:rsidRPr="00A44B54">
        <w:rPr>
          <w:rFonts w:ascii="Tahoma" w:eastAsia="Arial Unicode MS" w:hAnsi="Tahoma" w:cs="Tahoma"/>
        </w:rPr>
        <w:t>del E</w:t>
      </w:r>
      <w:r>
        <w:rPr>
          <w:rFonts w:ascii="Tahoma" w:eastAsia="Arial Unicode MS" w:hAnsi="Tahoma" w:cs="Tahoma"/>
        </w:rPr>
        <w:t xml:space="preserve">statuto </w:t>
      </w:r>
      <w:r w:rsidRPr="00A44B54">
        <w:rPr>
          <w:rFonts w:ascii="Tahoma" w:eastAsia="Arial Unicode MS" w:hAnsi="Tahoma" w:cs="Tahoma"/>
        </w:rPr>
        <w:t>T</w:t>
      </w:r>
      <w:r>
        <w:rPr>
          <w:rFonts w:ascii="Tahoma" w:eastAsia="Arial Unicode MS" w:hAnsi="Tahoma" w:cs="Tahoma"/>
        </w:rPr>
        <w:t>ributario Nacional.</w:t>
      </w:r>
    </w:p>
    <w:p w:rsidR="00391F0C" w:rsidRPr="00C47327" w:rsidRDefault="00391F0C" w:rsidP="00391F0C">
      <w:pPr>
        <w:widowControl w:val="0"/>
        <w:suppressAutoHyphens/>
        <w:jc w:val="both"/>
        <w:rPr>
          <w:rFonts w:ascii="Tahoma" w:eastAsia="Arial Unicode MS" w:hAnsi="Tahoma" w:cs="Tahoma"/>
          <w:b/>
          <w:lang w:val="es-CO"/>
        </w:rPr>
      </w:pPr>
    </w:p>
    <w:p w:rsidR="00391F0C" w:rsidRPr="00C03961" w:rsidRDefault="00391F0C" w:rsidP="00391F0C">
      <w:pPr>
        <w:pStyle w:val="Encabezado"/>
        <w:jc w:val="both"/>
        <w:rPr>
          <w:rFonts w:ascii="Tahoma" w:hAnsi="Tahoma" w:cs="Tahoma"/>
          <w:bCs/>
          <w:lang w:val="es-CO"/>
        </w:rPr>
      </w:pPr>
      <w:r w:rsidRPr="00C47327">
        <w:rPr>
          <w:rFonts w:ascii="Tahoma" w:eastAsia="Arial Unicode MS" w:hAnsi="Tahoma" w:cs="Tahoma"/>
          <w:b/>
          <w:lang w:val="es-CO"/>
        </w:rPr>
        <w:lastRenderedPageBreak/>
        <w:t xml:space="preserve">SEGUNDO: </w:t>
      </w:r>
      <w:r w:rsidRPr="00C03961">
        <w:rPr>
          <w:rFonts w:ascii="Tahoma" w:hAnsi="Tahoma" w:cs="Tahoma"/>
          <w:b/>
          <w:bCs/>
          <w:lang w:val="es-CO"/>
        </w:rPr>
        <w:t>ADVERTIR</w:t>
      </w:r>
      <w:r w:rsidRPr="00C03961">
        <w:rPr>
          <w:rFonts w:ascii="Tahoma" w:hAnsi="Tahoma" w:cs="Tahoma"/>
          <w:bCs/>
          <w:lang w:val="es-CO"/>
        </w:rPr>
        <w:t xml:space="preserve"> al deudor que las obligaciones objeto de este mandamiento de pago deberán cancelarse dentro de los QUINCE (15) días siguientes a su notificación, término dentro del cual también podrán proponerse las excepciones consagradas en los artículos 830 y 831 del Estatuto Tributario Nacional.</w:t>
      </w:r>
    </w:p>
    <w:p w:rsidR="00391F0C" w:rsidRPr="00C03961" w:rsidRDefault="00391F0C" w:rsidP="00391F0C">
      <w:pPr>
        <w:widowControl w:val="0"/>
        <w:suppressAutoHyphens/>
        <w:jc w:val="both"/>
        <w:rPr>
          <w:rFonts w:ascii="Tahoma" w:eastAsia="Arial Unicode MS" w:hAnsi="Tahoma" w:cs="Tahoma"/>
          <w:b/>
        </w:rPr>
      </w:pPr>
    </w:p>
    <w:p w:rsidR="00391F0C" w:rsidRPr="008D62C8" w:rsidRDefault="00391F0C" w:rsidP="00391F0C">
      <w:pPr>
        <w:pStyle w:val="Encabezado"/>
        <w:jc w:val="both"/>
        <w:rPr>
          <w:rFonts w:ascii="Tahoma" w:eastAsia="Arial Unicode MS" w:hAnsi="Tahoma" w:cs="Tahoma"/>
          <w:lang w:val="es-CO"/>
        </w:rPr>
      </w:pPr>
      <w:r>
        <w:rPr>
          <w:rFonts w:ascii="Tahoma" w:eastAsia="Arial Unicode MS" w:hAnsi="Tahoma" w:cs="Tahoma"/>
          <w:b/>
          <w:lang w:val="es-CO"/>
        </w:rPr>
        <w:t>TERCERO: N</w:t>
      </w:r>
      <w:r w:rsidRPr="00C47327">
        <w:rPr>
          <w:rFonts w:ascii="Tahoma" w:eastAsia="Arial Unicode MS" w:hAnsi="Tahoma" w:cs="Tahoma"/>
          <w:b/>
          <w:lang w:val="es-CO"/>
        </w:rPr>
        <w:t>OTIFICAR</w:t>
      </w:r>
      <w:r w:rsidRPr="00C47327">
        <w:rPr>
          <w:rFonts w:ascii="Tahoma" w:eastAsia="Arial Unicode MS" w:hAnsi="Tahoma" w:cs="Tahoma"/>
          <w:lang w:val="es-CO"/>
        </w:rPr>
        <w:t xml:space="preserve"> </w:t>
      </w:r>
      <w:r>
        <w:rPr>
          <w:rFonts w:ascii="Tahoma" w:eastAsia="Arial Unicode MS" w:hAnsi="Tahoma" w:cs="Tahoma"/>
          <w:lang w:val="es-CO"/>
        </w:rPr>
        <w:t xml:space="preserve">personalmente </w:t>
      </w:r>
      <w:r w:rsidRPr="00A44B54">
        <w:rPr>
          <w:rFonts w:ascii="Tahoma" w:eastAsia="Arial Unicode MS" w:hAnsi="Tahoma" w:cs="Tahoma"/>
          <w:lang w:val="es-CO"/>
        </w:rPr>
        <w:t xml:space="preserve">el presente Mandamiento de Pago </w:t>
      </w:r>
      <w:r w:rsidRPr="00C47327">
        <w:rPr>
          <w:rFonts w:ascii="Tahoma" w:eastAsia="Arial Unicode MS" w:hAnsi="Tahoma" w:cs="Tahoma"/>
          <w:lang w:val="es-CO"/>
        </w:rPr>
        <w:t>a</w:t>
      </w:r>
      <w:r>
        <w:rPr>
          <w:rFonts w:ascii="Tahoma" w:eastAsia="Arial Unicode MS" w:hAnsi="Tahoma" w:cs="Tahoma"/>
          <w:lang w:val="es-CO"/>
        </w:rPr>
        <w:t>l</w:t>
      </w:r>
      <w:r w:rsidRPr="00C47327">
        <w:rPr>
          <w:rFonts w:ascii="Tahoma" w:eastAsia="Arial Unicode MS" w:hAnsi="Tahoma" w:cs="Tahoma"/>
          <w:lang w:val="es-CO"/>
        </w:rPr>
        <w:t xml:space="preserve"> deudor </w:t>
      </w:r>
      <w:r w:rsidRPr="00867F6C">
        <w:rPr>
          <w:rFonts w:ascii="Tahoma" w:hAnsi="Tahoma" w:cs="Tahoma"/>
          <w:b/>
          <w:highlight w:val="yellow"/>
          <w:lang w:val="es-CO"/>
        </w:rPr>
        <w:fldChar w:fldCharType="begin"/>
      </w:r>
      <w:r w:rsidRPr="00867F6C">
        <w:rPr>
          <w:rFonts w:ascii="Tahoma" w:hAnsi="Tahoma" w:cs="Tahoma"/>
          <w:b/>
          <w:highlight w:val="yellow"/>
          <w:lang w:val="es-CO"/>
        </w:rPr>
        <w:instrText xml:space="preserve"> MERGEFIELD DEMANDADO </w:instrText>
      </w:r>
      <w:r w:rsidRPr="00867F6C">
        <w:rPr>
          <w:rFonts w:ascii="Tahoma" w:hAnsi="Tahoma" w:cs="Tahoma"/>
          <w:b/>
          <w:highlight w:val="yellow"/>
          <w:lang w:val="es-CO"/>
        </w:rPr>
        <w:fldChar w:fldCharType="separate"/>
      </w:r>
      <w:r>
        <w:rPr>
          <w:rFonts w:ascii="Tahoma" w:hAnsi="Tahoma" w:cs="Tahoma"/>
          <w:b/>
          <w:noProof/>
          <w:highlight w:val="yellow"/>
          <w:lang w:val="es-CO"/>
        </w:rPr>
        <w:t>«DEMANDADO»</w:t>
      </w:r>
      <w:r w:rsidRPr="00867F6C">
        <w:rPr>
          <w:rFonts w:ascii="Tahoma" w:hAnsi="Tahoma" w:cs="Tahoma"/>
          <w:b/>
          <w:highlight w:val="yellow"/>
          <w:lang w:val="es-CO"/>
        </w:rPr>
        <w:fldChar w:fldCharType="end"/>
      </w:r>
      <w:r w:rsidRPr="00C47327">
        <w:rPr>
          <w:rFonts w:ascii="Tahoma" w:eastAsia="Arial Unicode MS" w:hAnsi="Tahoma" w:cs="Tahoma"/>
          <w:lang w:val="es-CO"/>
        </w:rPr>
        <w:t xml:space="preserve"> </w:t>
      </w:r>
      <w:r>
        <w:rPr>
          <w:rFonts w:ascii="Tahoma" w:eastAsia="Arial Unicode MS" w:hAnsi="Tahoma" w:cs="Tahoma"/>
          <w:lang w:val="es-CO"/>
        </w:rPr>
        <w:t xml:space="preserve"> o a </w:t>
      </w:r>
      <w:r w:rsidRPr="00C47327">
        <w:rPr>
          <w:rFonts w:ascii="Tahoma" w:eastAsia="Arial Unicode MS" w:hAnsi="Tahoma" w:cs="Tahoma"/>
          <w:lang w:val="es-CO"/>
        </w:rPr>
        <w:t>su apoderado</w:t>
      </w:r>
      <w:r>
        <w:rPr>
          <w:rFonts w:ascii="Tahoma" w:eastAsia="Arial Unicode MS" w:hAnsi="Tahoma" w:cs="Tahoma"/>
          <w:lang w:val="es-CO"/>
        </w:rPr>
        <w:t xml:space="preserve"> o representante legal</w:t>
      </w:r>
      <w:r w:rsidRPr="00C47327">
        <w:rPr>
          <w:rFonts w:ascii="Tahoma" w:eastAsia="Arial Unicode MS" w:hAnsi="Tahoma" w:cs="Tahoma"/>
          <w:lang w:val="es-CO"/>
        </w:rPr>
        <w:t>,</w:t>
      </w:r>
      <w:r>
        <w:rPr>
          <w:rFonts w:ascii="Tahoma" w:eastAsia="Arial Unicode MS" w:hAnsi="Tahoma" w:cs="Tahoma"/>
          <w:lang w:val="es-CO"/>
        </w:rPr>
        <w:t xml:space="preserve"> previa citación para que comparezca dentro de los diez días siguientes a la misma. </w:t>
      </w:r>
      <w:r w:rsidRPr="008D62C8">
        <w:rPr>
          <w:rFonts w:ascii="Tahoma" w:eastAsia="Arial Unicode MS" w:hAnsi="Tahoma" w:cs="Tahoma"/>
          <w:lang w:val="es-CO"/>
        </w:rPr>
        <w:t xml:space="preserve">Si vencido el término no comparece, se notificará por correo, conforme a lo dispuesto en los artículos 826, 565 del Estatuto Tributario, al ser devuelto se publicará conforme al artículo 568 del Estatuto Tributario Nacional. </w:t>
      </w:r>
    </w:p>
    <w:p w:rsidR="00391F0C" w:rsidRDefault="00391F0C" w:rsidP="00391F0C">
      <w:pPr>
        <w:widowControl w:val="0"/>
        <w:suppressAutoHyphens/>
        <w:jc w:val="both"/>
        <w:rPr>
          <w:rFonts w:ascii="Tahoma" w:eastAsia="Arial Unicode MS" w:hAnsi="Tahoma" w:cs="Tahoma"/>
          <w:b/>
          <w:lang w:val="es-CO"/>
        </w:rPr>
      </w:pPr>
    </w:p>
    <w:p w:rsidR="00391F0C" w:rsidRPr="00E65EE6" w:rsidRDefault="00391F0C" w:rsidP="00391F0C">
      <w:pPr>
        <w:widowControl w:val="0"/>
        <w:suppressAutoHyphens/>
        <w:jc w:val="both"/>
        <w:rPr>
          <w:rFonts w:ascii="Tahoma" w:eastAsia="Arial Unicode MS" w:hAnsi="Tahoma" w:cs="Tahoma"/>
          <w:lang w:val="es-CO"/>
        </w:rPr>
      </w:pPr>
      <w:r>
        <w:rPr>
          <w:rFonts w:ascii="Tahoma" w:eastAsia="Arial Unicode MS" w:hAnsi="Tahoma" w:cs="Tahoma"/>
          <w:b/>
          <w:lang w:val="es-CO"/>
        </w:rPr>
        <w:t xml:space="preserve">CUARTO: </w:t>
      </w:r>
      <w:r w:rsidRPr="00E65EE6">
        <w:rPr>
          <w:rFonts w:ascii="Tahoma" w:eastAsia="Arial Unicode MS" w:hAnsi="Tahoma" w:cs="Tahoma"/>
          <w:lang w:val="es-CO"/>
        </w:rPr>
        <w:t>Contra la presente decisión no procede recurso alguno, de conformidad con el Artículo 831-1 del Estatuto Tributario Nacional.</w:t>
      </w:r>
    </w:p>
    <w:p w:rsidR="000C260F" w:rsidRPr="002E21B1" w:rsidRDefault="000C260F" w:rsidP="000C260F">
      <w:pPr>
        <w:jc w:val="both"/>
        <w:rPr>
          <w:rFonts w:ascii="Tahoma" w:hAnsi="Tahoma" w:cs="Tahoma"/>
          <w:lang w:val="es-CO"/>
        </w:rPr>
      </w:pPr>
      <w:r w:rsidRPr="00C47327">
        <w:rPr>
          <w:rFonts w:ascii="Tahoma" w:hAnsi="Tahoma" w:cs="Tahoma"/>
          <w:lang w:val="es-CO"/>
        </w:rPr>
        <w:t>Expedido en Bogot</w:t>
      </w:r>
      <w:r>
        <w:rPr>
          <w:rFonts w:ascii="Tahoma" w:hAnsi="Tahoma" w:cs="Tahoma"/>
          <w:lang w:val="es-CO"/>
        </w:rPr>
        <w:t>á D.C., a los DIAS (xx) días del mes de XXX de dos mil XXXX (20XX).</w:t>
      </w:r>
    </w:p>
    <w:p w:rsidR="00775EAA" w:rsidRPr="000C260F" w:rsidRDefault="00775EAA" w:rsidP="00775EAA">
      <w:pPr>
        <w:jc w:val="both"/>
        <w:rPr>
          <w:rFonts w:ascii="Arial" w:eastAsia="Andale Sans UI" w:hAnsi="Arial" w:cs="Lucidasans"/>
          <w:b/>
          <w:bCs/>
          <w:lang w:val="es-CO"/>
        </w:rPr>
      </w:pPr>
    </w:p>
    <w:p w:rsidR="00775EAA" w:rsidRDefault="00775EAA" w:rsidP="00775EAA">
      <w:pPr>
        <w:jc w:val="center"/>
        <w:rPr>
          <w:rFonts w:ascii="Arial" w:hAnsi="Arial" w:cs="Arial"/>
          <w:b/>
          <w:bCs/>
          <w:lang w:val="es-CO"/>
        </w:rPr>
      </w:pPr>
    </w:p>
    <w:p w:rsidR="00775EAA" w:rsidRPr="00C0364B" w:rsidRDefault="00775EAA" w:rsidP="00775EAA">
      <w:pPr>
        <w:jc w:val="center"/>
        <w:rPr>
          <w:rFonts w:ascii="Arial" w:hAnsi="Arial" w:cs="Arial"/>
          <w:b/>
          <w:bCs/>
          <w:lang w:val="es-CO"/>
        </w:rPr>
      </w:pPr>
      <w:r w:rsidRPr="00C0364B">
        <w:rPr>
          <w:rFonts w:ascii="Arial" w:hAnsi="Arial" w:cs="Arial"/>
          <w:b/>
          <w:bCs/>
          <w:lang w:val="es-CO"/>
        </w:rPr>
        <w:t>NOTIFÍQUESE Y CÚMPLASE</w:t>
      </w:r>
    </w:p>
    <w:p w:rsidR="00775EAA" w:rsidRDefault="00775EAA" w:rsidP="00775EAA">
      <w:pPr>
        <w:rPr>
          <w:rFonts w:ascii="Arial" w:hAnsi="Arial" w:cs="Arial"/>
          <w:bCs/>
          <w:lang w:val="es-CO"/>
        </w:rPr>
      </w:pPr>
    </w:p>
    <w:p w:rsidR="00775EAA" w:rsidRDefault="00775EAA" w:rsidP="00775EAA">
      <w:pPr>
        <w:widowControl w:val="0"/>
        <w:suppressAutoHyphens/>
        <w:jc w:val="center"/>
        <w:rPr>
          <w:rFonts w:ascii="Tahoma" w:hAnsi="Tahoma" w:cs="Tahoma"/>
          <w:b/>
          <w:lang w:val="es-CO"/>
        </w:rPr>
      </w:pPr>
    </w:p>
    <w:p w:rsidR="00775EAA" w:rsidRPr="00092242" w:rsidRDefault="00775EAA" w:rsidP="00775EAA">
      <w:pPr>
        <w:widowControl w:val="0"/>
        <w:suppressAutoHyphens/>
        <w:jc w:val="center"/>
        <w:rPr>
          <w:rFonts w:ascii="Tahoma" w:hAnsi="Tahoma" w:cs="Tahoma"/>
          <w:b/>
          <w:lang w:val="es-CO"/>
        </w:rPr>
      </w:pPr>
      <w:r w:rsidRPr="00092242">
        <w:rPr>
          <w:rFonts w:ascii="Tahoma" w:hAnsi="Tahoma" w:cs="Tahoma"/>
          <w:b/>
          <w:lang w:val="es-CO"/>
        </w:rPr>
        <w:t>LUIS ALBERTO DONOSO RIN</w:t>
      </w:r>
      <w:r>
        <w:rPr>
          <w:rFonts w:ascii="Tahoma" w:hAnsi="Tahoma" w:cs="Tahoma"/>
          <w:b/>
          <w:lang w:val="es-CO"/>
        </w:rPr>
        <w:t>CÓ</w:t>
      </w:r>
      <w:r w:rsidRPr="00092242">
        <w:rPr>
          <w:rFonts w:ascii="Tahoma" w:hAnsi="Tahoma" w:cs="Tahoma"/>
          <w:b/>
          <w:lang w:val="es-CO"/>
        </w:rPr>
        <w:t>N</w:t>
      </w:r>
    </w:p>
    <w:p w:rsidR="00775EAA" w:rsidRPr="00C0364B" w:rsidRDefault="00775EAA" w:rsidP="00775EAA">
      <w:pPr>
        <w:widowControl w:val="0"/>
        <w:suppressAutoHyphens/>
        <w:jc w:val="center"/>
        <w:rPr>
          <w:rFonts w:ascii="Tahoma" w:hAnsi="Tahoma" w:cs="Tahoma"/>
          <w:lang w:val="es-CO"/>
        </w:rPr>
      </w:pPr>
      <w:r w:rsidRPr="00C0364B">
        <w:rPr>
          <w:rFonts w:ascii="Tahoma" w:hAnsi="Tahoma" w:cs="Tahoma"/>
          <w:lang w:val="es-CO"/>
        </w:rPr>
        <w:t>Jefe Oficina Asesora Jurídica</w:t>
      </w:r>
    </w:p>
    <w:p w:rsidR="00775EAA" w:rsidRPr="00C0364B" w:rsidRDefault="00775EAA" w:rsidP="00775EAA">
      <w:pPr>
        <w:widowControl w:val="0"/>
        <w:suppressAutoHyphens/>
        <w:jc w:val="both"/>
        <w:rPr>
          <w:rFonts w:ascii="Tahoma" w:hAnsi="Tahoma" w:cs="Tahoma"/>
          <w:lang w:val="es-CO"/>
        </w:rPr>
      </w:pPr>
    </w:p>
    <w:p w:rsidR="00775EAA" w:rsidRPr="00C0364B" w:rsidRDefault="00775EAA" w:rsidP="00775EAA">
      <w:pPr>
        <w:pStyle w:val="NormalWeb"/>
        <w:spacing w:before="0" w:beforeAutospacing="0" w:after="0" w:afterAutospacing="0"/>
        <w:jc w:val="both"/>
        <w:rPr>
          <w:rFonts w:ascii="Tahoma" w:eastAsia="Arial Unicode MS" w:hAnsi="Tahoma" w:cs="Tahoma"/>
          <w:sz w:val="12"/>
          <w:szCs w:val="12"/>
        </w:rPr>
      </w:pPr>
      <w:r w:rsidRPr="00C0364B">
        <w:rPr>
          <w:rFonts w:ascii="Tahoma" w:eastAsia="Arial Unicode MS" w:hAnsi="Tahoma" w:cs="Tahoma"/>
          <w:sz w:val="12"/>
          <w:szCs w:val="12"/>
        </w:rPr>
        <w:t xml:space="preserve">Proyectó: </w:t>
      </w:r>
      <w:proofErr w:type="spellStart"/>
      <w:r w:rsidRPr="00C0364B">
        <w:rPr>
          <w:rFonts w:ascii="Tahoma" w:eastAsia="Arial Unicode MS" w:hAnsi="Tahoma" w:cs="Tahoma"/>
          <w:sz w:val="12"/>
          <w:szCs w:val="12"/>
        </w:rPr>
        <w:t>xxxxxxxx</w:t>
      </w:r>
      <w:proofErr w:type="spellEnd"/>
      <w:r w:rsidRPr="00C0364B">
        <w:rPr>
          <w:rFonts w:ascii="Tahoma" w:eastAsia="Arial Unicode MS" w:hAnsi="Tahoma" w:cs="Tahoma"/>
          <w:sz w:val="12"/>
          <w:szCs w:val="12"/>
        </w:rPr>
        <w:t xml:space="preserve"> </w:t>
      </w:r>
    </w:p>
    <w:p w:rsidR="00775EAA" w:rsidRPr="00092242" w:rsidRDefault="00775EAA" w:rsidP="00775EAA">
      <w:pPr>
        <w:rPr>
          <w:rFonts w:ascii="Tahoma" w:hAnsi="Tahoma" w:cs="Tahoma"/>
        </w:rPr>
      </w:pPr>
      <w:r w:rsidRPr="00092242">
        <w:rPr>
          <w:rFonts w:ascii="Tahoma" w:hAnsi="Tahoma" w:cs="Tahoma"/>
          <w:sz w:val="12"/>
          <w:szCs w:val="12"/>
        </w:rPr>
        <w:t>Revisó: Claudia Aristizábal G.</w:t>
      </w:r>
      <w:r w:rsidRPr="00092242">
        <w:rPr>
          <w:rFonts w:ascii="Tahoma" w:hAnsi="Tahoma" w:cs="Tahoma"/>
        </w:rPr>
        <w:t xml:space="preserve"> </w:t>
      </w:r>
    </w:p>
    <w:p w:rsidR="00775EAA" w:rsidRDefault="00775EAA" w:rsidP="00775EAA">
      <w:pPr>
        <w:rPr>
          <w:rFonts w:ascii="Tahoma" w:hAnsi="Tahoma" w:cs="Tahoma"/>
        </w:rPr>
      </w:pPr>
    </w:p>
    <w:p w:rsidR="00E31567" w:rsidRPr="00E31567" w:rsidRDefault="00E31567" w:rsidP="00E31567"/>
    <w:sectPr w:rsidR="00E31567" w:rsidRPr="00E3156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999" w:rsidRDefault="00116999" w:rsidP="00C21F78">
      <w:pPr>
        <w:spacing w:after="0" w:line="240" w:lineRule="auto"/>
      </w:pPr>
      <w:r>
        <w:separator/>
      </w:r>
    </w:p>
  </w:endnote>
  <w:endnote w:type="continuationSeparator" w:id="0">
    <w:p w:rsidR="00116999" w:rsidRDefault="00116999" w:rsidP="00C21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00"/>
    <w:family w:val="swiss"/>
    <w:pitch w:val="variable"/>
  </w:font>
  <w:font w:name="Lucidasans">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999" w:rsidRDefault="00116999" w:rsidP="00C21F78">
      <w:pPr>
        <w:spacing w:after="0" w:line="240" w:lineRule="auto"/>
      </w:pPr>
      <w:r>
        <w:separator/>
      </w:r>
    </w:p>
  </w:footnote>
  <w:footnote w:type="continuationSeparator" w:id="0">
    <w:p w:rsidR="00116999" w:rsidRDefault="00116999" w:rsidP="00C21F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5" w:type="dxa"/>
      <w:tblInd w:w="-781" w:type="dxa"/>
      <w:tblCellMar>
        <w:left w:w="70" w:type="dxa"/>
        <w:right w:w="70" w:type="dxa"/>
      </w:tblCellMar>
      <w:tblLook w:val="04A0" w:firstRow="1" w:lastRow="0" w:firstColumn="1" w:lastColumn="0" w:noHBand="0" w:noVBand="1"/>
    </w:tblPr>
    <w:tblGrid>
      <w:gridCol w:w="3034"/>
      <w:gridCol w:w="3466"/>
      <w:gridCol w:w="784"/>
      <w:gridCol w:w="1373"/>
      <w:gridCol w:w="1428"/>
    </w:tblGrid>
    <w:tr w:rsidR="00C21F78" w:rsidRPr="00F72602" w:rsidTr="00D84665">
      <w:trPr>
        <w:trHeight w:val="350"/>
      </w:trPr>
      <w:tc>
        <w:tcPr>
          <w:tcW w:w="3034" w:type="dxa"/>
          <w:vMerge w:val="restart"/>
          <w:tcBorders>
            <w:top w:val="nil"/>
            <w:left w:val="nil"/>
            <w:bottom w:val="single" w:sz="4" w:space="0" w:color="000000"/>
            <w:right w:val="single" w:sz="4" w:space="0" w:color="000000"/>
          </w:tcBorders>
          <w:shd w:val="clear" w:color="auto" w:fill="auto"/>
          <w:noWrap/>
          <w:vAlign w:val="bottom"/>
          <w:hideMark/>
        </w:tcPr>
        <w:p w:rsidR="00C21F78" w:rsidRPr="00F72602" w:rsidRDefault="00C21F78" w:rsidP="00C21F78">
          <w:pPr>
            <w:rPr>
              <w:rFonts w:ascii="Calibri" w:hAnsi="Calibri"/>
              <w:color w:val="000000"/>
            </w:rPr>
          </w:pPr>
        </w:p>
        <w:p w:rsidR="00C21F78" w:rsidRPr="00F72602" w:rsidRDefault="003B3B78" w:rsidP="00C21F78">
          <w:pPr>
            <w:rPr>
              <w:rFonts w:ascii="Calibri" w:hAnsi="Calibri"/>
              <w:color w:val="000000"/>
            </w:rPr>
          </w:pPr>
          <w:r>
            <w:rPr>
              <w:rFonts w:ascii="Times New Roman" w:eastAsia="Times New Roman" w:hAnsi="Times New Roman" w:cs="Times New Roman"/>
              <w:sz w:val="24"/>
              <w:szCs w:val="24"/>
              <w:lang w:eastAsia="es-ES"/>
            </w:rPr>
            <w:object w:dxaOrig="2865" w:dyaOrig="1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61.5pt" o:ole="">
                <v:imagedata r:id="rId1" o:title=""/>
              </v:shape>
              <o:OLEObject Type="Embed" ProgID="PBrush" ShapeID="_x0000_i1025" DrawAspect="Content" ObjectID="_1505544084" r:id="rId2"/>
            </w:object>
          </w:r>
        </w:p>
      </w:tc>
      <w:tc>
        <w:tcPr>
          <w:tcW w:w="3466" w:type="dxa"/>
          <w:vMerge w:val="restart"/>
          <w:tcBorders>
            <w:top w:val="single" w:sz="4" w:space="0" w:color="auto"/>
            <w:left w:val="single" w:sz="4" w:space="0" w:color="auto"/>
            <w:bottom w:val="single" w:sz="4" w:space="0" w:color="000000"/>
            <w:right w:val="nil"/>
          </w:tcBorders>
          <w:shd w:val="clear" w:color="auto" w:fill="auto"/>
          <w:vAlign w:val="center"/>
          <w:hideMark/>
        </w:tcPr>
        <w:p w:rsidR="00C21F78" w:rsidRPr="00695523" w:rsidRDefault="00E660D2" w:rsidP="00A200D1">
          <w:pPr>
            <w:jc w:val="center"/>
            <w:rPr>
              <w:b/>
              <w:bCs/>
              <w:color w:val="000000"/>
            </w:rPr>
          </w:pPr>
          <w:r w:rsidRPr="00695523">
            <w:rPr>
              <w:rFonts w:eastAsia="Arial" w:cs="Tahoma"/>
              <w:b/>
              <w:bCs/>
              <w:lang w:val="es-ES_tradnl"/>
            </w:rPr>
            <w:t xml:space="preserve">FORMATO </w:t>
          </w:r>
          <w:r w:rsidR="00A200D1" w:rsidRPr="00695523">
            <w:rPr>
              <w:rFonts w:eastAsia="Arial" w:cs="Tahoma"/>
              <w:b/>
              <w:bCs/>
              <w:lang w:val="es-ES_tradnl"/>
            </w:rPr>
            <w:t xml:space="preserve">AUTO </w:t>
          </w:r>
          <w:r w:rsidR="00D84665" w:rsidRPr="00695523">
            <w:rPr>
              <w:rFonts w:eastAsia="Arial" w:cs="Tahoma"/>
              <w:b/>
              <w:bCs/>
              <w:lang w:val="es-ES_tradnl"/>
            </w:rPr>
            <w:t>MANDAMIENTO DE PAGO</w:t>
          </w:r>
          <w:r w:rsidR="00695523" w:rsidRPr="00695523">
            <w:rPr>
              <w:rFonts w:eastAsia="Arial" w:cs="Tahoma"/>
              <w:b/>
              <w:bCs/>
              <w:lang w:val="es-ES_tradnl"/>
            </w:rPr>
            <w:t xml:space="preserve"> – PERSUASIVO FALLIDO</w:t>
          </w:r>
          <w:r w:rsidR="00D84665" w:rsidRPr="00695523">
            <w:rPr>
              <w:rFonts w:eastAsia="Arial" w:cs="Tahoma"/>
              <w:b/>
              <w:bCs/>
              <w:lang w:val="es-ES_tradnl"/>
            </w:rPr>
            <w:t xml:space="preserve"> </w:t>
          </w:r>
          <w:r w:rsidR="00D65699" w:rsidRPr="00695523">
            <w:rPr>
              <w:rFonts w:eastAsia="Arial" w:cs="Tahoma"/>
              <w:b/>
              <w:bCs/>
              <w:lang w:val="es-ES_tradnl"/>
            </w:rPr>
            <w:t xml:space="preserve"> </w:t>
          </w:r>
        </w:p>
      </w:tc>
      <w:tc>
        <w:tcPr>
          <w:tcW w:w="784" w:type="dxa"/>
          <w:tcBorders>
            <w:top w:val="single" w:sz="4" w:space="0" w:color="auto"/>
            <w:left w:val="single" w:sz="4" w:space="0" w:color="auto"/>
            <w:bottom w:val="single" w:sz="4" w:space="0" w:color="auto"/>
            <w:right w:val="nil"/>
          </w:tcBorders>
          <w:shd w:val="clear" w:color="auto" w:fill="auto"/>
          <w:noWrap/>
          <w:vAlign w:val="center"/>
          <w:hideMark/>
        </w:tcPr>
        <w:p w:rsidR="00C21F78" w:rsidRPr="00F72602" w:rsidRDefault="00C21F78" w:rsidP="00C21F78">
          <w:pPr>
            <w:rPr>
              <w:rFonts w:ascii="Calibri" w:hAnsi="Calibri"/>
              <w:color w:val="000000"/>
              <w:sz w:val="18"/>
              <w:szCs w:val="18"/>
            </w:rPr>
          </w:pPr>
          <w:r w:rsidRPr="00F72602">
            <w:rPr>
              <w:rFonts w:ascii="Calibri" w:hAnsi="Calibri"/>
              <w:color w:val="000000"/>
              <w:sz w:val="18"/>
              <w:szCs w:val="18"/>
            </w:rPr>
            <w:t>Código:</w:t>
          </w:r>
        </w:p>
      </w:tc>
      <w:tc>
        <w:tcPr>
          <w:tcW w:w="28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21F78" w:rsidRPr="00F72602" w:rsidRDefault="00A9753B" w:rsidP="00C21F78">
          <w:pPr>
            <w:jc w:val="right"/>
            <w:rPr>
              <w:rFonts w:ascii="Calibri" w:hAnsi="Calibri"/>
              <w:color w:val="000000"/>
              <w:sz w:val="18"/>
              <w:szCs w:val="18"/>
            </w:rPr>
          </w:pPr>
          <w:r>
            <w:rPr>
              <w:rFonts w:ascii="Calibri" w:hAnsi="Calibri"/>
              <w:color w:val="000000"/>
              <w:sz w:val="18"/>
              <w:szCs w:val="18"/>
            </w:rPr>
            <w:t>110.16.15-26</w:t>
          </w:r>
        </w:p>
      </w:tc>
    </w:tr>
    <w:tr w:rsidR="00C21F78" w:rsidRPr="00F72602" w:rsidTr="00D84665">
      <w:trPr>
        <w:trHeight w:val="350"/>
      </w:trPr>
      <w:tc>
        <w:tcPr>
          <w:tcW w:w="3034" w:type="dxa"/>
          <w:vMerge/>
          <w:tcBorders>
            <w:top w:val="nil"/>
            <w:left w:val="nil"/>
            <w:bottom w:val="single" w:sz="4" w:space="0" w:color="000000"/>
            <w:right w:val="single" w:sz="4" w:space="0" w:color="000000"/>
          </w:tcBorders>
          <w:vAlign w:val="center"/>
          <w:hideMark/>
        </w:tcPr>
        <w:p w:rsidR="00C21F78" w:rsidRPr="00F72602" w:rsidRDefault="00C21F78" w:rsidP="00C21F78">
          <w:pPr>
            <w:rPr>
              <w:rFonts w:ascii="Calibri" w:hAnsi="Calibri"/>
              <w:color w:val="000000"/>
            </w:rPr>
          </w:pPr>
        </w:p>
      </w:tc>
      <w:tc>
        <w:tcPr>
          <w:tcW w:w="3466" w:type="dxa"/>
          <w:vMerge/>
          <w:tcBorders>
            <w:top w:val="single" w:sz="4" w:space="0" w:color="auto"/>
            <w:left w:val="single" w:sz="4" w:space="0" w:color="auto"/>
            <w:bottom w:val="single" w:sz="4" w:space="0" w:color="000000"/>
            <w:right w:val="nil"/>
          </w:tcBorders>
          <w:vAlign w:val="center"/>
          <w:hideMark/>
        </w:tcPr>
        <w:p w:rsidR="00C21F78" w:rsidRPr="00F72602" w:rsidRDefault="00C21F78" w:rsidP="00C21F78">
          <w:pPr>
            <w:rPr>
              <w:rFonts w:ascii="Calibri" w:hAnsi="Calibri"/>
              <w:b/>
              <w:bCs/>
              <w:color w:val="000000"/>
            </w:rPr>
          </w:pPr>
        </w:p>
      </w:tc>
      <w:tc>
        <w:tcPr>
          <w:tcW w:w="784" w:type="dxa"/>
          <w:tcBorders>
            <w:top w:val="nil"/>
            <w:left w:val="single" w:sz="4" w:space="0" w:color="auto"/>
            <w:bottom w:val="single" w:sz="4" w:space="0" w:color="auto"/>
            <w:right w:val="nil"/>
          </w:tcBorders>
          <w:shd w:val="clear" w:color="auto" w:fill="auto"/>
          <w:noWrap/>
          <w:vAlign w:val="center"/>
          <w:hideMark/>
        </w:tcPr>
        <w:p w:rsidR="00C21F78" w:rsidRPr="00F72602" w:rsidRDefault="00C21F78" w:rsidP="00C21F78">
          <w:pPr>
            <w:rPr>
              <w:rFonts w:ascii="Calibri" w:hAnsi="Calibri"/>
              <w:color w:val="000000"/>
              <w:sz w:val="18"/>
              <w:szCs w:val="18"/>
            </w:rPr>
          </w:pPr>
          <w:r w:rsidRPr="00F72602">
            <w:rPr>
              <w:rFonts w:ascii="Calibri" w:hAnsi="Calibri"/>
              <w:color w:val="000000"/>
              <w:sz w:val="18"/>
              <w:szCs w:val="18"/>
            </w:rPr>
            <w:t>Versión:</w:t>
          </w:r>
        </w:p>
      </w:tc>
      <w:tc>
        <w:tcPr>
          <w:tcW w:w="28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21F78" w:rsidRPr="00F72602" w:rsidRDefault="00A9753B" w:rsidP="00C21F78">
          <w:pPr>
            <w:jc w:val="right"/>
            <w:rPr>
              <w:rFonts w:ascii="Calibri" w:hAnsi="Calibri"/>
              <w:color w:val="000000"/>
              <w:sz w:val="18"/>
              <w:szCs w:val="18"/>
            </w:rPr>
          </w:pPr>
          <w:r>
            <w:rPr>
              <w:rFonts w:ascii="Calibri" w:hAnsi="Calibri"/>
              <w:color w:val="000000"/>
              <w:sz w:val="18"/>
              <w:szCs w:val="18"/>
            </w:rPr>
            <w:t>01</w:t>
          </w:r>
        </w:p>
      </w:tc>
    </w:tr>
    <w:tr w:rsidR="00C21F78" w:rsidRPr="00F72602" w:rsidTr="00D84665">
      <w:trPr>
        <w:trHeight w:val="307"/>
      </w:trPr>
      <w:tc>
        <w:tcPr>
          <w:tcW w:w="3034" w:type="dxa"/>
          <w:vMerge/>
          <w:tcBorders>
            <w:top w:val="nil"/>
            <w:left w:val="nil"/>
            <w:bottom w:val="single" w:sz="4" w:space="0" w:color="000000"/>
            <w:right w:val="single" w:sz="4" w:space="0" w:color="000000"/>
          </w:tcBorders>
          <w:vAlign w:val="center"/>
          <w:hideMark/>
        </w:tcPr>
        <w:p w:rsidR="00C21F78" w:rsidRPr="00F72602" w:rsidRDefault="00C21F78" w:rsidP="00C21F78">
          <w:pPr>
            <w:rPr>
              <w:rFonts w:ascii="Calibri" w:hAnsi="Calibri"/>
              <w:color w:val="000000"/>
            </w:rPr>
          </w:pPr>
        </w:p>
      </w:tc>
      <w:tc>
        <w:tcPr>
          <w:tcW w:w="3466" w:type="dxa"/>
          <w:tcBorders>
            <w:top w:val="single" w:sz="4" w:space="0" w:color="auto"/>
            <w:left w:val="nil"/>
            <w:bottom w:val="single" w:sz="4" w:space="0" w:color="auto"/>
            <w:right w:val="nil"/>
          </w:tcBorders>
          <w:shd w:val="clear" w:color="auto" w:fill="auto"/>
          <w:noWrap/>
          <w:vAlign w:val="bottom"/>
          <w:hideMark/>
        </w:tcPr>
        <w:p w:rsidR="00C21F78" w:rsidRPr="00F72602" w:rsidRDefault="00C21F78" w:rsidP="00C21F78">
          <w:pPr>
            <w:jc w:val="center"/>
            <w:rPr>
              <w:rFonts w:ascii="Calibri" w:hAnsi="Calibri"/>
              <w:b/>
              <w:bCs/>
              <w:color w:val="000000"/>
            </w:rPr>
          </w:pPr>
          <w:r w:rsidRPr="00F72602">
            <w:rPr>
              <w:rFonts w:ascii="Calibri" w:hAnsi="Calibri"/>
              <w:b/>
              <w:bCs/>
              <w:color w:val="000000"/>
            </w:rPr>
            <w:t>PROCESO</w:t>
          </w:r>
          <w:r>
            <w:rPr>
              <w:rFonts w:ascii="Calibri" w:hAnsi="Calibri"/>
              <w:b/>
              <w:bCs/>
              <w:color w:val="000000"/>
            </w:rPr>
            <w:t xml:space="preserve"> GESTIÓN JURÍDICA</w:t>
          </w:r>
        </w:p>
      </w:tc>
      <w:tc>
        <w:tcPr>
          <w:tcW w:w="2157" w:type="dxa"/>
          <w:gridSpan w:val="2"/>
          <w:tcBorders>
            <w:top w:val="single" w:sz="4" w:space="0" w:color="auto"/>
            <w:left w:val="single" w:sz="4" w:space="0" w:color="auto"/>
            <w:bottom w:val="single" w:sz="4" w:space="0" w:color="auto"/>
            <w:right w:val="nil"/>
          </w:tcBorders>
          <w:shd w:val="clear" w:color="auto" w:fill="auto"/>
          <w:noWrap/>
          <w:vAlign w:val="center"/>
          <w:hideMark/>
        </w:tcPr>
        <w:p w:rsidR="00C21F78" w:rsidRPr="00F72602" w:rsidRDefault="00C21F78" w:rsidP="00C21F78">
          <w:pPr>
            <w:rPr>
              <w:rFonts w:ascii="Calibri" w:hAnsi="Calibri"/>
              <w:color w:val="000000"/>
              <w:sz w:val="18"/>
              <w:szCs w:val="18"/>
            </w:rPr>
          </w:pPr>
          <w:r w:rsidRPr="00F72602">
            <w:rPr>
              <w:rFonts w:ascii="Calibri" w:hAnsi="Calibri"/>
              <w:color w:val="000000"/>
              <w:sz w:val="18"/>
              <w:szCs w:val="18"/>
            </w:rPr>
            <w:t>Fecha de Aprobación:</w:t>
          </w:r>
        </w:p>
      </w:tc>
      <w:tc>
        <w:tcPr>
          <w:tcW w:w="1428" w:type="dxa"/>
          <w:tcBorders>
            <w:top w:val="nil"/>
            <w:left w:val="nil"/>
            <w:bottom w:val="single" w:sz="4" w:space="0" w:color="auto"/>
            <w:right w:val="single" w:sz="4" w:space="0" w:color="auto"/>
          </w:tcBorders>
          <w:shd w:val="clear" w:color="auto" w:fill="auto"/>
          <w:noWrap/>
          <w:vAlign w:val="bottom"/>
          <w:hideMark/>
        </w:tcPr>
        <w:p w:rsidR="00C21F78" w:rsidRPr="00F72602" w:rsidRDefault="00A9753B" w:rsidP="00C21F78">
          <w:pPr>
            <w:jc w:val="right"/>
            <w:rPr>
              <w:rFonts w:ascii="Calibri" w:hAnsi="Calibri"/>
              <w:color w:val="000000"/>
              <w:sz w:val="18"/>
              <w:szCs w:val="18"/>
            </w:rPr>
          </w:pPr>
          <w:r>
            <w:rPr>
              <w:rFonts w:ascii="Calibri" w:hAnsi="Calibri"/>
              <w:color w:val="000000"/>
              <w:sz w:val="18"/>
              <w:szCs w:val="18"/>
            </w:rPr>
            <w:t>25/09/2015</w:t>
          </w:r>
        </w:p>
      </w:tc>
    </w:tr>
    <w:tr w:rsidR="00C21F78" w:rsidRPr="00F72602" w:rsidTr="00D84665">
      <w:trPr>
        <w:trHeight w:val="414"/>
      </w:trPr>
      <w:tc>
        <w:tcPr>
          <w:tcW w:w="3034" w:type="dxa"/>
          <w:vMerge/>
          <w:tcBorders>
            <w:top w:val="nil"/>
            <w:left w:val="nil"/>
            <w:bottom w:val="single" w:sz="4" w:space="0" w:color="auto"/>
            <w:right w:val="single" w:sz="4" w:space="0" w:color="000000"/>
          </w:tcBorders>
          <w:vAlign w:val="center"/>
          <w:hideMark/>
        </w:tcPr>
        <w:p w:rsidR="00C21F78" w:rsidRPr="00F72602" w:rsidRDefault="00C21F78" w:rsidP="00C21F78">
          <w:pPr>
            <w:rPr>
              <w:rFonts w:ascii="Calibri" w:hAnsi="Calibri"/>
              <w:color w:val="000000"/>
            </w:rPr>
          </w:pPr>
        </w:p>
      </w:tc>
      <w:tc>
        <w:tcPr>
          <w:tcW w:w="3466" w:type="dxa"/>
          <w:tcBorders>
            <w:top w:val="single" w:sz="4" w:space="0" w:color="auto"/>
            <w:left w:val="nil"/>
            <w:bottom w:val="single" w:sz="4" w:space="0" w:color="auto"/>
            <w:right w:val="nil"/>
          </w:tcBorders>
          <w:shd w:val="clear" w:color="auto" w:fill="auto"/>
          <w:noWrap/>
          <w:vAlign w:val="bottom"/>
          <w:hideMark/>
        </w:tcPr>
        <w:p w:rsidR="00C21F78" w:rsidRPr="00F72602" w:rsidRDefault="00C21F78" w:rsidP="00D65699">
          <w:pPr>
            <w:jc w:val="center"/>
            <w:rPr>
              <w:rFonts w:ascii="Calibri" w:hAnsi="Calibri"/>
              <w:b/>
              <w:bCs/>
              <w:color w:val="000000"/>
            </w:rPr>
          </w:pPr>
          <w:r w:rsidRPr="00F72602">
            <w:rPr>
              <w:rFonts w:ascii="Calibri" w:hAnsi="Calibri"/>
              <w:b/>
              <w:bCs/>
              <w:color w:val="000000"/>
            </w:rPr>
            <w:t xml:space="preserve">PROCEDIMIENTO </w:t>
          </w:r>
          <w:r w:rsidR="00DF65E2">
            <w:rPr>
              <w:rFonts w:ascii="Calibri" w:hAnsi="Calibri"/>
              <w:b/>
              <w:bCs/>
              <w:color w:val="000000"/>
            </w:rPr>
            <w:t xml:space="preserve">COBRO </w:t>
          </w:r>
          <w:r w:rsidR="00D65699">
            <w:rPr>
              <w:rFonts w:ascii="Calibri" w:hAnsi="Calibri"/>
              <w:b/>
              <w:bCs/>
              <w:color w:val="000000"/>
            </w:rPr>
            <w:t>COACTIVO</w:t>
          </w:r>
        </w:p>
      </w:tc>
      <w:tc>
        <w:tcPr>
          <w:tcW w:w="784" w:type="dxa"/>
          <w:tcBorders>
            <w:top w:val="nil"/>
            <w:left w:val="single" w:sz="4" w:space="0" w:color="auto"/>
            <w:bottom w:val="single" w:sz="4" w:space="0" w:color="auto"/>
            <w:right w:val="nil"/>
          </w:tcBorders>
          <w:shd w:val="clear" w:color="auto" w:fill="auto"/>
          <w:noWrap/>
          <w:vAlign w:val="center"/>
          <w:hideMark/>
        </w:tcPr>
        <w:p w:rsidR="00C21F78" w:rsidRPr="00F72602" w:rsidRDefault="00C21F78" w:rsidP="00C21F78">
          <w:pPr>
            <w:rPr>
              <w:rFonts w:ascii="Calibri" w:hAnsi="Calibri"/>
              <w:color w:val="000000"/>
              <w:sz w:val="18"/>
              <w:szCs w:val="18"/>
            </w:rPr>
          </w:pPr>
          <w:proofErr w:type="spellStart"/>
          <w:r w:rsidRPr="00F72602">
            <w:rPr>
              <w:rFonts w:ascii="Calibri" w:hAnsi="Calibri"/>
              <w:color w:val="000000"/>
              <w:sz w:val="18"/>
              <w:szCs w:val="18"/>
            </w:rPr>
            <w:t>Pág</w:t>
          </w:r>
          <w:proofErr w:type="spellEnd"/>
          <w:r w:rsidRPr="00F72602">
            <w:rPr>
              <w:rFonts w:ascii="Calibri" w:hAnsi="Calibri"/>
              <w:color w:val="000000"/>
              <w:sz w:val="18"/>
              <w:szCs w:val="18"/>
            </w:rPr>
            <w:t>:</w:t>
          </w:r>
        </w:p>
      </w:tc>
      <w:tc>
        <w:tcPr>
          <w:tcW w:w="1373" w:type="dxa"/>
          <w:tcBorders>
            <w:top w:val="nil"/>
            <w:left w:val="nil"/>
            <w:bottom w:val="single" w:sz="4" w:space="0" w:color="auto"/>
            <w:right w:val="nil"/>
          </w:tcBorders>
          <w:shd w:val="clear" w:color="auto" w:fill="auto"/>
          <w:noWrap/>
          <w:vAlign w:val="bottom"/>
          <w:hideMark/>
        </w:tcPr>
        <w:p w:rsidR="00C21F78" w:rsidRPr="00F72602" w:rsidRDefault="00C21F78" w:rsidP="00C21F78">
          <w:pPr>
            <w:jc w:val="right"/>
            <w:rPr>
              <w:rFonts w:ascii="Calibri" w:hAnsi="Calibri"/>
              <w:color w:val="000000"/>
              <w:sz w:val="18"/>
              <w:szCs w:val="18"/>
            </w:rPr>
          </w:pPr>
          <w:r w:rsidRPr="00F72602">
            <w:rPr>
              <w:rFonts w:ascii="Calibri" w:hAnsi="Calibri"/>
              <w:color w:val="000000"/>
              <w:sz w:val="18"/>
              <w:szCs w:val="18"/>
            </w:rPr>
            <w:t> </w:t>
          </w:r>
        </w:p>
      </w:tc>
      <w:tc>
        <w:tcPr>
          <w:tcW w:w="1428" w:type="dxa"/>
          <w:tcBorders>
            <w:top w:val="nil"/>
            <w:left w:val="nil"/>
            <w:bottom w:val="single" w:sz="4" w:space="0" w:color="auto"/>
            <w:right w:val="single" w:sz="4" w:space="0" w:color="auto"/>
          </w:tcBorders>
          <w:shd w:val="clear" w:color="auto" w:fill="auto"/>
          <w:noWrap/>
          <w:vAlign w:val="bottom"/>
          <w:hideMark/>
        </w:tcPr>
        <w:p w:rsidR="00C21F78" w:rsidRPr="00F72602" w:rsidRDefault="00E94708" w:rsidP="00E94708">
          <w:pPr>
            <w:jc w:val="right"/>
            <w:rPr>
              <w:rFonts w:ascii="Calibri" w:hAnsi="Calibri"/>
              <w:color w:val="000000"/>
              <w:sz w:val="18"/>
              <w:szCs w:val="18"/>
            </w:rPr>
          </w:pPr>
          <w:r>
            <w:rPr>
              <w:rFonts w:ascii="Calibri" w:hAnsi="Calibri"/>
              <w:color w:val="000000"/>
              <w:sz w:val="18"/>
              <w:szCs w:val="18"/>
            </w:rPr>
            <w:t>1</w:t>
          </w:r>
          <w:r w:rsidR="00C21F78" w:rsidRPr="00F72602">
            <w:rPr>
              <w:rFonts w:ascii="Calibri" w:hAnsi="Calibri"/>
              <w:color w:val="000000"/>
              <w:sz w:val="18"/>
              <w:szCs w:val="18"/>
            </w:rPr>
            <w:t xml:space="preserve"> de </w:t>
          </w:r>
          <w:r>
            <w:rPr>
              <w:rFonts w:ascii="Calibri" w:hAnsi="Calibri"/>
              <w:color w:val="000000"/>
              <w:sz w:val="18"/>
              <w:szCs w:val="18"/>
            </w:rPr>
            <w:t>3</w:t>
          </w:r>
        </w:p>
      </w:tc>
    </w:tr>
  </w:tbl>
  <w:p w:rsidR="00C21F78" w:rsidRDefault="00E660D2">
    <w:pPr>
      <w:pStyle w:val="Encabezado"/>
    </w:pPr>
    <w:r>
      <w:rPr>
        <w:noProof/>
        <w:color w:val="17365D"/>
        <w:lang w:eastAsia="es-ES"/>
      </w:rPr>
      <mc:AlternateContent>
        <mc:Choice Requires="wps">
          <w:drawing>
            <wp:anchor distT="0" distB="0" distL="114300" distR="114300" simplePos="0" relativeHeight="251657216" behindDoc="1" locked="0" layoutInCell="1" allowOverlap="1" wp14:anchorId="12DBA461" wp14:editId="0F3DCE65">
              <wp:simplePos x="0" y="0"/>
              <wp:positionH relativeFrom="column">
                <wp:posOffset>-527685</wp:posOffset>
              </wp:positionH>
              <wp:positionV relativeFrom="paragraph">
                <wp:posOffset>-1196975</wp:posOffset>
              </wp:positionV>
              <wp:extent cx="1943100" cy="1171575"/>
              <wp:effectExtent l="0" t="0" r="19050" b="2857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18534" id="Rectángulo 1" o:spid="_x0000_s1026" style="position:absolute;margin-left:-41.55pt;margin-top:-94.25pt;width:153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E8A4E82"/>
    <w:multiLevelType w:val="hybridMultilevel"/>
    <w:tmpl w:val="7F8A5C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6742E2E"/>
    <w:multiLevelType w:val="hybridMultilevel"/>
    <w:tmpl w:val="E85214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F78"/>
    <w:rsid w:val="00021489"/>
    <w:rsid w:val="000C260F"/>
    <w:rsid w:val="000D6675"/>
    <w:rsid w:val="00116999"/>
    <w:rsid w:val="001C7629"/>
    <w:rsid w:val="001D7D6F"/>
    <w:rsid w:val="001F05A4"/>
    <w:rsid w:val="002C7BEE"/>
    <w:rsid w:val="00391F0C"/>
    <w:rsid w:val="003B3B78"/>
    <w:rsid w:val="004A17E7"/>
    <w:rsid w:val="004F05B6"/>
    <w:rsid w:val="00552CA9"/>
    <w:rsid w:val="00594E0C"/>
    <w:rsid w:val="00695523"/>
    <w:rsid w:val="00727116"/>
    <w:rsid w:val="00775EAA"/>
    <w:rsid w:val="007C0163"/>
    <w:rsid w:val="008C2953"/>
    <w:rsid w:val="008D3A66"/>
    <w:rsid w:val="00963C53"/>
    <w:rsid w:val="00A200D1"/>
    <w:rsid w:val="00A929F1"/>
    <w:rsid w:val="00A9753B"/>
    <w:rsid w:val="00C21F78"/>
    <w:rsid w:val="00CA29F2"/>
    <w:rsid w:val="00CB06BF"/>
    <w:rsid w:val="00D65699"/>
    <w:rsid w:val="00D818BA"/>
    <w:rsid w:val="00D84665"/>
    <w:rsid w:val="00D97F2A"/>
    <w:rsid w:val="00DF65E2"/>
    <w:rsid w:val="00E31567"/>
    <w:rsid w:val="00E3514E"/>
    <w:rsid w:val="00E660D2"/>
    <w:rsid w:val="00E94708"/>
    <w:rsid w:val="00F57F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4FF4539D-A677-4917-8109-CE369316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h8,h9,h10,h18"/>
    <w:basedOn w:val="Normal"/>
    <w:link w:val="EncabezadoCar"/>
    <w:unhideWhenUsed/>
    <w:rsid w:val="00C21F78"/>
    <w:pPr>
      <w:tabs>
        <w:tab w:val="center" w:pos="4252"/>
        <w:tab w:val="right" w:pos="8504"/>
      </w:tabs>
      <w:spacing w:after="0" w:line="240" w:lineRule="auto"/>
    </w:pPr>
  </w:style>
  <w:style w:type="character" w:customStyle="1" w:styleId="EncabezadoCar">
    <w:name w:val="Encabezado Car"/>
    <w:aliases w:val="encabezado Car,h Car,h8 Car,h9 Car,h10 Car,h18 Car"/>
    <w:basedOn w:val="Fuentedeprrafopredeter"/>
    <w:link w:val="Encabezado"/>
    <w:rsid w:val="00C21F78"/>
  </w:style>
  <w:style w:type="paragraph" w:styleId="Piedepgina">
    <w:name w:val="footer"/>
    <w:basedOn w:val="Normal"/>
    <w:link w:val="PiedepginaCar"/>
    <w:uiPriority w:val="99"/>
    <w:unhideWhenUsed/>
    <w:rsid w:val="00C21F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1F78"/>
  </w:style>
  <w:style w:type="paragraph" w:styleId="Textoindependiente">
    <w:name w:val="Body Text"/>
    <w:basedOn w:val="Normal"/>
    <w:link w:val="TextoindependienteCar"/>
    <w:rsid w:val="00594E0C"/>
    <w:pPr>
      <w:spacing w:after="0" w:line="240" w:lineRule="auto"/>
    </w:pPr>
    <w:rPr>
      <w:rFonts w:ascii="Arial Narrow" w:eastAsia="Times New Roman" w:hAnsi="Arial Narrow" w:cs="Times New Roman"/>
      <w:b/>
      <w:sz w:val="9"/>
      <w:szCs w:val="24"/>
      <w:lang w:eastAsia="es-ES"/>
    </w:rPr>
  </w:style>
  <w:style w:type="character" w:customStyle="1" w:styleId="TextoindependienteCar">
    <w:name w:val="Texto independiente Car"/>
    <w:basedOn w:val="Fuentedeprrafopredeter"/>
    <w:link w:val="Textoindependiente"/>
    <w:rsid w:val="00594E0C"/>
    <w:rPr>
      <w:rFonts w:ascii="Arial Narrow" w:eastAsia="Times New Roman" w:hAnsi="Arial Narrow" w:cs="Times New Roman"/>
      <w:b/>
      <w:sz w:val="9"/>
      <w:szCs w:val="24"/>
      <w:lang w:eastAsia="es-ES"/>
    </w:rPr>
  </w:style>
  <w:style w:type="paragraph" w:styleId="Puesto">
    <w:name w:val="Title"/>
    <w:aliases w:val="Título,Títulos Principales sin numeración,AL Título,Título AL"/>
    <w:basedOn w:val="Normal"/>
    <w:link w:val="PuestoCar1"/>
    <w:qFormat/>
    <w:rsid w:val="00594E0C"/>
    <w:pPr>
      <w:spacing w:after="0" w:line="240" w:lineRule="auto"/>
      <w:jc w:val="center"/>
    </w:pPr>
    <w:rPr>
      <w:rFonts w:ascii="Arial" w:eastAsia="Times New Roman" w:hAnsi="Arial" w:cs="Arial"/>
      <w:b/>
      <w:bCs/>
      <w:sz w:val="24"/>
      <w:szCs w:val="24"/>
      <w:lang w:eastAsia="es-ES"/>
    </w:rPr>
  </w:style>
  <w:style w:type="character" w:customStyle="1" w:styleId="PuestoCar">
    <w:name w:val="Puesto Car"/>
    <w:basedOn w:val="Fuentedeprrafopredeter"/>
    <w:uiPriority w:val="10"/>
    <w:rsid w:val="00594E0C"/>
    <w:rPr>
      <w:rFonts w:asciiTheme="majorHAnsi" w:eastAsiaTheme="majorEastAsia" w:hAnsiTheme="majorHAnsi" w:cstheme="majorBidi"/>
      <w:spacing w:val="-10"/>
      <w:kern w:val="28"/>
      <w:sz w:val="56"/>
      <w:szCs w:val="56"/>
    </w:rPr>
  </w:style>
  <w:style w:type="paragraph" w:styleId="NormalWeb">
    <w:name w:val="Normal (Web)"/>
    <w:basedOn w:val="Normal"/>
    <w:uiPriority w:val="99"/>
    <w:rsid w:val="00594E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uestoCar1">
    <w:name w:val="Puesto Car1"/>
    <w:aliases w:val="Título Car,Títulos Principales sin numeración Car,AL Título Car,Título AL Car"/>
    <w:link w:val="Puesto"/>
    <w:rsid w:val="00594E0C"/>
    <w:rPr>
      <w:rFonts w:ascii="Arial" w:eastAsia="Times New Roman" w:hAnsi="Arial" w:cs="Arial"/>
      <w:b/>
      <w:bCs/>
      <w:sz w:val="24"/>
      <w:szCs w:val="24"/>
      <w:lang w:eastAsia="es-ES"/>
    </w:rPr>
  </w:style>
  <w:style w:type="character" w:styleId="Hipervnculo">
    <w:name w:val="Hyperlink"/>
    <w:uiPriority w:val="99"/>
    <w:rsid w:val="00DF65E2"/>
    <w:rPr>
      <w:color w:val="0000FF"/>
      <w:u w:val="single"/>
    </w:rPr>
  </w:style>
  <w:style w:type="paragraph" w:styleId="Prrafodelista">
    <w:name w:val="List Paragraph"/>
    <w:basedOn w:val="Normal"/>
    <w:uiPriority w:val="34"/>
    <w:qFormat/>
    <w:rsid w:val="000C260F"/>
    <w:pPr>
      <w:spacing w:after="0" w:line="240" w:lineRule="auto"/>
      <w:ind w:left="708"/>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5006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UNIDAD VICTIMAS</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Liliana Adame Araque</dc:creator>
  <cp:keywords/>
  <dc:description/>
  <cp:lastModifiedBy>SOFIA RAMIREZ</cp:lastModifiedBy>
  <cp:revision>2</cp:revision>
  <dcterms:created xsi:type="dcterms:W3CDTF">2015-10-05T14:55:00Z</dcterms:created>
  <dcterms:modified xsi:type="dcterms:W3CDTF">2015-10-05T14:55:00Z</dcterms:modified>
</cp:coreProperties>
</file>