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A7" w:rsidRPr="00FC2485" w:rsidRDefault="007329A7" w:rsidP="001B75C3">
      <w:pPr>
        <w:pStyle w:val="a0"/>
        <w:spacing w:line="276" w:lineRule="auto"/>
        <w:ind w:right="40"/>
        <w:rPr>
          <w:rFonts w:ascii="Tw Cen MT" w:hAnsi="Tw Cen MT" w:cs="Arial"/>
          <w:sz w:val="22"/>
          <w:szCs w:val="22"/>
        </w:rPr>
      </w:pPr>
      <w:r w:rsidRPr="00FC2485">
        <w:rPr>
          <w:rFonts w:ascii="Tw Cen MT" w:hAnsi="Tw Cen MT" w:cs="Arial"/>
          <w:sz w:val="22"/>
          <w:szCs w:val="22"/>
        </w:rPr>
        <w:t>ACUERDO DE INTERCAMBIO Y CONFIDENCIALIDAD DE LA INFORMACIÓN ENTRE LA UNIDAD ADMINISTRATIVA ESPECIAL PARA LA ATENCIÓN Y REPARACIÓN A LAS VICTIMAS Y XXXXXXXXXXXX</w:t>
      </w:r>
    </w:p>
    <w:p w:rsidR="007329A7" w:rsidRDefault="007329A7" w:rsidP="001B75C3">
      <w:pPr>
        <w:pStyle w:val="a0"/>
        <w:spacing w:line="276" w:lineRule="auto"/>
        <w:ind w:right="40"/>
        <w:jc w:val="both"/>
        <w:rPr>
          <w:rFonts w:ascii="Tw Cen MT" w:hAnsi="Tw Cen MT" w:cs="Arial"/>
          <w:b w:val="0"/>
          <w:sz w:val="22"/>
          <w:szCs w:val="22"/>
        </w:rPr>
      </w:pPr>
    </w:p>
    <w:p w:rsidR="007329A7" w:rsidRPr="00FC2485" w:rsidRDefault="007329A7" w:rsidP="001B75C3">
      <w:pPr>
        <w:pStyle w:val="a0"/>
        <w:spacing w:line="276" w:lineRule="auto"/>
        <w:ind w:right="40"/>
        <w:jc w:val="both"/>
        <w:rPr>
          <w:rFonts w:ascii="Tw Cen MT" w:hAnsi="Tw Cen MT" w:cs="Arial"/>
          <w:b w:val="0"/>
          <w:sz w:val="22"/>
          <w:szCs w:val="22"/>
        </w:rPr>
      </w:pPr>
    </w:p>
    <w:p w:rsidR="007329A7" w:rsidRPr="00FC2485" w:rsidRDefault="007329A7" w:rsidP="001B75C3">
      <w:pPr>
        <w:spacing w:line="276" w:lineRule="auto"/>
        <w:ind w:right="40"/>
        <w:jc w:val="both"/>
        <w:rPr>
          <w:rFonts w:ascii="Tw Cen MT" w:hAnsi="Tw Cen MT" w:cs="Arial"/>
          <w:sz w:val="22"/>
          <w:szCs w:val="22"/>
        </w:rPr>
      </w:pPr>
      <w:r w:rsidRPr="00FC2485">
        <w:rPr>
          <w:rFonts w:ascii="Tw Cen MT" w:hAnsi="Tw Cen MT" w:cs="Arial"/>
          <w:sz w:val="22"/>
          <w:szCs w:val="22"/>
        </w:rPr>
        <w:t>La Unidad Administrativa Especial para la Atención y Repa</w:t>
      </w:r>
      <w:r>
        <w:rPr>
          <w:rFonts w:ascii="Tw Cen MT" w:hAnsi="Tw Cen MT" w:cs="Arial"/>
          <w:sz w:val="22"/>
          <w:szCs w:val="22"/>
        </w:rPr>
        <w:t>ración Integral a l</w:t>
      </w:r>
      <w:bookmarkStart w:id="0" w:name="_GoBack"/>
      <w:bookmarkEnd w:id="0"/>
      <w:r>
        <w:rPr>
          <w:rFonts w:ascii="Tw Cen MT" w:hAnsi="Tw Cen MT" w:cs="Arial"/>
          <w:sz w:val="22"/>
          <w:szCs w:val="22"/>
        </w:rPr>
        <w:t>as Víctimas</w:t>
      </w:r>
      <w:r w:rsidRPr="00FC2485">
        <w:rPr>
          <w:rFonts w:ascii="Tw Cen MT" w:hAnsi="Tw Cen MT" w:cs="Arial"/>
          <w:sz w:val="22"/>
          <w:szCs w:val="22"/>
        </w:rPr>
        <w:t xml:space="preserve">, como entidad responsable del Registro Único de Víctimas, y como </w:t>
      </w:r>
      <w:r>
        <w:rPr>
          <w:rFonts w:ascii="Tw Cen MT" w:hAnsi="Tw Cen MT" w:cs="Arial"/>
          <w:sz w:val="22"/>
          <w:szCs w:val="22"/>
        </w:rPr>
        <w:t>c</w:t>
      </w:r>
      <w:r w:rsidRPr="00FC2485">
        <w:rPr>
          <w:rFonts w:ascii="Tw Cen MT" w:hAnsi="Tw Cen MT" w:cs="Arial"/>
          <w:sz w:val="22"/>
          <w:szCs w:val="22"/>
        </w:rPr>
        <w:t>oordinadora de la Red Nacional de Información</w:t>
      </w:r>
      <w:r w:rsidRPr="00FC2485">
        <w:rPr>
          <w:rStyle w:val="Refdenotaalpie"/>
          <w:rFonts w:ascii="Tw Cen MT" w:hAnsi="Tw Cen MT" w:cs="Arial"/>
          <w:sz w:val="22"/>
          <w:szCs w:val="22"/>
        </w:rPr>
        <w:footnoteReference w:id="1"/>
      </w:r>
      <w:r w:rsidRPr="00FC2485">
        <w:rPr>
          <w:rFonts w:ascii="Tw Cen MT" w:hAnsi="Tw Cen MT" w:cs="Arial"/>
          <w:sz w:val="22"/>
          <w:szCs w:val="22"/>
        </w:rPr>
        <w:t>, y en atención a las siguientes:</w:t>
      </w:r>
    </w:p>
    <w:p w:rsidR="007329A7" w:rsidRDefault="007329A7" w:rsidP="001B75C3">
      <w:pPr>
        <w:spacing w:line="276" w:lineRule="auto"/>
        <w:ind w:right="40"/>
        <w:jc w:val="both"/>
        <w:rPr>
          <w:rFonts w:ascii="Tw Cen MT" w:hAnsi="Tw Cen MT" w:cs="Arial"/>
          <w:sz w:val="22"/>
          <w:szCs w:val="22"/>
        </w:rPr>
      </w:pPr>
    </w:p>
    <w:p w:rsidR="007329A7" w:rsidRPr="00FC2485" w:rsidRDefault="007329A7" w:rsidP="001B75C3">
      <w:pPr>
        <w:spacing w:line="276" w:lineRule="auto"/>
        <w:ind w:right="40"/>
        <w:jc w:val="both"/>
        <w:rPr>
          <w:rFonts w:ascii="Tw Cen MT" w:hAnsi="Tw Cen MT" w:cs="Arial"/>
          <w:sz w:val="22"/>
          <w:szCs w:val="22"/>
        </w:rPr>
      </w:pPr>
    </w:p>
    <w:p w:rsidR="007329A7" w:rsidRDefault="007329A7" w:rsidP="001B75C3">
      <w:pPr>
        <w:pStyle w:val="Prrafodelista"/>
        <w:spacing w:after="0" w:line="276" w:lineRule="auto"/>
        <w:ind w:left="0" w:right="40"/>
        <w:contextualSpacing w:val="0"/>
        <w:jc w:val="center"/>
        <w:rPr>
          <w:rFonts w:ascii="Tw Cen MT" w:hAnsi="Tw Cen MT" w:cs="Arial"/>
          <w:b/>
        </w:rPr>
      </w:pPr>
      <w:r w:rsidRPr="002A442B">
        <w:rPr>
          <w:rFonts w:ascii="Tw Cen MT" w:hAnsi="Tw Cen MT" w:cs="Arial"/>
          <w:b/>
        </w:rPr>
        <w:t>CONSIDERACIONES</w:t>
      </w:r>
    </w:p>
    <w:p w:rsidR="007329A7" w:rsidRPr="002A442B" w:rsidRDefault="007329A7" w:rsidP="001B75C3">
      <w:pPr>
        <w:pStyle w:val="Prrafodelista"/>
        <w:spacing w:after="0" w:line="276" w:lineRule="auto"/>
        <w:ind w:left="0" w:right="40"/>
        <w:contextualSpacing w:val="0"/>
        <w:jc w:val="center"/>
        <w:rPr>
          <w:rFonts w:ascii="Tw Cen MT" w:hAnsi="Tw Cen MT"/>
        </w:rPr>
      </w:pPr>
    </w:p>
    <w:p w:rsidR="007329A7" w:rsidRPr="002A442B" w:rsidRDefault="007329A7" w:rsidP="001B75C3">
      <w:pPr>
        <w:pStyle w:val="Prrafodelista"/>
        <w:spacing w:after="0" w:line="276" w:lineRule="auto"/>
        <w:ind w:left="0" w:right="40"/>
        <w:contextualSpacing w:val="0"/>
        <w:jc w:val="both"/>
        <w:rPr>
          <w:rFonts w:ascii="Tw Cen MT" w:hAnsi="Tw Cen MT"/>
          <w:lang w:val="es-ES"/>
        </w:rPr>
      </w:pPr>
      <w:r w:rsidRPr="002A442B">
        <w:rPr>
          <w:rFonts w:ascii="Tw Cen MT" w:hAnsi="Tw Cen MT"/>
          <w:lang w:val="es-ES"/>
        </w:rPr>
        <w:t>Entre</w:t>
      </w:r>
      <w:r w:rsidRPr="002A442B">
        <w:rPr>
          <w:rFonts w:ascii="Tw Cen MT" w:hAnsi="Tw Cen MT"/>
        </w:rPr>
        <w:t xml:space="preserve"> los fines esenciales del Estado está el de </w:t>
      </w:r>
      <w:r w:rsidRPr="002A442B">
        <w:rPr>
          <w:rFonts w:ascii="Tw Cen MT" w:hAnsi="Tw Cen MT" w:cs="Arial"/>
          <w:shd w:val="clear" w:color="auto" w:fill="FFFFFF"/>
        </w:rPr>
        <w:t>servir a la comunidad, promover la prosperidad general y garantizar la efectividad de los principios, derechos y deberes consagrados en la Constitución</w:t>
      </w:r>
      <w:r w:rsidRPr="002A442B">
        <w:rPr>
          <w:rFonts w:ascii="Tw Cen MT" w:hAnsi="Tw Cen MT" w:cs="Arial"/>
          <w:shd w:val="clear" w:color="auto" w:fill="FFFFFF"/>
          <w:lang w:val="es-ES"/>
        </w:rPr>
        <w:t xml:space="preserve">, en tal sentido, </w:t>
      </w:r>
      <w:r w:rsidRPr="002A442B">
        <w:rPr>
          <w:rFonts w:ascii="Tw Cen MT" w:hAnsi="Tw Cen MT"/>
          <w:lang w:val="es-CO"/>
        </w:rPr>
        <w:t>l</w:t>
      </w:r>
      <w:r w:rsidRPr="002A442B">
        <w:rPr>
          <w:rFonts w:ascii="Tw Cen MT" w:hAnsi="Tw Cen MT"/>
        </w:rPr>
        <w:t xml:space="preserve">a función administrativa </w:t>
      </w:r>
      <w:r w:rsidRPr="002A442B">
        <w:rPr>
          <w:rFonts w:ascii="Tw Cen MT" w:hAnsi="Tw Cen MT"/>
          <w:lang w:val="es-ES"/>
        </w:rPr>
        <w:t>debe estar</w:t>
      </w:r>
      <w:r w:rsidRPr="002A442B">
        <w:rPr>
          <w:rFonts w:ascii="Tw Cen MT" w:hAnsi="Tw Cen MT"/>
        </w:rPr>
        <w:t xml:space="preserve"> al servicio de los intereses generales y se desarrolla con fundamento en los principios de igualdad, moralidad, eficacia, economía, celeridad, imparcialidad y publicidad</w:t>
      </w:r>
      <w:r w:rsidRPr="002A442B">
        <w:rPr>
          <w:rFonts w:ascii="Tw Cen MT" w:hAnsi="Tw Cen MT"/>
          <w:lang w:val="es-ES"/>
        </w:rPr>
        <w:t xml:space="preserve"> mediante la descentralización, la delegación y la desconcentración de funciones, es por ello que las</w:t>
      </w:r>
      <w:r w:rsidRPr="002A442B">
        <w:rPr>
          <w:rFonts w:ascii="Tw Cen MT" w:hAnsi="Tw Cen MT"/>
        </w:rPr>
        <w:t xml:space="preserve"> autoridades administrativas deben coordinar sus actuaciones para el adecuado cumplimiento de los fines del Estado. </w:t>
      </w:r>
      <w:r w:rsidRPr="002A442B">
        <w:rPr>
          <w:rFonts w:ascii="Tw Cen MT" w:hAnsi="Tw Cen MT" w:cs="Arial"/>
          <w:shd w:val="clear" w:color="auto" w:fill="FFFFFF"/>
          <w:lang w:val="es-ES"/>
        </w:rPr>
        <w:t>Lo anterior en virtud del</w:t>
      </w:r>
      <w:r w:rsidRPr="002A442B">
        <w:rPr>
          <w:rFonts w:ascii="Tw Cen MT" w:hAnsi="Tw Cen MT"/>
        </w:rPr>
        <w:t xml:space="preserve"> Artículo 2 </w:t>
      </w:r>
      <w:r w:rsidRPr="002A442B">
        <w:rPr>
          <w:rFonts w:ascii="Tw Cen MT" w:hAnsi="Tw Cen MT"/>
          <w:lang w:val="es-ES"/>
        </w:rPr>
        <w:t xml:space="preserve">y  209 </w:t>
      </w:r>
      <w:r w:rsidRPr="002A442B">
        <w:rPr>
          <w:rFonts w:ascii="Tw Cen MT" w:hAnsi="Tw Cen MT"/>
        </w:rPr>
        <w:t>de la Constitución Política</w:t>
      </w:r>
      <w:r w:rsidRPr="002A442B">
        <w:rPr>
          <w:rFonts w:ascii="Tw Cen MT" w:hAnsi="Tw Cen MT"/>
          <w:lang w:val="es-ES"/>
        </w:rPr>
        <w:t xml:space="preserve">. </w:t>
      </w:r>
    </w:p>
    <w:p w:rsidR="007329A7" w:rsidRPr="00FC2485" w:rsidRDefault="007329A7" w:rsidP="001B75C3">
      <w:pPr>
        <w:pStyle w:val="Prrafodelista"/>
        <w:spacing w:after="0" w:line="276" w:lineRule="auto"/>
        <w:ind w:left="0" w:right="40"/>
        <w:contextualSpacing w:val="0"/>
        <w:jc w:val="both"/>
        <w:rPr>
          <w:rFonts w:ascii="Tw Cen MT" w:hAnsi="Tw Cen MT"/>
        </w:rPr>
      </w:pPr>
    </w:p>
    <w:p w:rsidR="007329A7" w:rsidRPr="00727878" w:rsidRDefault="007329A7" w:rsidP="001B75C3">
      <w:pPr>
        <w:pStyle w:val="Prrafodelista"/>
        <w:spacing w:after="0" w:line="276" w:lineRule="auto"/>
        <w:ind w:left="0" w:right="40"/>
        <w:contextualSpacing w:val="0"/>
        <w:jc w:val="both"/>
        <w:rPr>
          <w:rFonts w:ascii="Tw Cen MT" w:hAnsi="Tw Cen MT"/>
        </w:rPr>
      </w:pPr>
      <w:r w:rsidRPr="00727878">
        <w:rPr>
          <w:rFonts w:ascii="Tw Cen MT" w:hAnsi="Tw Cen MT"/>
          <w:lang w:val="es-ES"/>
        </w:rPr>
        <w:t>En aplicación del principio de colaboración</w:t>
      </w:r>
      <w:r w:rsidRPr="00727878">
        <w:rPr>
          <w:rFonts w:ascii="Tw Cen MT" w:hAnsi="Tw Cen MT"/>
        </w:rPr>
        <w:t xml:space="preserve"> </w:t>
      </w:r>
      <w:r w:rsidRPr="00727878">
        <w:rPr>
          <w:rFonts w:ascii="Tw Cen MT" w:hAnsi="Tw Cen MT"/>
          <w:lang w:val="es-ES"/>
        </w:rPr>
        <w:t>será</w:t>
      </w:r>
      <w:r w:rsidRPr="00727878">
        <w:rPr>
          <w:rFonts w:ascii="Tw Cen MT" w:hAnsi="Tw Cen MT"/>
        </w:rPr>
        <w:t xml:space="preserve"> permitido el intercambio de información entre distintas entidades oficiales, por lo cual toda información requerida por parte de la  Administración Pública deberá solicitarse oficialmente a la entidad dueña de la información</w:t>
      </w:r>
      <w:r w:rsidRPr="00727878">
        <w:rPr>
          <w:rFonts w:ascii="Tw Cen MT" w:hAnsi="Tw Cen MT"/>
          <w:lang w:val="es-CO"/>
        </w:rPr>
        <w:t>.</w:t>
      </w:r>
      <w:r w:rsidRPr="00727878">
        <w:rPr>
          <w:rFonts w:ascii="Tw Cen MT" w:hAnsi="Tw Cen MT"/>
        </w:rPr>
        <w:t xml:space="preserve"> </w:t>
      </w:r>
      <w:r>
        <w:rPr>
          <w:rFonts w:ascii="Tw Cen MT" w:hAnsi="Tw Cen MT"/>
          <w:lang w:val="es-ES"/>
        </w:rPr>
        <w:t xml:space="preserve">De igual manera, </w:t>
      </w:r>
      <w:r w:rsidRPr="00FC2485">
        <w:rPr>
          <w:rFonts w:ascii="Tw Cen MT" w:hAnsi="Tw Cen MT"/>
          <w:lang w:val="es-CO"/>
        </w:rPr>
        <w:t xml:space="preserve">cuando se realice una solicitud de información por parte de una Entidad de la Administración Pública para resolver un procedimiento o petición requerido por un particular, la carga de la prueba siempre </w:t>
      </w:r>
      <w:r>
        <w:rPr>
          <w:rFonts w:ascii="Tw Cen MT" w:hAnsi="Tw Cen MT"/>
          <w:lang w:val="es-CO"/>
        </w:rPr>
        <w:t xml:space="preserve">debe </w:t>
      </w:r>
      <w:r w:rsidRPr="00FC2485">
        <w:rPr>
          <w:rFonts w:ascii="Tw Cen MT" w:hAnsi="Tw Cen MT"/>
          <w:lang w:val="es-CO"/>
        </w:rPr>
        <w:t>estar en cabeza de la Entidad y no del usuario.</w:t>
      </w:r>
      <w:r>
        <w:rPr>
          <w:rFonts w:ascii="Tw Cen MT" w:hAnsi="Tw Cen MT"/>
          <w:lang w:val="es-CO"/>
        </w:rPr>
        <w:t xml:space="preserve"> Lo anterior de conformidad con el </w:t>
      </w:r>
      <w:r w:rsidRPr="00727878">
        <w:rPr>
          <w:rFonts w:ascii="Tw Cen MT" w:hAnsi="Tw Cen MT"/>
        </w:rPr>
        <w:t xml:space="preserve"> Artículo 16 del </w:t>
      </w:r>
      <w:r w:rsidRPr="00727878">
        <w:rPr>
          <w:rFonts w:ascii="Tw Cen MT" w:hAnsi="Tw Cen MT"/>
          <w:lang w:val="es-ES"/>
        </w:rPr>
        <w:t>Decreto</w:t>
      </w:r>
      <w:r w:rsidRPr="00727878">
        <w:rPr>
          <w:rFonts w:ascii="Tw Cen MT" w:hAnsi="Tw Cen MT"/>
        </w:rPr>
        <w:t xml:space="preserve"> 2150 de 1995 modificado por el Art</w:t>
      </w:r>
      <w:r>
        <w:rPr>
          <w:rFonts w:ascii="Tw Cen MT" w:hAnsi="Tw Cen MT"/>
          <w:lang w:val="es-ES"/>
        </w:rPr>
        <w:t>iculo</w:t>
      </w:r>
      <w:r w:rsidRPr="00727878">
        <w:rPr>
          <w:rFonts w:ascii="Tw Cen MT" w:hAnsi="Tw Cen MT"/>
        </w:rPr>
        <w:t xml:space="preserve"> 14 de la Ley 962 de 2005</w:t>
      </w:r>
      <w:r>
        <w:rPr>
          <w:rFonts w:ascii="Tw Cen MT" w:hAnsi="Tw Cen MT"/>
          <w:lang w:val="es-CO"/>
        </w:rPr>
        <w:t>.</w:t>
      </w:r>
      <w:r w:rsidRPr="00727878">
        <w:rPr>
          <w:rFonts w:ascii="Tw Cen MT" w:hAnsi="Tw Cen MT"/>
          <w:lang w:val="es-ES"/>
        </w:rPr>
        <w:t xml:space="preserve"> </w:t>
      </w:r>
    </w:p>
    <w:p w:rsidR="007329A7" w:rsidRDefault="007329A7" w:rsidP="001B75C3">
      <w:pPr>
        <w:spacing w:line="276" w:lineRule="auto"/>
        <w:ind w:right="40"/>
        <w:jc w:val="both"/>
        <w:rPr>
          <w:rFonts w:ascii="Tw Cen MT" w:hAnsi="Tw Cen MT" w:cs="Arial"/>
          <w:sz w:val="22"/>
          <w:szCs w:val="22"/>
        </w:rPr>
      </w:pPr>
    </w:p>
    <w:p w:rsidR="007329A7" w:rsidRDefault="007329A7" w:rsidP="001B75C3">
      <w:pPr>
        <w:spacing w:line="276" w:lineRule="auto"/>
        <w:ind w:right="40"/>
        <w:jc w:val="both"/>
        <w:rPr>
          <w:rFonts w:ascii="Tw Cen MT" w:hAnsi="Tw Cen MT" w:cs="Arial"/>
          <w:sz w:val="22"/>
          <w:szCs w:val="22"/>
        </w:rPr>
      </w:pPr>
      <w:r>
        <w:rPr>
          <w:rFonts w:ascii="Tw Cen MT" w:hAnsi="Tw Cen MT" w:cs="Arial"/>
          <w:sz w:val="22"/>
          <w:szCs w:val="22"/>
        </w:rPr>
        <w:t>Conforme con lo anterior, e</w:t>
      </w:r>
      <w:r w:rsidRPr="00FC2485">
        <w:rPr>
          <w:rFonts w:ascii="Tw Cen MT" w:hAnsi="Tw Cen MT" w:cs="Arial"/>
          <w:sz w:val="22"/>
          <w:szCs w:val="22"/>
        </w:rPr>
        <w:t xml:space="preserve">l </w:t>
      </w:r>
      <w:r>
        <w:rPr>
          <w:rFonts w:ascii="Tw Cen MT" w:hAnsi="Tw Cen MT" w:cs="Arial"/>
          <w:sz w:val="22"/>
          <w:szCs w:val="22"/>
        </w:rPr>
        <w:t xml:space="preserve">Articulo 3 del </w:t>
      </w:r>
      <w:r w:rsidRPr="00FC2485">
        <w:rPr>
          <w:rFonts w:ascii="Tw Cen MT" w:hAnsi="Tw Cen MT" w:cs="Arial"/>
          <w:sz w:val="22"/>
          <w:szCs w:val="22"/>
        </w:rPr>
        <w:t>Decreto 235 de 2010, modificado por el</w:t>
      </w:r>
      <w:r>
        <w:rPr>
          <w:rFonts w:ascii="Tw Cen MT" w:hAnsi="Tw Cen MT" w:cs="Arial"/>
          <w:sz w:val="22"/>
          <w:szCs w:val="22"/>
        </w:rPr>
        <w:t xml:space="preserve"> Artículo 1 del</w:t>
      </w:r>
      <w:r w:rsidRPr="00FC2485">
        <w:rPr>
          <w:rFonts w:ascii="Tw Cen MT" w:hAnsi="Tw Cen MT" w:cs="Arial"/>
          <w:sz w:val="22"/>
          <w:szCs w:val="22"/>
        </w:rPr>
        <w:t xml:space="preserve"> Decreto 2280 de 2010, establece que </w:t>
      </w:r>
      <w:r>
        <w:rPr>
          <w:rFonts w:ascii="Tw Cen MT" w:hAnsi="Tw Cen MT" w:cs="Arial"/>
          <w:sz w:val="22"/>
          <w:szCs w:val="22"/>
        </w:rPr>
        <w:t>“</w:t>
      </w:r>
      <w:r w:rsidRPr="00FC2485">
        <w:rPr>
          <w:rFonts w:ascii="Tw Cen MT" w:hAnsi="Tw Cen MT" w:cs="Arial"/>
          <w:sz w:val="22"/>
          <w:szCs w:val="22"/>
        </w:rPr>
        <w:t>para efectos de formalizar el intercambio de información de manera ágil, oportuna y confiable, las entidades públicas o los particulares encargados de una función administrativa podrán emplear el mecanismo que consideren idóneo para el efecto, tales como cronograma de entrega, plan de trabajo, protocolo o convenio, entre otros.</w:t>
      </w:r>
      <w:r>
        <w:rPr>
          <w:rFonts w:ascii="Tw Cen MT" w:hAnsi="Tw Cen MT" w:cs="Arial"/>
          <w:sz w:val="22"/>
          <w:szCs w:val="22"/>
        </w:rPr>
        <w:t>”</w:t>
      </w:r>
    </w:p>
    <w:p w:rsidR="007329A7" w:rsidRDefault="007329A7" w:rsidP="001B75C3">
      <w:pPr>
        <w:pStyle w:val="Prrafodelista"/>
        <w:spacing w:after="0" w:line="276" w:lineRule="auto"/>
        <w:ind w:left="0" w:right="40"/>
        <w:contextualSpacing w:val="0"/>
        <w:jc w:val="both"/>
        <w:rPr>
          <w:rFonts w:ascii="Tw Cen MT" w:hAnsi="Tw Cen MT"/>
          <w:lang w:val="es-ES"/>
        </w:rPr>
      </w:pPr>
    </w:p>
    <w:p w:rsidR="007329A7" w:rsidRDefault="007329A7" w:rsidP="001B75C3">
      <w:pPr>
        <w:pStyle w:val="Prrafodelista"/>
        <w:spacing w:after="0" w:line="276" w:lineRule="auto"/>
        <w:ind w:left="0" w:right="40"/>
        <w:contextualSpacing w:val="0"/>
        <w:jc w:val="both"/>
        <w:rPr>
          <w:rFonts w:ascii="Tw Cen MT" w:hAnsi="Tw Cen MT"/>
          <w:lang w:val="es-ES"/>
        </w:rPr>
      </w:pPr>
      <w:r>
        <w:rPr>
          <w:rFonts w:ascii="Tw Cen MT" w:hAnsi="Tw Cen MT"/>
          <w:lang w:val="es-ES"/>
        </w:rPr>
        <w:t xml:space="preserve">Atendiendo el derecho de habeas data de la población colombiana, se estableció </w:t>
      </w:r>
      <w:r w:rsidRPr="00FC2485">
        <w:rPr>
          <w:rFonts w:ascii="Tw Cen MT" w:hAnsi="Tw Cen MT"/>
        </w:rPr>
        <w:t xml:space="preserve">que todas las personas tienen derecho a su intimidad personal </w:t>
      </w:r>
      <w:r>
        <w:rPr>
          <w:rFonts w:ascii="Tw Cen MT" w:hAnsi="Tw Cen MT"/>
        </w:rPr>
        <w:t xml:space="preserve">y familiar y a su buen nombre, </w:t>
      </w:r>
      <w:r w:rsidRPr="00FC2485">
        <w:rPr>
          <w:rFonts w:ascii="Tw Cen MT" w:hAnsi="Tw Cen MT"/>
        </w:rPr>
        <w:t>el Estado debe respetarlos y hacerlos respetar. De igual modo, tienen derecho a conocer, actualizar y rectificar las informaciones que se hayan recogido sobre ellas en bancos de datos y en archivos de entidades públicas y privadas.</w:t>
      </w:r>
      <w:r>
        <w:rPr>
          <w:rFonts w:ascii="Tw Cen MT" w:hAnsi="Tw Cen MT"/>
          <w:lang w:val="es-ES"/>
        </w:rPr>
        <w:t xml:space="preserve"> Lo anterior de conformidad con el </w:t>
      </w:r>
      <w:r w:rsidRPr="00FC2485">
        <w:rPr>
          <w:rFonts w:ascii="Tw Cen MT" w:hAnsi="Tw Cen MT"/>
        </w:rPr>
        <w:t>Artículo 15 de la Constitución Política</w:t>
      </w:r>
      <w:r>
        <w:rPr>
          <w:rFonts w:ascii="Tw Cen MT" w:hAnsi="Tw Cen MT"/>
          <w:lang w:val="es-ES"/>
        </w:rPr>
        <w:t xml:space="preserve">. </w:t>
      </w:r>
    </w:p>
    <w:p w:rsidR="007329A7" w:rsidRPr="00E51D0E" w:rsidRDefault="007329A7" w:rsidP="001B75C3">
      <w:pPr>
        <w:pStyle w:val="Prrafodelista"/>
        <w:spacing w:after="0" w:line="276" w:lineRule="auto"/>
        <w:ind w:left="0" w:right="40"/>
        <w:contextualSpacing w:val="0"/>
        <w:jc w:val="both"/>
        <w:rPr>
          <w:rFonts w:ascii="Tw Cen MT" w:hAnsi="Tw Cen MT"/>
          <w:lang w:val="es-ES"/>
        </w:rPr>
      </w:pPr>
    </w:p>
    <w:p w:rsidR="007329A7" w:rsidRDefault="007329A7" w:rsidP="001B75C3">
      <w:pPr>
        <w:pStyle w:val="Prrafodelista"/>
        <w:spacing w:after="0" w:line="276" w:lineRule="auto"/>
        <w:ind w:left="0" w:right="40"/>
        <w:contextualSpacing w:val="0"/>
        <w:jc w:val="both"/>
        <w:rPr>
          <w:rFonts w:ascii="Tw Cen MT" w:hAnsi="Tw Cen MT"/>
        </w:rPr>
      </w:pPr>
      <w:r>
        <w:rPr>
          <w:rFonts w:ascii="Tw Cen MT" w:hAnsi="Tw Cen MT"/>
          <w:lang w:val="es-ES"/>
        </w:rPr>
        <w:lastRenderedPageBreak/>
        <w:t>No obstante lo anterior, n</w:t>
      </w:r>
      <w:r w:rsidRPr="00FC2485">
        <w:rPr>
          <w:rFonts w:ascii="Tw Cen MT" w:hAnsi="Tw Cen MT"/>
        </w:rPr>
        <w:t>o se requiere autorización por parte del titular de la información cuando la información sea requerida por una entidad pública o administrativa en ejercicio de sus funciones legales o por orden judicial</w:t>
      </w:r>
      <w:r>
        <w:rPr>
          <w:rFonts w:ascii="Tw Cen MT" w:hAnsi="Tw Cen MT"/>
          <w:lang w:val="es-ES"/>
        </w:rPr>
        <w:t xml:space="preserve">, lo anterior en virtud del </w:t>
      </w:r>
      <w:r>
        <w:rPr>
          <w:rFonts w:ascii="Tw Cen MT" w:hAnsi="Tw Cen MT"/>
          <w:lang w:val="es-CO"/>
        </w:rPr>
        <w:t>literal A del A</w:t>
      </w:r>
      <w:r w:rsidRPr="00FC2485">
        <w:rPr>
          <w:rFonts w:ascii="Tw Cen MT" w:hAnsi="Tw Cen MT"/>
          <w:lang w:val="es-CO"/>
        </w:rPr>
        <w:t xml:space="preserve">rtículo </w:t>
      </w:r>
      <w:r w:rsidRPr="00FC2485">
        <w:rPr>
          <w:rFonts w:ascii="Tw Cen MT" w:hAnsi="Tw Cen MT"/>
        </w:rPr>
        <w:t>1</w:t>
      </w:r>
      <w:r>
        <w:rPr>
          <w:rFonts w:ascii="Tw Cen MT" w:hAnsi="Tw Cen MT"/>
        </w:rPr>
        <w:t>0 de la Ley 1581 de 2012.</w:t>
      </w:r>
    </w:p>
    <w:p w:rsidR="007329A7" w:rsidRDefault="007329A7" w:rsidP="001B75C3">
      <w:pPr>
        <w:pStyle w:val="Prrafodelista"/>
        <w:spacing w:after="0" w:line="276" w:lineRule="auto"/>
        <w:ind w:left="0" w:right="40"/>
        <w:contextualSpacing w:val="0"/>
        <w:jc w:val="both"/>
        <w:rPr>
          <w:rFonts w:ascii="Tw Cen MT" w:hAnsi="Tw Cen MT"/>
        </w:rPr>
      </w:pPr>
    </w:p>
    <w:p w:rsidR="007329A7" w:rsidRPr="00E51D0E" w:rsidRDefault="007329A7" w:rsidP="001B75C3">
      <w:pPr>
        <w:pStyle w:val="Prrafodelista"/>
        <w:spacing w:after="0" w:line="276" w:lineRule="auto"/>
        <w:ind w:left="0" w:right="40"/>
        <w:contextualSpacing w:val="0"/>
        <w:jc w:val="both"/>
        <w:rPr>
          <w:rFonts w:ascii="Tw Cen MT" w:hAnsi="Tw Cen MT"/>
        </w:rPr>
      </w:pPr>
      <w:r>
        <w:rPr>
          <w:rFonts w:ascii="Tw Cen MT" w:hAnsi="Tw Cen MT"/>
          <w:lang w:val="es-ES"/>
        </w:rPr>
        <w:t>En este contexto e</w:t>
      </w:r>
      <w:r w:rsidRPr="00727878">
        <w:rPr>
          <w:rFonts w:ascii="Tw Cen MT" w:hAnsi="Tw Cen MT"/>
        </w:rPr>
        <w:t>l</w:t>
      </w:r>
      <w:r>
        <w:rPr>
          <w:rFonts w:ascii="Tw Cen MT" w:hAnsi="Tw Cen MT"/>
          <w:lang w:val="es-ES"/>
        </w:rPr>
        <w:t xml:space="preserve">, </w:t>
      </w:r>
      <w:r w:rsidRPr="00727878">
        <w:rPr>
          <w:rFonts w:ascii="Tw Cen MT" w:hAnsi="Tw Cen MT"/>
        </w:rPr>
        <w:t xml:space="preserve"> artículo 156 de la ley 1448 de 2011, estableció la Reserva Legal para el Registro Único de Víctimas, “</w:t>
      </w:r>
      <w:r w:rsidRPr="00727878">
        <w:rPr>
          <w:rFonts w:ascii="Tw Cen MT" w:hAnsi="Tw Cen MT"/>
          <w:i/>
        </w:rPr>
        <w:t>con el fin de proteger  el derecho a la intimidad de las víctimas y su seguridad”</w:t>
      </w:r>
      <w:r w:rsidRPr="00727878">
        <w:rPr>
          <w:rFonts w:ascii="Tw Cen MT" w:hAnsi="Tw Cen MT"/>
        </w:rPr>
        <w:t xml:space="preserve">. </w:t>
      </w:r>
    </w:p>
    <w:p w:rsidR="007329A7" w:rsidRDefault="007329A7" w:rsidP="001B75C3">
      <w:pPr>
        <w:pStyle w:val="Prrafodelista"/>
        <w:spacing w:after="0" w:line="276" w:lineRule="auto"/>
        <w:ind w:left="0" w:right="40"/>
        <w:contextualSpacing w:val="0"/>
        <w:jc w:val="both"/>
        <w:rPr>
          <w:rFonts w:ascii="Tw Cen MT" w:hAnsi="Tw Cen MT"/>
          <w:lang w:val="es-ES"/>
        </w:rPr>
      </w:pPr>
    </w:p>
    <w:p w:rsidR="007329A7" w:rsidRDefault="007329A7" w:rsidP="001B75C3">
      <w:pPr>
        <w:pStyle w:val="Prrafodelista"/>
        <w:spacing w:after="0" w:line="276" w:lineRule="auto"/>
        <w:ind w:left="0" w:right="40"/>
        <w:contextualSpacing w:val="0"/>
        <w:jc w:val="both"/>
        <w:rPr>
          <w:rFonts w:ascii="Tw Cen MT" w:hAnsi="Tw Cen MT"/>
          <w:lang w:val="es-ES"/>
        </w:rPr>
      </w:pPr>
      <w:r>
        <w:rPr>
          <w:rFonts w:ascii="Tw Cen MT" w:hAnsi="Tw Cen MT"/>
          <w:lang w:val="es-ES"/>
        </w:rPr>
        <w:t>Por otro lado y con el fin de garantizar la seguridad del Registro Único - RUV de Victimas se estableció que son</w:t>
      </w:r>
      <w:r w:rsidRPr="00FC2485">
        <w:rPr>
          <w:rFonts w:ascii="Tw Cen MT" w:hAnsi="Tw Cen MT"/>
          <w:lang w:val="es-ES"/>
        </w:rPr>
        <w:t xml:space="preserve"> fuentes de información del </w:t>
      </w:r>
      <w:r>
        <w:rPr>
          <w:rFonts w:ascii="Tw Cen MT" w:hAnsi="Tw Cen MT"/>
          <w:lang w:val="es-ES"/>
        </w:rPr>
        <w:t>RUV</w:t>
      </w:r>
      <w:r w:rsidRPr="00FC2485">
        <w:rPr>
          <w:rFonts w:ascii="Tw Cen MT" w:hAnsi="Tw Cen MT"/>
          <w:lang w:val="es-ES"/>
        </w:rPr>
        <w:t xml:space="preserve"> los registros y sistemas de información de víctimas existentes</w:t>
      </w:r>
      <w:r>
        <w:rPr>
          <w:rFonts w:ascii="Tw Cen MT" w:hAnsi="Tw Cen MT"/>
          <w:lang w:val="es-ES"/>
        </w:rPr>
        <w:t>, razón por la cual</w:t>
      </w:r>
      <w:r w:rsidRPr="00727878">
        <w:rPr>
          <w:rFonts w:ascii="Tw Cen MT" w:hAnsi="Tw Cen MT"/>
          <w:lang w:val="es-ES"/>
        </w:rPr>
        <w:t xml:space="preserve"> las entidades pondrán a disposición</w:t>
      </w:r>
      <w:r>
        <w:rPr>
          <w:rFonts w:ascii="Tw Cen MT" w:hAnsi="Tw Cen MT"/>
          <w:lang w:val="es-ES"/>
        </w:rPr>
        <w:t xml:space="preserve"> de la Unidad para la Atención y Reparación Integral a las Victimas</w:t>
      </w:r>
      <w:r w:rsidRPr="00727878">
        <w:rPr>
          <w:rFonts w:ascii="Tw Cen MT" w:hAnsi="Tw Cen MT"/>
          <w:lang w:val="es-ES"/>
        </w:rPr>
        <w:t>, de forma permanente, la información que producen y administran, de conformidad con lo establecido en la Ley 1450 de 2011, para lo cual se suscribirán los respectivos acuerdos de confidencialidad.</w:t>
      </w:r>
      <w:r>
        <w:rPr>
          <w:rFonts w:ascii="Tw Cen MT" w:hAnsi="Tw Cen MT"/>
          <w:lang w:val="es-ES"/>
        </w:rPr>
        <w:t xml:space="preserve"> Lo Anterior el virtud de lo establecido en el Articulo 24 del Decreto 4800 de 2011.</w:t>
      </w:r>
    </w:p>
    <w:p w:rsidR="007329A7" w:rsidRPr="00727878" w:rsidRDefault="007329A7" w:rsidP="001B75C3">
      <w:pPr>
        <w:pStyle w:val="Prrafodelista"/>
        <w:spacing w:after="0" w:line="276" w:lineRule="auto"/>
        <w:ind w:left="0" w:right="40"/>
        <w:contextualSpacing w:val="0"/>
        <w:jc w:val="both"/>
        <w:rPr>
          <w:rFonts w:ascii="Tw Cen MT" w:hAnsi="Tw Cen MT"/>
        </w:rPr>
      </w:pPr>
    </w:p>
    <w:p w:rsidR="007329A7" w:rsidRDefault="007329A7" w:rsidP="001B75C3">
      <w:pPr>
        <w:pStyle w:val="Prrafodelista"/>
        <w:spacing w:after="0" w:line="276" w:lineRule="auto"/>
        <w:ind w:left="0" w:right="40"/>
        <w:contextualSpacing w:val="0"/>
        <w:jc w:val="both"/>
        <w:rPr>
          <w:rFonts w:ascii="Tw Cen MT" w:hAnsi="Tw Cen MT"/>
          <w:lang w:val="es-ES"/>
        </w:rPr>
      </w:pPr>
      <w:r>
        <w:rPr>
          <w:rFonts w:ascii="Tw Cen MT" w:hAnsi="Tw Cen MT"/>
          <w:lang w:val="es-ES"/>
        </w:rPr>
        <w:t>A su vez, el A</w:t>
      </w:r>
      <w:r w:rsidRPr="00D37220">
        <w:rPr>
          <w:rFonts w:ascii="Tw Cen MT" w:hAnsi="Tw Cen MT"/>
          <w:lang w:val="es-ES"/>
        </w:rPr>
        <w:t xml:space="preserve">rtículo 26 del decreto 4800 de 2011 señala que </w:t>
      </w:r>
      <w:r>
        <w:rPr>
          <w:rFonts w:ascii="Tw Cen MT" w:hAnsi="Tw Cen MT"/>
          <w:lang w:val="es-ES"/>
        </w:rPr>
        <w:t>“</w:t>
      </w:r>
      <w:r w:rsidRPr="00D37220">
        <w:rPr>
          <w:rFonts w:ascii="Tw Cen MT" w:hAnsi="Tw Cen MT"/>
          <w:lang w:val="es-ES"/>
        </w:rPr>
        <w:t>La Unidad Administrativa Especial para la Atención y Reparación Integral a las Víctimas garantizará el intercambio de información del Registro Único de Víctimas con los demás sistemas que conforman la Red Nacional de Información, con el propósito de obtener información relacionada con la identificación de las víctimas, sus necesidades, los hechos victimizantes y los demás datos relevantes que esta Unidad estime necesarios para el cumplimiento de los fines de la Ley 1448 de 2011.</w:t>
      </w:r>
      <w:r>
        <w:rPr>
          <w:rFonts w:ascii="Tw Cen MT" w:hAnsi="Tw Cen MT"/>
          <w:lang w:val="es-ES"/>
        </w:rPr>
        <w:t>”</w:t>
      </w:r>
    </w:p>
    <w:p w:rsidR="007329A7" w:rsidRPr="00727878" w:rsidRDefault="007329A7" w:rsidP="001B75C3">
      <w:pPr>
        <w:pStyle w:val="Prrafodelista"/>
        <w:spacing w:after="0" w:line="276" w:lineRule="auto"/>
        <w:ind w:left="0" w:right="40"/>
        <w:contextualSpacing w:val="0"/>
        <w:jc w:val="both"/>
        <w:rPr>
          <w:rFonts w:ascii="Tw Cen MT" w:hAnsi="Tw Cen MT"/>
          <w:lang w:val="es-ES"/>
        </w:rPr>
      </w:pPr>
    </w:p>
    <w:p w:rsidR="007329A7" w:rsidRDefault="007329A7" w:rsidP="001B75C3">
      <w:pPr>
        <w:pStyle w:val="Prrafodelista"/>
        <w:spacing w:after="0" w:line="276" w:lineRule="auto"/>
        <w:ind w:left="0" w:right="40"/>
        <w:contextualSpacing w:val="0"/>
        <w:jc w:val="both"/>
        <w:rPr>
          <w:rFonts w:ascii="Tw Cen MT" w:hAnsi="Tw Cen MT"/>
          <w:lang w:val="es-ES"/>
        </w:rPr>
      </w:pPr>
      <w:r w:rsidRPr="004928F9">
        <w:rPr>
          <w:rFonts w:ascii="Tw Cen MT" w:hAnsi="Tw Cen MT"/>
          <w:lang w:val="es-ES"/>
        </w:rPr>
        <w:t>El Artículo 159 de la Ley 1448 de 2011 crea el Sistema Nacional de Atención y Reparación Integral a las Victimas</w:t>
      </w:r>
      <w:r>
        <w:rPr>
          <w:rFonts w:ascii="Tw Cen MT" w:hAnsi="Tw Cen MT"/>
          <w:lang w:val="es-ES"/>
        </w:rPr>
        <w:t xml:space="preserve"> – SNARIV,</w:t>
      </w:r>
      <w:r w:rsidRPr="004928F9">
        <w:rPr>
          <w:rFonts w:ascii="Tw Cen MT" w:hAnsi="Tw Cen MT"/>
          <w:lang w:val="es-ES"/>
        </w:rPr>
        <w:t xml:space="preserve"> el cual está constituido por el </w:t>
      </w:r>
      <w:r>
        <w:rPr>
          <w:rFonts w:ascii="Tw Cen MT" w:hAnsi="Tw Cen MT"/>
          <w:lang w:val="es-ES"/>
        </w:rPr>
        <w:t>“</w:t>
      </w:r>
      <w:r w:rsidRPr="004928F9">
        <w:rPr>
          <w:rFonts w:ascii="Tw Cen MT" w:hAnsi="Tw Cen MT"/>
          <w:lang w:val="es-ES"/>
        </w:rPr>
        <w:t>conjunto de entidades públicas del nivel gubernamental y estatal en los órdenes nacional y territoriales y las demás organizaciones públicas o privadas, encargadas de formular o ejecutar los planes, programas, proyectos y acciones específicas, tendientes a la atención y reparación integral de las víctimas.</w:t>
      </w:r>
      <w:r>
        <w:rPr>
          <w:rFonts w:ascii="Tw Cen MT" w:hAnsi="Tw Cen MT"/>
          <w:lang w:val="es-ES"/>
        </w:rPr>
        <w:t>”  En tal sentido,</w:t>
      </w:r>
      <w:r w:rsidRPr="002B1A88">
        <w:rPr>
          <w:rFonts w:ascii="Tw Cen MT" w:hAnsi="Tw Cen MT"/>
          <w:lang w:val="es-ES"/>
        </w:rPr>
        <w:t xml:space="preserve"> </w:t>
      </w:r>
      <w:r>
        <w:rPr>
          <w:rFonts w:ascii="Tw Cen MT" w:hAnsi="Tw Cen MT"/>
          <w:lang w:val="es-ES"/>
        </w:rPr>
        <w:t>se estableció</w:t>
      </w:r>
      <w:r w:rsidRPr="002B1A88">
        <w:rPr>
          <w:rFonts w:ascii="Tw Cen MT" w:hAnsi="Tw Cen MT"/>
          <w:lang w:val="es-ES"/>
        </w:rPr>
        <w:t xml:space="preserve"> que </w:t>
      </w:r>
      <w:r>
        <w:rPr>
          <w:rFonts w:ascii="Tw Cen MT" w:hAnsi="Tw Cen MT"/>
          <w:lang w:val="es-ES"/>
        </w:rPr>
        <w:t xml:space="preserve">hacen parte del SNARIV las </w:t>
      </w:r>
      <w:r w:rsidRPr="002B1A88">
        <w:rPr>
          <w:rFonts w:ascii="Tw Cen MT" w:hAnsi="Tw Cen MT"/>
          <w:lang w:val="es-ES"/>
        </w:rPr>
        <w:t xml:space="preserve">organizaciones públicas o privadas que participen en las diferentes acciones de atención y reparación en el marco de la </w:t>
      </w:r>
      <w:r>
        <w:rPr>
          <w:rFonts w:ascii="Tw Cen MT" w:hAnsi="Tw Cen MT"/>
          <w:lang w:val="es-ES"/>
        </w:rPr>
        <w:t>referida</w:t>
      </w:r>
      <w:r w:rsidRPr="002B1A88">
        <w:rPr>
          <w:rFonts w:ascii="Tw Cen MT" w:hAnsi="Tw Cen MT"/>
          <w:lang w:val="es-ES"/>
        </w:rPr>
        <w:t xml:space="preserve"> ley</w:t>
      </w:r>
      <w:r>
        <w:rPr>
          <w:rFonts w:ascii="Tw Cen MT" w:hAnsi="Tw Cen MT"/>
          <w:lang w:val="es-ES"/>
        </w:rPr>
        <w:t>, lo anterior de conformidad con</w:t>
      </w:r>
      <w:r w:rsidRPr="002A442B">
        <w:rPr>
          <w:rFonts w:ascii="Tw Cen MT" w:hAnsi="Tw Cen MT"/>
          <w:lang w:val="es-ES"/>
        </w:rPr>
        <w:t xml:space="preserve"> </w:t>
      </w:r>
      <w:r w:rsidRPr="00D87E76">
        <w:rPr>
          <w:rFonts w:ascii="Tw Cen MT" w:hAnsi="Tw Cen MT"/>
          <w:lang w:val="es-ES"/>
        </w:rPr>
        <w:t>el numeral 31 del A</w:t>
      </w:r>
      <w:r w:rsidRPr="002B1A88">
        <w:rPr>
          <w:rFonts w:ascii="Tw Cen MT" w:hAnsi="Tw Cen MT"/>
          <w:lang w:val="es-ES"/>
        </w:rPr>
        <w:t>rtículo 160 de la Ley 1448 de 2011</w:t>
      </w:r>
      <w:r>
        <w:rPr>
          <w:rFonts w:ascii="Tw Cen MT" w:hAnsi="Tw Cen MT"/>
          <w:lang w:val="es-ES"/>
        </w:rPr>
        <w:t>.</w:t>
      </w:r>
    </w:p>
    <w:p w:rsidR="007329A7" w:rsidRDefault="007329A7" w:rsidP="001B75C3">
      <w:pPr>
        <w:pStyle w:val="Prrafodelista"/>
        <w:spacing w:after="0" w:line="276" w:lineRule="auto"/>
        <w:ind w:left="0" w:right="40"/>
        <w:contextualSpacing w:val="0"/>
        <w:jc w:val="both"/>
        <w:rPr>
          <w:rFonts w:ascii="Tw Cen MT" w:hAnsi="Tw Cen MT"/>
          <w:lang w:val="es-ES"/>
        </w:rPr>
      </w:pPr>
    </w:p>
    <w:p w:rsidR="007329A7" w:rsidRDefault="007329A7" w:rsidP="001B75C3">
      <w:pPr>
        <w:pStyle w:val="Prrafodelista"/>
        <w:spacing w:after="0" w:line="276" w:lineRule="auto"/>
        <w:ind w:left="0" w:right="40"/>
        <w:contextualSpacing w:val="0"/>
        <w:jc w:val="both"/>
        <w:rPr>
          <w:rFonts w:ascii="Tw Cen MT" w:hAnsi="Tw Cen MT" w:cs="Arial"/>
          <w:lang w:val="es-ES"/>
        </w:rPr>
      </w:pPr>
      <w:r>
        <w:rPr>
          <w:rFonts w:ascii="Tw Cen MT" w:hAnsi="Tw Cen MT" w:cs="Arial"/>
          <w:lang w:val="es-ES"/>
        </w:rPr>
        <w:t xml:space="preserve">En este orden de ideas, el </w:t>
      </w:r>
      <w:r w:rsidRPr="009B753F">
        <w:rPr>
          <w:rFonts w:ascii="Tw Cen MT" w:hAnsi="Tw Cen MT" w:cs="Arial"/>
          <w:lang w:val="es-ES"/>
        </w:rPr>
        <w:t xml:space="preserve"> artículo 56 del Decreto 4800 de 2011 dispuso que </w:t>
      </w:r>
      <w:r>
        <w:rPr>
          <w:rFonts w:ascii="Tw Cen MT" w:hAnsi="Tw Cen MT" w:cs="Arial"/>
          <w:lang w:val="es-ES"/>
        </w:rPr>
        <w:t>“</w:t>
      </w:r>
      <w:r w:rsidRPr="009B753F">
        <w:rPr>
          <w:rFonts w:ascii="Tw Cen MT" w:hAnsi="Tw Cen MT" w:cs="Arial"/>
          <w:lang w:val="es-ES"/>
        </w:rPr>
        <w:t>La Red Nacional de Información para la Atención y Reparación a las Víctimas es el instrumento que establece mecanismos, lineamientos, políticas, procesos y procedimientos que permiten la interoperabilidad, trazabilidad y el flujo eficiente de la información entre las entidades que conforman el Sistema Nacional de Atención y Reparación Integral a las Víctimas en el orden nacional y territorial, los organismos de cooperación internacional, la sociedad civil, las organizaciones de víctimas, y otras entidades estatales</w:t>
      </w:r>
      <w:r>
        <w:rPr>
          <w:rFonts w:ascii="Tw Cen MT" w:hAnsi="Tw Cen MT" w:cs="Arial"/>
          <w:lang w:val="es-ES"/>
        </w:rPr>
        <w:t>.”</w:t>
      </w:r>
    </w:p>
    <w:p w:rsidR="007329A7" w:rsidRDefault="007329A7" w:rsidP="001B75C3">
      <w:pPr>
        <w:pStyle w:val="Prrafodelista"/>
        <w:spacing w:after="0" w:line="276" w:lineRule="auto"/>
        <w:ind w:left="0" w:right="40"/>
        <w:contextualSpacing w:val="0"/>
        <w:jc w:val="both"/>
        <w:rPr>
          <w:rFonts w:ascii="Tw Cen MT" w:hAnsi="Tw Cen MT"/>
          <w:lang w:val="es-ES"/>
        </w:rPr>
      </w:pPr>
    </w:p>
    <w:p w:rsidR="007329A7" w:rsidRDefault="007329A7" w:rsidP="001B75C3">
      <w:pPr>
        <w:pStyle w:val="Prrafodelista"/>
        <w:spacing w:after="0" w:line="276" w:lineRule="auto"/>
        <w:ind w:left="0" w:right="40"/>
        <w:contextualSpacing w:val="0"/>
        <w:jc w:val="both"/>
        <w:rPr>
          <w:rFonts w:ascii="Tw Cen MT" w:hAnsi="Tw Cen MT"/>
          <w:lang w:val="es-ES"/>
        </w:rPr>
      </w:pPr>
      <w:r>
        <w:rPr>
          <w:rFonts w:ascii="Tw Cen MT" w:hAnsi="Tw Cen MT"/>
          <w:lang w:val="es-ES"/>
        </w:rPr>
        <w:t>Es por ello que l</w:t>
      </w:r>
      <w:r w:rsidRPr="00D37220">
        <w:rPr>
          <w:rFonts w:ascii="Tw Cen MT" w:hAnsi="Tw Cen MT"/>
          <w:lang w:val="es-ES"/>
        </w:rPr>
        <w:t>as entidades que conforman el Sistema Nacional de Atención y Reparación Integral a las Víctimas</w:t>
      </w:r>
      <w:r>
        <w:rPr>
          <w:rFonts w:ascii="Tw Cen MT" w:hAnsi="Tw Cen MT"/>
          <w:lang w:val="es-ES"/>
        </w:rPr>
        <w:t xml:space="preserve"> - SNARIV</w:t>
      </w:r>
      <w:r w:rsidRPr="00D37220">
        <w:rPr>
          <w:rFonts w:ascii="Tw Cen MT" w:hAnsi="Tw Cen MT"/>
          <w:lang w:val="es-ES"/>
        </w:rPr>
        <w:t xml:space="preserve"> deberán garantizar el intercambio de información con la Red Nacional de Información.</w:t>
      </w:r>
      <w:r w:rsidRPr="00727878">
        <w:rPr>
          <w:rFonts w:ascii="Tw Cen MT" w:hAnsi="Tw Cen MT"/>
          <w:lang w:val="es-ES"/>
        </w:rPr>
        <w:t xml:space="preserve"> </w:t>
      </w:r>
      <w:r>
        <w:rPr>
          <w:rFonts w:ascii="Tw Cen MT" w:hAnsi="Tw Cen MT"/>
          <w:lang w:val="es-ES"/>
        </w:rPr>
        <w:t>Lo anterior en virtud de lo estipulado en el Artículo 61 del Decreto 4800.</w:t>
      </w:r>
    </w:p>
    <w:p w:rsidR="007329A7" w:rsidRDefault="007329A7" w:rsidP="001B75C3">
      <w:pPr>
        <w:pStyle w:val="Prrafodelista"/>
        <w:spacing w:after="0" w:line="276" w:lineRule="auto"/>
        <w:ind w:left="0" w:right="40"/>
        <w:contextualSpacing w:val="0"/>
        <w:jc w:val="both"/>
        <w:rPr>
          <w:rFonts w:ascii="Tw Cen MT" w:hAnsi="Tw Cen MT"/>
          <w:lang w:val="es-ES"/>
        </w:rPr>
      </w:pPr>
    </w:p>
    <w:p w:rsidR="007329A7" w:rsidRDefault="007329A7" w:rsidP="001B75C3">
      <w:pPr>
        <w:pStyle w:val="Prrafodelista"/>
        <w:spacing w:after="0" w:line="276" w:lineRule="auto"/>
        <w:ind w:left="0" w:right="40"/>
        <w:contextualSpacing w:val="0"/>
        <w:jc w:val="both"/>
        <w:rPr>
          <w:rFonts w:ascii="Tw Cen MT" w:hAnsi="Tw Cen MT"/>
          <w:lang w:val="es-ES"/>
        </w:rPr>
      </w:pPr>
      <w:r>
        <w:rPr>
          <w:rFonts w:ascii="Tw Cen MT" w:hAnsi="Tw Cen MT"/>
          <w:lang w:val="es-ES"/>
        </w:rPr>
        <w:t>De igual manera, el Artículo</w:t>
      </w:r>
      <w:r>
        <w:rPr>
          <w:rFonts w:ascii="Tw Cen MT" w:hAnsi="Tw Cen MT"/>
        </w:rPr>
        <w:t xml:space="preserve"> 64 del </w:t>
      </w:r>
      <w:r>
        <w:rPr>
          <w:rFonts w:ascii="Tw Cen MT" w:hAnsi="Tw Cen MT"/>
          <w:lang w:val="es-ES"/>
        </w:rPr>
        <w:t>Decreto</w:t>
      </w:r>
      <w:r>
        <w:rPr>
          <w:rFonts w:ascii="Tw Cen MT" w:hAnsi="Tw Cen MT"/>
        </w:rPr>
        <w:t xml:space="preserve"> 4800</w:t>
      </w:r>
      <w:r>
        <w:rPr>
          <w:rFonts w:ascii="Tw Cen MT" w:hAnsi="Tw Cen MT"/>
          <w:lang w:val="es-ES"/>
        </w:rPr>
        <w:t xml:space="preserve"> de 2011</w:t>
      </w:r>
      <w:r>
        <w:rPr>
          <w:rFonts w:ascii="Tw Cen MT" w:hAnsi="Tw Cen MT"/>
        </w:rPr>
        <w:t xml:space="preserve"> establece que </w:t>
      </w:r>
      <w:r>
        <w:rPr>
          <w:rFonts w:ascii="Tw Cen MT" w:hAnsi="Tw Cen MT"/>
          <w:lang w:val="es-ES"/>
        </w:rPr>
        <w:t>“</w:t>
      </w:r>
      <w:r>
        <w:rPr>
          <w:rFonts w:ascii="Tw Cen MT" w:hAnsi="Tw Cen MT"/>
        </w:rPr>
        <w:t xml:space="preserve">las </w:t>
      </w:r>
      <w:r w:rsidRPr="004928F9">
        <w:rPr>
          <w:rFonts w:ascii="Tw Cen MT" w:hAnsi="Tw Cen MT"/>
        </w:rPr>
        <w:t xml:space="preserve">organizaciones de la sociedad civil y los organismos de cooperación internacional participaran en la Red Nacional de Información según las condiciones particulares que se establezcan entre éstas y la Unidad Administrativa </w:t>
      </w:r>
      <w:r w:rsidRPr="004928F9">
        <w:rPr>
          <w:rFonts w:ascii="Tw Cen MT" w:hAnsi="Tw Cen MT"/>
        </w:rPr>
        <w:lastRenderedPageBreak/>
        <w:t>Especial de Atención y Reparación Integral a las Víctimas bajo los principios establecidos en el presente Decreto.</w:t>
      </w:r>
      <w:r>
        <w:rPr>
          <w:rFonts w:ascii="Tw Cen MT" w:hAnsi="Tw Cen MT"/>
          <w:lang w:val="es-ES"/>
        </w:rPr>
        <w:t>”</w:t>
      </w:r>
    </w:p>
    <w:p w:rsidR="007329A7" w:rsidRDefault="007329A7" w:rsidP="001B75C3">
      <w:pPr>
        <w:pStyle w:val="Prrafodelista"/>
        <w:spacing w:after="0" w:line="276" w:lineRule="auto"/>
        <w:ind w:left="0" w:right="40"/>
        <w:contextualSpacing w:val="0"/>
        <w:jc w:val="both"/>
        <w:rPr>
          <w:rFonts w:ascii="Tw Cen MT" w:hAnsi="Tw Cen MT"/>
          <w:lang w:val="es-ES"/>
        </w:rPr>
      </w:pPr>
    </w:p>
    <w:p w:rsidR="007329A7" w:rsidRDefault="007329A7" w:rsidP="001B75C3">
      <w:pPr>
        <w:pStyle w:val="Prrafodelista"/>
        <w:spacing w:after="0" w:line="276" w:lineRule="auto"/>
        <w:ind w:left="0" w:right="40"/>
        <w:contextualSpacing w:val="0"/>
        <w:jc w:val="both"/>
        <w:rPr>
          <w:rFonts w:ascii="Tw Cen MT" w:hAnsi="Tw Cen MT"/>
          <w:color w:val="FF0000"/>
          <w:lang w:val="es-ES"/>
        </w:rPr>
      </w:pPr>
      <w:r>
        <w:rPr>
          <w:rFonts w:ascii="Tw Cen MT" w:hAnsi="Tw Cen MT"/>
          <w:lang w:val="es-ES"/>
        </w:rPr>
        <w:t xml:space="preserve">La XXXXXXXXXXXXXXXX, es una </w:t>
      </w:r>
      <w:r w:rsidRPr="00727878">
        <w:rPr>
          <w:rFonts w:ascii="Tw Cen MT" w:hAnsi="Tw Cen MT"/>
          <w:color w:val="FF0000"/>
          <w:lang w:val="es-ES"/>
        </w:rPr>
        <w:t>(corporación, fundación u otro)</w:t>
      </w:r>
      <w:r>
        <w:rPr>
          <w:rFonts w:ascii="Tw Cen MT" w:hAnsi="Tw Cen MT"/>
          <w:lang w:val="es-ES"/>
        </w:rPr>
        <w:t xml:space="preserve"> del orden legal con personería jurídica, de naturaleza XXXXXXXXXXXXXX, cuyos procesos de contratación se encuentran íntegramente sometidos a las normas de derecho privado, esta tiene por objeto </w:t>
      </w:r>
      <w:r w:rsidRPr="00727878">
        <w:rPr>
          <w:rFonts w:ascii="Tw Cen MT" w:hAnsi="Tw Cen MT"/>
          <w:color w:val="FF0000"/>
          <w:lang w:val="es-ES"/>
        </w:rPr>
        <w:t>(relacionar objeto social de la entidad)</w:t>
      </w:r>
      <w:r>
        <w:rPr>
          <w:rFonts w:ascii="Tw Cen MT" w:hAnsi="Tw Cen MT"/>
          <w:color w:val="FF0000"/>
          <w:lang w:val="es-ES"/>
        </w:rPr>
        <w:t>.</w:t>
      </w:r>
    </w:p>
    <w:p w:rsidR="007329A7" w:rsidRPr="002A442B" w:rsidRDefault="007329A7" w:rsidP="001B75C3">
      <w:pPr>
        <w:pStyle w:val="Prrafodelista"/>
        <w:spacing w:after="0" w:line="276" w:lineRule="auto"/>
        <w:ind w:left="0" w:right="40"/>
        <w:contextualSpacing w:val="0"/>
        <w:jc w:val="both"/>
        <w:rPr>
          <w:rFonts w:ascii="Tw Cen MT" w:hAnsi="Tw Cen MT"/>
          <w:lang w:val="es-ES"/>
        </w:rPr>
      </w:pPr>
    </w:p>
    <w:p w:rsidR="007329A7" w:rsidRPr="00D37220" w:rsidRDefault="007329A7" w:rsidP="001B75C3">
      <w:pPr>
        <w:pStyle w:val="Prrafodelista"/>
        <w:spacing w:after="0" w:line="276" w:lineRule="auto"/>
        <w:ind w:left="0" w:right="40"/>
        <w:contextualSpacing w:val="0"/>
        <w:jc w:val="both"/>
        <w:rPr>
          <w:rFonts w:ascii="Tw Cen MT" w:hAnsi="Tw Cen MT"/>
        </w:rPr>
      </w:pPr>
      <w:r>
        <w:rPr>
          <w:rFonts w:ascii="Tw Cen MT" w:hAnsi="Tw Cen MT"/>
          <w:lang w:val="es-ES"/>
        </w:rPr>
        <w:t>E</w:t>
      </w:r>
      <w:r w:rsidRPr="00D37220">
        <w:rPr>
          <w:rFonts w:ascii="Tw Cen MT" w:hAnsi="Tw Cen MT"/>
          <w:lang w:val="es-ES"/>
        </w:rPr>
        <w:t xml:space="preserve">n desarrollo de las funciones conferidas a la XXXXXXXXXXXXXXX </w:t>
      </w:r>
      <w:r>
        <w:rPr>
          <w:rFonts w:ascii="Tw Cen MT" w:hAnsi="Tw Cen MT"/>
          <w:lang w:val="es-CO"/>
        </w:rPr>
        <w:t xml:space="preserve">que </w:t>
      </w:r>
      <w:r w:rsidRPr="002B1A88">
        <w:rPr>
          <w:rFonts w:ascii="Tw Cen MT" w:hAnsi="Tw Cen MT"/>
        </w:rPr>
        <w:t>participa en</w:t>
      </w:r>
      <w:r w:rsidRPr="00D87E76">
        <w:rPr>
          <w:rFonts w:ascii="Tw Cen MT" w:hAnsi="Tw Cen MT"/>
          <w:lang w:val="es-CO"/>
        </w:rPr>
        <w:t xml:space="preserve"> </w:t>
      </w:r>
      <w:r w:rsidRPr="002B1A88">
        <w:rPr>
          <w:rFonts w:ascii="Tw Cen MT" w:hAnsi="Tw Cen MT"/>
        </w:rPr>
        <w:t xml:space="preserve">acciones </w:t>
      </w:r>
      <w:r>
        <w:rPr>
          <w:rFonts w:ascii="Tw Cen MT" w:hAnsi="Tw Cen MT"/>
          <w:lang w:val="es-ES"/>
        </w:rPr>
        <w:t>tendientes a la</w:t>
      </w:r>
      <w:r>
        <w:rPr>
          <w:rFonts w:ascii="Tw Cen MT" w:hAnsi="Tw Cen MT"/>
        </w:rPr>
        <w:t xml:space="preserve"> atención y reparación de las víctimas</w:t>
      </w:r>
      <w:r w:rsidRPr="00D87E76">
        <w:rPr>
          <w:rFonts w:ascii="Tw Cen MT" w:hAnsi="Tw Cen MT"/>
        </w:rPr>
        <w:t xml:space="preserve">, </w:t>
      </w:r>
      <w:r w:rsidRPr="002B1A88">
        <w:rPr>
          <w:rFonts w:ascii="Tw Cen MT" w:hAnsi="Tw Cen MT"/>
          <w:lang w:val="es-CO"/>
        </w:rPr>
        <w:t xml:space="preserve">desarrollando </w:t>
      </w:r>
      <w:r w:rsidRPr="002B1A88">
        <w:rPr>
          <w:rFonts w:ascii="Tw Cen MT" w:hAnsi="Tw Cen MT"/>
          <w:color w:val="FF0000"/>
          <w:lang w:val="es-ES"/>
        </w:rPr>
        <w:t>(relacionar las funciones, acciones, programas y otros focalizados a la población victima)</w:t>
      </w:r>
      <w:r w:rsidRPr="00D87E76">
        <w:rPr>
          <w:rFonts w:ascii="Tw Cen MT" w:hAnsi="Tw Cen MT"/>
          <w:color w:val="FF0000"/>
          <w:lang w:val="es-ES"/>
        </w:rPr>
        <w:t>.</w:t>
      </w:r>
    </w:p>
    <w:p w:rsidR="007329A7" w:rsidRDefault="007329A7" w:rsidP="001B75C3">
      <w:pPr>
        <w:pStyle w:val="Prrafodelista"/>
        <w:spacing w:after="0" w:line="276" w:lineRule="auto"/>
        <w:ind w:left="0" w:right="40"/>
        <w:contextualSpacing w:val="0"/>
        <w:jc w:val="both"/>
        <w:rPr>
          <w:rFonts w:ascii="Tw Cen MT" w:hAnsi="Tw Cen MT"/>
        </w:rPr>
      </w:pPr>
    </w:p>
    <w:p w:rsidR="007329A7" w:rsidRPr="00D37220" w:rsidRDefault="007329A7" w:rsidP="001B75C3">
      <w:pPr>
        <w:pStyle w:val="Prrafodelista"/>
        <w:spacing w:after="0" w:line="276" w:lineRule="auto"/>
        <w:ind w:left="0" w:right="40"/>
        <w:contextualSpacing w:val="0"/>
        <w:jc w:val="both"/>
        <w:rPr>
          <w:rFonts w:ascii="Tw Cen MT" w:hAnsi="Tw Cen MT"/>
        </w:rPr>
      </w:pPr>
      <w:r w:rsidRPr="00D87E76">
        <w:rPr>
          <w:rFonts w:ascii="Tw Cen MT" w:hAnsi="Tw Cen MT"/>
          <w:lang w:val="es-CO"/>
        </w:rPr>
        <w:t>Conforme a las disposiciones enunciadas</w:t>
      </w:r>
      <w:r w:rsidRPr="002B1A88">
        <w:rPr>
          <w:rFonts w:ascii="Tw Cen MT" w:hAnsi="Tw Cen MT"/>
          <w:lang w:val="es-CO"/>
        </w:rPr>
        <w:t xml:space="preserve">, la XXXXXXXX hace parte del </w:t>
      </w:r>
      <w:r w:rsidRPr="002B1A88">
        <w:rPr>
          <w:rFonts w:ascii="Tw Cen MT" w:hAnsi="Tw Cen MT"/>
          <w:lang w:val="es-ES"/>
        </w:rPr>
        <w:t>Sistema Nacional de Atención y Reparación Integral a las Víctimas y en este sentido podrá hacer parte de los procesos de intercambio de información con la Red Nacional de Información.</w:t>
      </w:r>
    </w:p>
    <w:p w:rsidR="007329A7" w:rsidRDefault="007329A7" w:rsidP="001B75C3">
      <w:pPr>
        <w:pStyle w:val="Prrafodelista"/>
        <w:spacing w:after="0" w:line="276" w:lineRule="auto"/>
        <w:ind w:left="0" w:right="40"/>
        <w:contextualSpacing w:val="0"/>
        <w:jc w:val="both"/>
        <w:rPr>
          <w:rFonts w:ascii="Tw Cen MT" w:hAnsi="Tw Cen MT"/>
        </w:rPr>
      </w:pPr>
    </w:p>
    <w:p w:rsidR="007329A7" w:rsidRPr="00D37220" w:rsidRDefault="007329A7" w:rsidP="001B75C3">
      <w:pPr>
        <w:pStyle w:val="Prrafodelista"/>
        <w:spacing w:after="0" w:line="276" w:lineRule="auto"/>
        <w:ind w:left="0" w:right="40"/>
        <w:contextualSpacing w:val="0"/>
        <w:jc w:val="both"/>
        <w:rPr>
          <w:rFonts w:ascii="Tw Cen MT" w:hAnsi="Tw Cen MT"/>
        </w:rPr>
      </w:pPr>
      <w:r w:rsidRPr="00D37220">
        <w:rPr>
          <w:rFonts w:ascii="Tw Cen MT" w:hAnsi="Tw Cen MT"/>
        </w:rPr>
        <w:t>Por lo anterior, se suscribe el presente Acuerdo con el fin de</w:t>
      </w:r>
      <w:r w:rsidRPr="00D37220">
        <w:rPr>
          <w:rFonts w:ascii="Tw Cen MT" w:hAnsi="Tw Cen MT"/>
          <w:lang w:val="es-ES"/>
        </w:rPr>
        <w:t xml:space="preserve"> oficializar el intercambio de información entre las entidades firmantes y</w:t>
      </w:r>
      <w:r>
        <w:rPr>
          <w:rFonts w:ascii="Tw Cen MT" w:hAnsi="Tw Cen MT"/>
          <w:lang w:val="es-ES"/>
        </w:rPr>
        <w:t xml:space="preserve"> a</w:t>
      </w:r>
      <w:r w:rsidRPr="00D37220">
        <w:rPr>
          <w:rFonts w:ascii="Tw Cen MT" w:hAnsi="Tw Cen MT"/>
          <w:lang w:val="es-ES"/>
        </w:rPr>
        <w:t xml:space="preserve"> su vez</w:t>
      </w:r>
      <w:r w:rsidRPr="00D37220">
        <w:rPr>
          <w:rFonts w:ascii="Tw Cen MT" w:hAnsi="Tw Cen MT"/>
        </w:rPr>
        <w:t xml:space="preserve"> identificar y acreditar a los funcionarios que al interior de </w:t>
      </w:r>
      <w:r w:rsidRPr="00D37220">
        <w:rPr>
          <w:rFonts w:ascii="Tw Cen MT" w:hAnsi="Tw Cen MT"/>
          <w:lang w:val="es-ES"/>
        </w:rPr>
        <w:t>XXXXXXXXXXXXXXX</w:t>
      </w:r>
      <w:r w:rsidRPr="00D37220">
        <w:rPr>
          <w:rFonts w:ascii="Tw Cen MT" w:hAnsi="Tw Cen MT"/>
        </w:rPr>
        <w:t xml:space="preserve"> </w:t>
      </w:r>
      <w:r w:rsidRPr="00D37220">
        <w:rPr>
          <w:rFonts w:ascii="Tw Cen MT" w:hAnsi="Tw Cen MT"/>
          <w:lang w:val="es-ES"/>
        </w:rPr>
        <w:t>serán responsables del uso y manejo de</w:t>
      </w:r>
      <w:r w:rsidRPr="00D37220">
        <w:rPr>
          <w:rFonts w:ascii="Tw Cen MT" w:hAnsi="Tw Cen MT"/>
        </w:rPr>
        <w:t xml:space="preserve"> la información </w:t>
      </w:r>
      <w:r w:rsidRPr="00D37220">
        <w:rPr>
          <w:rFonts w:ascii="Tw Cen MT" w:hAnsi="Tw Cen MT"/>
          <w:lang w:val="es-ES"/>
        </w:rPr>
        <w:t>proporcionada por</w:t>
      </w:r>
      <w:r w:rsidRPr="00D37220">
        <w:rPr>
          <w:rFonts w:ascii="Tw Cen MT" w:hAnsi="Tw Cen MT"/>
        </w:rPr>
        <w:t xml:space="preserve"> la Red Nacional de Información, garantizando los derechos fundamentales de la población víctima de la violencia, en especial, el derecho de Habeas Data</w:t>
      </w:r>
      <w:r w:rsidRPr="00D37220">
        <w:rPr>
          <w:rFonts w:ascii="Tw Cen MT" w:hAnsi="Tw Cen MT"/>
          <w:lang w:val="es-ES"/>
        </w:rPr>
        <w:t xml:space="preserve"> regulado por el Artículo 15 de</w:t>
      </w:r>
      <w:r w:rsidRPr="00D37220">
        <w:rPr>
          <w:rFonts w:ascii="Tw Cen MT" w:hAnsi="Tw Cen MT"/>
          <w:lang w:val="es-CO"/>
        </w:rPr>
        <w:t xml:space="preserve"> la</w:t>
      </w:r>
      <w:r w:rsidRPr="00D37220">
        <w:rPr>
          <w:rFonts w:ascii="Tw Cen MT" w:hAnsi="Tw Cen MT"/>
          <w:lang w:val="es-ES"/>
        </w:rPr>
        <w:t xml:space="preserve"> Constitución Política y la Ley </w:t>
      </w:r>
      <w:r w:rsidRPr="00D37220">
        <w:rPr>
          <w:rFonts w:ascii="Tw Cen MT" w:hAnsi="Tw Cen MT"/>
          <w:lang w:val="es-CO"/>
        </w:rPr>
        <w:t xml:space="preserve">1581 de 2012 </w:t>
      </w:r>
      <w:r w:rsidRPr="00D37220">
        <w:rPr>
          <w:rFonts w:ascii="Tw Cen MT" w:hAnsi="Tw Cen MT"/>
          <w:lang w:val="es-ES"/>
        </w:rPr>
        <w:t>y sus Decretos Reglamentarios,</w:t>
      </w:r>
      <w:r w:rsidRPr="00D37220">
        <w:rPr>
          <w:rFonts w:ascii="Tw Cen MT" w:hAnsi="Tw Cen MT"/>
          <w:lang w:val="es-CO"/>
        </w:rPr>
        <w:t xml:space="preserve"> y el Articulo 19 del decreto 4800 de 2011</w:t>
      </w:r>
      <w:r w:rsidRPr="00D37220">
        <w:rPr>
          <w:rFonts w:ascii="Tw Cen MT" w:hAnsi="Tw Cen MT"/>
          <w:lang w:val="es-ES"/>
        </w:rPr>
        <w:t>.</w:t>
      </w:r>
      <w:r w:rsidRPr="00D37220">
        <w:rPr>
          <w:rFonts w:ascii="Tw Cen MT" w:hAnsi="Tw Cen MT"/>
        </w:rPr>
        <w:tab/>
      </w:r>
    </w:p>
    <w:p w:rsidR="007329A7" w:rsidRPr="00FC2485" w:rsidRDefault="007329A7" w:rsidP="001B75C3">
      <w:pPr>
        <w:spacing w:line="276" w:lineRule="auto"/>
        <w:ind w:right="40"/>
        <w:jc w:val="both"/>
        <w:rPr>
          <w:rFonts w:ascii="Tw Cen MT" w:hAnsi="Tw Cen MT" w:cs="Arial"/>
          <w:sz w:val="22"/>
          <w:szCs w:val="22"/>
        </w:rPr>
      </w:pPr>
    </w:p>
    <w:p w:rsidR="007329A7" w:rsidRPr="00FC2485" w:rsidRDefault="007329A7" w:rsidP="001B75C3">
      <w:pPr>
        <w:spacing w:line="276" w:lineRule="auto"/>
        <w:ind w:right="40"/>
        <w:jc w:val="both"/>
        <w:rPr>
          <w:rFonts w:ascii="Tw Cen MT" w:hAnsi="Tw Cen MT" w:cs="Arial"/>
          <w:sz w:val="22"/>
          <w:szCs w:val="22"/>
        </w:rPr>
      </w:pPr>
      <w:r w:rsidRPr="00FC2485">
        <w:rPr>
          <w:rFonts w:ascii="Tw Cen MT" w:hAnsi="Tw Cen MT" w:cs="Arial"/>
          <w:sz w:val="22"/>
          <w:szCs w:val="22"/>
        </w:rPr>
        <w:t>En consecuencia de lo anterior, los abajo firmantes, suscriben las siguientes:</w:t>
      </w:r>
    </w:p>
    <w:p w:rsidR="007329A7" w:rsidRPr="00FC2485" w:rsidRDefault="007329A7" w:rsidP="001B75C3">
      <w:pPr>
        <w:spacing w:line="276" w:lineRule="auto"/>
        <w:ind w:right="40"/>
        <w:jc w:val="both"/>
        <w:rPr>
          <w:rFonts w:ascii="Tw Cen MT" w:hAnsi="Tw Cen MT" w:cs="Arial"/>
          <w:sz w:val="22"/>
          <w:szCs w:val="22"/>
        </w:rPr>
      </w:pPr>
    </w:p>
    <w:p w:rsidR="007329A7" w:rsidRDefault="007329A7" w:rsidP="001B75C3">
      <w:pPr>
        <w:spacing w:line="276" w:lineRule="auto"/>
        <w:ind w:right="40"/>
        <w:jc w:val="both"/>
        <w:rPr>
          <w:rFonts w:ascii="Tw Cen MT" w:hAnsi="Tw Cen MT" w:cs="Arial"/>
          <w:sz w:val="22"/>
          <w:szCs w:val="22"/>
        </w:rPr>
      </w:pPr>
    </w:p>
    <w:p w:rsidR="007329A7" w:rsidRPr="00FC2485" w:rsidRDefault="007329A7" w:rsidP="001B75C3">
      <w:pPr>
        <w:spacing w:line="276" w:lineRule="auto"/>
        <w:ind w:right="40"/>
        <w:jc w:val="center"/>
        <w:rPr>
          <w:rFonts w:ascii="Tw Cen MT" w:hAnsi="Tw Cen MT" w:cs="Arial"/>
          <w:b/>
          <w:sz w:val="22"/>
          <w:szCs w:val="22"/>
        </w:rPr>
      </w:pPr>
      <w:r w:rsidRPr="00FC2485">
        <w:rPr>
          <w:rFonts w:ascii="Tw Cen MT" w:hAnsi="Tw Cen MT" w:cs="Arial"/>
          <w:b/>
          <w:sz w:val="22"/>
          <w:szCs w:val="22"/>
        </w:rPr>
        <w:t>CLÁUSULAS</w:t>
      </w:r>
    </w:p>
    <w:p w:rsidR="007329A7" w:rsidRPr="0090118A" w:rsidRDefault="007329A7" w:rsidP="001B75C3">
      <w:pPr>
        <w:spacing w:line="276" w:lineRule="auto"/>
        <w:ind w:right="40"/>
        <w:jc w:val="center"/>
        <w:rPr>
          <w:rFonts w:ascii="Tw Cen MT" w:hAnsi="Tw Cen MT" w:cs="Arial"/>
          <w:b/>
          <w:sz w:val="22"/>
          <w:szCs w:val="22"/>
        </w:rPr>
      </w:pPr>
    </w:p>
    <w:p w:rsidR="007329A7" w:rsidRPr="001B75C3" w:rsidRDefault="007329A7" w:rsidP="001B75C3">
      <w:pPr>
        <w:numPr>
          <w:ilvl w:val="0"/>
          <w:numId w:val="2"/>
        </w:numPr>
        <w:tabs>
          <w:tab w:val="num" w:pos="284"/>
          <w:tab w:val="left" w:pos="9498"/>
        </w:tabs>
        <w:spacing w:line="276" w:lineRule="auto"/>
        <w:ind w:left="0" w:right="40" w:firstLine="0"/>
        <w:jc w:val="both"/>
        <w:rPr>
          <w:rFonts w:ascii="Tw Cen MT" w:hAnsi="Tw Cen MT" w:cs="Arial"/>
          <w:sz w:val="22"/>
          <w:szCs w:val="22"/>
          <w:lang w:val="es-MX"/>
        </w:rPr>
      </w:pPr>
      <w:r w:rsidRPr="00FC2485">
        <w:rPr>
          <w:rFonts w:ascii="Tw Cen MT" w:hAnsi="Tw Cen MT" w:cs="Arial"/>
          <w:sz w:val="22"/>
          <w:szCs w:val="22"/>
        </w:rPr>
        <w:t xml:space="preserve">Apoyar y mantener la divulgación y aplicación de los principios de confidencialidad, reserva y salvaguarda de la información que se están disponiendo a través del Intercambio de Información en la Red Nacional de Información, </w:t>
      </w:r>
      <w:r w:rsidRPr="00FC2485">
        <w:rPr>
          <w:rFonts w:ascii="Tw Cen MT" w:hAnsi="Tw Cen MT" w:cs="Arial"/>
          <w:sz w:val="22"/>
          <w:szCs w:val="22"/>
          <w:shd w:val="clear" w:color="auto" w:fill="FFFFFF"/>
        </w:rPr>
        <w:t>herramienta inherente al Sistema de Información de Población Victima del conflicto armado interno.</w:t>
      </w:r>
    </w:p>
    <w:p w:rsidR="001B75C3" w:rsidRPr="00FC2485" w:rsidRDefault="001B75C3" w:rsidP="001B75C3">
      <w:pPr>
        <w:tabs>
          <w:tab w:val="left" w:pos="9498"/>
        </w:tabs>
        <w:spacing w:line="276" w:lineRule="auto"/>
        <w:ind w:right="40"/>
        <w:jc w:val="both"/>
        <w:rPr>
          <w:rFonts w:ascii="Tw Cen MT" w:hAnsi="Tw Cen MT" w:cs="Arial"/>
          <w:sz w:val="22"/>
          <w:szCs w:val="22"/>
          <w:lang w:val="es-MX"/>
        </w:rPr>
      </w:pPr>
    </w:p>
    <w:p w:rsidR="007329A7" w:rsidRPr="001B75C3" w:rsidRDefault="007329A7" w:rsidP="001B75C3">
      <w:pPr>
        <w:numPr>
          <w:ilvl w:val="0"/>
          <w:numId w:val="2"/>
        </w:numPr>
        <w:tabs>
          <w:tab w:val="num" w:pos="284"/>
          <w:tab w:val="left" w:pos="9498"/>
        </w:tabs>
        <w:spacing w:line="276" w:lineRule="auto"/>
        <w:ind w:left="0" w:right="40" w:firstLine="0"/>
        <w:jc w:val="both"/>
        <w:rPr>
          <w:rFonts w:ascii="Tw Cen MT" w:hAnsi="Tw Cen MT" w:cs="Arial"/>
          <w:sz w:val="22"/>
          <w:szCs w:val="22"/>
          <w:lang w:val="es-MX"/>
        </w:rPr>
      </w:pPr>
      <w:r w:rsidRPr="00FC2485">
        <w:rPr>
          <w:rFonts w:ascii="Tw Cen MT" w:hAnsi="Tw Cen MT" w:cs="Arial"/>
          <w:sz w:val="22"/>
          <w:szCs w:val="22"/>
        </w:rPr>
        <w:t xml:space="preserve">La </w:t>
      </w:r>
      <w:r>
        <w:rPr>
          <w:rFonts w:ascii="Tw Cen MT" w:hAnsi="Tw Cen MT" w:cs="Arial"/>
          <w:sz w:val="22"/>
          <w:szCs w:val="22"/>
        </w:rPr>
        <w:t xml:space="preserve">Unidad para la Atención y Reparación Integral a las Víctimas </w:t>
      </w:r>
      <w:r w:rsidRPr="00FC2485">
        <w:rPr>
          <w:rFonts w:ascii="Tw Cen MT" w:hAnsi="Tw Cen MT" w:cs="Arial"/>
          <w:sz w:val="22"/>
          <w:szCs w:val="22"/>
        </w:rPr>
        <w:t>y XXXXXXXXXXXXXXXX limitaran el uso de información intercambiada exclusivamente al cumplimiento de sus funciones en desarrollo de su misionalidad, actuando conforme al principio de funcionalidad y a lo señalado en el Artículo 15 de la Constitución Política, la Ley 1581 de 2012, su Decreto reglamentario 1377 de 2013, la Ley 1273 de 2009, la Ley 1448 de 2011, el Decreto 4800 de 2011 y demás lineamientos jurisprudenciales y normatividad vigente en esta materia.</w:t>
      </w:r>
    </w:p>
    <w:p w:rsidR="001B75C3" w:rsidRPr="00FC2485" w:rsidRDefault="001B75C3" w:rsidP="001B75C3">
      <w:pPr>
        <w:tabs>
          <w:tab w:val="left" w:pos="9498"/>
        </w:tabs>
        <w:spacing w:line="276" w:lineRule="auto"/>
        <w:ind w:right="40"/>
        <w:jc w:val="both"/>
        <w:rPr>
          <w:rFonts w:ascii="Tw Cen MT" w:hAnsi="Tw Cen MT" w:cs="Arial"/>
          <w:sz w:val="22"/>
          <w:szCs w:val="22"/>
          <w:lang w:val="es-MX"/>
        </w:rPr>
      </w:pPr>
    </w:p>
    <w:p w:rsidR="007329A7" w:rsidRPr="00FC2485" w:rsidRDefault="007329A7" w:rsidP="001B75C3">
      <w:pPr>
        <w:numPr>
          <w:ilvl w:val="0"/>
          <w:numId w:val="2"/>
        </w:numPr>
        <w:tabs>
          <w:tab w:val="num" w:pos="284"/>
          <w:tab w:val="left" w:pos="9498"/>
        </w:tabs>
        <w:spacing w:line="276" w:lineRule="auto"/>
        <w:ind w:left="0" w:right="40" w:firstLine="0"/>
        <w:jc w:val="both"/>
        <w:rPr>
          <w:rFonts w:ascii="Tw Cen MT" w:hAnsi="Tw Cen MT" w:cs="Arial"/>
          <w:sz w:val="22"/>
          <w:szCs w:val="22"/>
        </w:rPr>
      </w:pPr>
      <w:r w:rsidRPr="00FC2485">
        <w:rPr>
          <w:rFonts w:ascii="Tw Cen MT" w:hAnsi="Tw Cen MT" w:cs="Arial"/>
          <w:sz w:val="22"/>
          <w:szCs w:val="22"/>
        </w:rPr>
        <w:t xml:space="preserve">La persona al interior de XXXXXXXXXXXXXXXXX, que gestionará y administrará la asignación de usuarios finales, se denomina en el presente acuerdo -COLABORADOR DESIGNADO y es a quien el Representante de XXXXXXXXXXXXXXXX otorga potestad para </w:t>
      </w:r>
      <w:proofErr w:type="spellStart"/>
      <w:r w:rsidRPr="00FC2485">
        <w:rPr>
          <w:rFonts w:ascii="Tw Cen MT" w:hAnsi="Tw Cen MT" w:cs="Arial"/>
          <w:sz w:val="22"/>
          <w:szCs w:val="22"/>
        </w:rPr>
        <w:t>interlocutar</w:t>
      </w:r>
      <w:proofErr w:type="spellEnd"/>
      <w:r w:rsidRPr="00FC2485">
        <w:rPr>
          <w:rFonts w:ascii="Tw Cen MT" w:hAnsi="Tw Cen MT" w:cs="Arial"/>
          <w:sz w:val="22"/>
          <w:szCs w:val="22"/>
        </w:rPr>
        <w:t xml:space="preserve"> con la Red Nacional de Información.</w:t>
      </w:r>
    </w:p>
    <w:p w:rsidR="007329A7" w:rsidRDefault="007329A7" w:rsidP="001B75C3">
      <w:pPr>
        <w:numPr>
          <w:ilvl w:val="0"/>
          <w:numId w:val="2"/>
        </w:numPr>
        <w:tabs>
          <w:tab w:val="num" w:pos="284"/>
          <w:tab w:val="left" w:pos="9498"/>
        </w:tabs>
        <w:spacing w:line="276" w:lineRule="auto"/>
        <w:ind w:left="0" w:right="40" w:firstLine="0"/>
        <w:jc w:val="both"/>
        <w:rPr>
          <w:rFonts w:ascii="Tw Cen MT" w:hAnsi="Tw Cen MT" w:cs="Arial"/>
          <w:sz w:val="22"/>
          <w:szCs w:val="22"/>
        </w:rPr>
      </w:pPr>
      <w:r w:rsidRPr="00FC2485">
        <w:rPr>
          <w:rFonts w:ascii="Tw Cen MT" w:hAnsi="Tw Cen MT" w:cs="Arial"/>
          <w:sz w:val="22"/>
          <w:szCs w:val="22"/>
        </w:rPr>
        <w:lastRenderedPageBreak/>
        <w:t>El COLABORADOR DESIGNADO tendrá dentro de sus obligaciones, (i) brindar el apoyo y gestión para la suscripción de los acuerdos individuales de confidencialidad, seguridad y manejo de la información con los colaboradores de su entidad a quienes se les permita el acceso a la información suministrada en el presente acuerdo, velando por su adecuado uso y por el cumplimiento de las normas antes citadas.</w:t>
      </w:r>
      <w:r w:rsidRPr="00FC2485" w:rsidDel="00664B09">
        <w:rPr>
          <w:rFonts w:ascii="Tw Cen MT" w:hAnsi="Tw Cen MT" w:cs="Arial"/>
          <w:sz w:val="22"/>
          <w:szCs w:val="22"/>
        </w:rPr>
        <w:t xml:space="preserve"> </w:t>
      </w:r>
      <w:r w:rsidRPr="00FC2485">
        <w:rPr>
          <w:rFonts w:ascii="Tw Cen MT" w:hAnsi="Tw Cen MT" w:cs="Arial"/>
          <w:sz w:val="22"/>
          <w:szCs w:val="22"/>
        </w:rPr>
        <w:t xml:space="preserve">(ii) Facilitar a la </w:t>
      </w:r>
      <w:r>
        <w:rPr>
          <w:rFonts w:ascii="Tw Cen MT" w:hAnsi="Tw Cen MT" w:cs="Arial"/>
          <w:sz w:val="22"/>
          <w:szCs w:val="22"/>
        </w:rPr>
        <w:t>Unidad para la Atención y Reparación Integral a las Víctimas</w:t>
      </w:r>
      <w:r w:rsidRPr="00FC2485">
        <w:rPr>
          <w:rFonts w:ascii="Tw Cen MT" w:hAnsi="Tw Cen MT" w:cs="Arial"/>
          <w:sz w:val="22"/>
          <w:szCs w:val="22"/>
        </w:rPr>
        <w:t xml:space="preserve"> en cabeza de las personas delegadas para tal fin, el acceso al Sistema de Información o a </w:t>
      </w:r>
      <w:r w:rsidRPr="00FC2485">
        <w:rPr>
          <w:rFonts w:ascii="Tw Cen MT" w:hAnsi="Tw Cen MT" w:cs="Arial"/>
          <w:sz w:val="22"/>
          <w:szCs w:val="22"/>
          <w:shd w:val="clear" w:color="auto" w:fill="FFFFFF"/>
        </w:rPr>
        <w:t>la Información del</w:t>
      </w:r>
      <w:r w:rsidRPr="00FC2485">
        <w:rPr>
          <w:rFonts w:ascii="Tw Cen MT" w:hAnsi="Tw Cen MT" w:cs="Arial"/>
          <w:sz w:val="22"/>
          <w:szCs w:val="22"/>
        </w:rPr>
        <w:t xml:space="preserve"> XXXXXXXXXXXXX (iii) Informar a la </w:t>
      </w:r>
      <w:r>
        <w:rPr>
          <w:rFonts w:ascii="Tw Cen MT" w:hAnsi="Tw Cen MT" w:cs="Arial"/>
          <w:sz w:val="22"/>
          <w:szCs w:val="22"/>
        </w:rPr>
        <w:t xml:space="preserve">Unidad para la Atención y Reparación Integral a las Víctimas </w:t>
      </w:r>
      <w:r w:rsidRPr="00FC2485">
        <w:rPr>
          <w:rFonts w:ascii="Tw Cen MT" w:hAnsi="Tw Cen MT" w:cs="Arial"/>
          <w:sz w:val="22"/>
          <w:szCs w:val="22"/>
        </w:rPr>
        <w:t xml:space="preserve">a través de la Red Nacional de Información - RNI sobre la atención, reparación y restitución  brindada a la población  víctima de la violencia por parte de XXXXXXXXXXXXXXXXXX de forma periódica que se deberá convenir con la </w:t>
      </w:r>
      <w:r>
        <w:rPr>
          <w:rFonts w:ascii="Tw Cen MT" w:hAnsi="Tw Cen MT" w:cs="Arial"/>
          <w:sz w:val="22"/>
          <w:szCs w:val="22"/>
        </w:rPr>
        <w:t>Unidad para la Atención y Reparación Integral a las Víctimas</w:t>
      </w:r>
      <w:r w:rsidRPr="00FC2485">
        <w:rPr>
          <w:rFonts w:ascii="Tw Cen MT" w:hAnsi="Tw Cen MT" w:cs="Arial"/>
          <w:sz w:val="22"/>
          <w:szCs w:val="22"/>
        </w:rPr>
        <w:t xml:space="preserve"> (iv) Apoyar y mantener la divulgación y aplicación de los principios de veracidad, finalidad, confidencialidad, reserva, circulación restringida y salvaguarda de la información que se están disponiendo a través del Intercambio de Información con el sistema de XXXXXXXXXXXXXXXXXXXXXX,</w:t>
      </w:r>
      <w:r w:rsidRPr="00FC2485">
        <w:rPr>
          <w:rFonts w:ascii="Tw Cen MT" w:hAnsi="Tw Cen MT" w:cs="Arial"/>
          <w:sz w:val="22"/>
          <w:szCs w:val="22"/>
          <w:shd w:val="clear" w:color="auto" w:fill="FFFFFF"/>
        </w:rPr>
        <w:t xml:space="preserve"> en cuanto a limitarla exc</w:t>
      </w:r>
      <w:r w:rsidRPr="00FC2485">
        <w:rPr>
          <w:rFonts w:ascii="Tw Cen MT" w:hAnsi="Tw Cen MT" w:cs="Arial"/>
          <w:sz w:val="22"/>
          <w:szCs w:val="22"/>
        </w:rPr>
        <w:t>l</w:t>
      </w:r>
      <w:r w:rsidRPr="00FC2485">
        <w:rPr>
          <w:rFonts w:ascii="Tw Cen MT" w:hAnsi="Tw Cen MT" w:cs="Arial"/>
          <w:noProof/>
          <w:sz w:val="22"/>
          <w:szCs w:val="22"/>
        </w:rPr>
        <w:t>usi</w:t>
      </w:r>
      <w:r w:rsidRPr="00FC2485">
        <w:rPr>
          <w:rFonts w:ascii="Tw Cen MT" w:hAnsi="Tw Cen MT" w:cs="Arial"/>
          <w:noProof/>
          <w:sz w:val="22"/>
          <w:szCs w:val="22"/>
          <w:shd w:val="clear" w:color="auto" w:fill="FFFFFF"/>
        </w:rPr>
        <w:t>vamente al uso de acuer</w:t>
      </w:r>
      <w:r w:rsidRPr="00FC2485">
        <w:rPr>
          <w:rFonts w:ascii="Tw Cen MT" w:hAnsi="Tw Cen MT" w:cs="Arial"/>
          <w:sz w:val="22"/>
          <w:szCs w:val="22"/>
        </w:rPr>
        <w:t>do con su función y demás lineamientos jurisprudenciales y normativa vigente en esta materia. (v) velar por confidencialidad, reserva y salvaguarda de la información que manejen, conforme a las normas señaladas en el presente acuerdo so pena de las sanciones civiles, penales y disciplinarias que haya lugar. (vi) Apoyar y disponer los medios técnicos y tecnológicos para la implementación de las estrategias de interoperabilidad de los sistemas de información en el marco de las acciones concertadas.</w:t>
      </w:r>
    </w:p>
    <w:p w:rsidR="001B75C3" w:rsidRPr="00FC2485" w:rsidRDefault="001B75C3" w:rsidP="001B75C3">
      <w:pPr>
        <w:tabs>
          <w:tab w:val="left" w:pos="9498"/>
        </w:tabs>
        <w:spacing w:line="276" w:lineRule="auto"/>
        <w:ind w:right="40"/>
        <w:jc w:val="both"/>
        <w:rPr>
          <w:rFonts w:ascii="Tw Cen MT" w:hAnsi="Tw Cen MT" w:cs="Arial"/>
          <w:sz w:val="22"/>
          <w:szCs w:val="22"/>
        </w:rPr>
      </w:pPr>
    </w:p>
    <w:p w:rsidR="007329A7" w:rsidRPr="001B75C3" w:rsidRDefault="007329A7" w:rsidP="001B75C3">
      <w:pPr>
        <w:numPr>
          <w:ilvl w:val="0"/>
          <w:numId w:val="2"/>
        </w:numPr>
        <w:tabs>
          <w:tab w:val="clear" w:pos="360"/>
          <w:tab w:val="num" w:pos="284"/>
          <w:tab w:val="left" w:pos="9498"/>
        </w:tabs>
        <w:spacing w:line="276" w:lineRule="auto"/>
        <w:ind w:left="0" w:right="40" w:firstLine="0"/>
        <w:jc w:val="both"/>
        <w:rPr>
          <w:rStyle w:val="Normal1"/>
          <w:rFonts w:ascii="Tw Cen MT" w:eastAsiaTheme="majorEastAsia" w:hAnsi="Tw Cen MT" w:cs="Arial"/>
          <w:sz w:val="22"/>
          <w:szCs w:val="22"/>
          <w:lang w:val="es-MX"/>
        </w:rPr>
      </w:pPr>
      <w:r w:rsidRPr="00FC2485">
        <w:rPr>
          <w:rFonts w:ascii="Tw Cen MT" w:hAnsi="Tw Cen MT" w:cs="Arial"/>
          <w:sz w:val="22"/>
          <w:szCs w:val="22"/>
          <w:lang w:val="es-MX"/>
        </w:rPr>
        <w:t xml:space="preserve">la </w:t>
      </w:r>
      <w:r>
        <w:rPr>
          <w:rFonts w:ascii="Tw Cen MT" w:hAnsi="Tw Cen MT" w:cs="Arial"/>
          <w:sz w:val="22"/>
          <w:szCs w:val="22"/>
        </w:rPr>
        <w:t>Unidad para la Atención y Reparación Integral a las Víctimas</w:t>
      </w:r>
      <w:r w:rsidRPr="00FC2485">
        <w:rPr>
          <w:rFonts w:ascii="Tw Cen MT" w:hAnsi="Tw Cen MT" w:cs="Arial"/>
          <w:sz w:val="22"/>
          <w:szCs w:val="22"/>
          <w:lang w:val="es-MX"/>
        </w:rPr>
        <w:t xml:space="preserve"> a través de la Red Nacional de Información proporcionará los usuarios de consulta a los funcionarios de XXXXXXXXXXXX a los sistemas de información que se tengan a disposición, de acuerdo con los lineamientos establecidos por la referida Red Nacional de Información y de conformidad con los acuerdos internos que emanen del desarrollo del presente acuerdo. P</w:t>
      </w:r>
      <w:r w:rsidRPr="00FC2485">
        <w:rPr>
          <w:rStyle w:val="Normal1"/>
          <w:rFonts w:ascii="Tw Cen MT" w:eastAsiaTheme="majorEastAsia" w:hAnsi="Tw Cen MT" w:cs="Arial"/>
          <w:sz w:val="22"/>
          <w:szCs w:val="22"/>
        </w:rPr>
        <w:t>ara la activación de usuarios, el COLABORADOR DESIGANDO, en nombre de la entidad que representa válidamente, deberá informar qué personas pueden firmar el “Acuerdo individual de Confidencialidad”, para poder acceder al uso de las herramientas que componen la Red Nacional de Información.</w:t>
      </w:r>
    </w:p>
    <w:p w:rsidR="001B75C3" w:rsidRPr="00FC2485" w:rsidRDefault="001B75C3" w:rsidP="001B75C3">
      <w:pPr>
        <w:tabs>
          <w:tab w:val="left" w:pos="9498"/>
        </w:tabs>
        <w:spacing w:line="276" w:lineRule="auto"/>
        <w:ind w:right="40"/>
        <w:jc w:val="both"/>
        <w:rPr>
          <w:rStyle w:val="Normal1"/>
          <w:rFonts w:ascii="Tw Cen MT" w:eastAsiaTheme="majorEastAsia" w:hAnsi="Tw Cen MT" w:cs="Arial"/>
          <w:sz w:val="22"/>
          <w:szCs w:val="22"/>
          <w:lang w:val="es-MX"/>
        </w:rPr>
      </w:pPr>
    </w:p>
    <w:p w:rsidR="001B75C3" w:rsidRDefault="007329A7" w:rsidP="001B75C3">
      <w:pPr>
        <w:numPr>
          <w:ilvl w:val="0"/>
          <w:numId w:val="2"/>
        </w:numPr>
        <w:tabs>
          <w:tab w:val="num" w:pos="284"/>
          <w:tab w:val="left" w:pos="9498"/>
        </w:tabs>
        <w:spacing w:line="276" w:lineRule="auto"/>
        <w:ind w:left="0" w:right="40" w:firstLine="0"/>
        <w:jc w:val="both"/>
        <w:rPr>
          <w:rFonts w:ascii="Tw Cen MT" w:hAnsi="Tw Cen MT" w:cs="Arial"/>
          <w:sz w:val="22"/>
          <w:szCs w:val="22"/>
        </w:rPr>
      </w:pPr>
      <w:r w:rsidRPr="00FC2485">
        <w:rPr>
          <w:rFonts w:ascii="Tw Cen MT" w:hAnsi="Tw Cen MT" w:cs="Arial"/>
          <w:sz w:val="22"/>
          <w:szCs w:val="22"/>
          <w:lang w:val="es-MX"/>
        </w:rPr>
        <w:t xml:space="preserve">La </w:t>
      </w:r>
      <w:r>
        <w:rPr>
          <w:rFonts w:ascii="Tw Cen MT" w:hAnsi="Tw Cen MT" w:cs="Arial"/>
          <w:sz w:val="22"/>
          <w:szCs w:val="22"/>
        </w:rPr>
        <w:t>Unidad para la Atención y Reparación Integral a las Víctimas</w:t>
      </w:r>
      <w:r w:rsidRPr="00FC2485">
        <w:rPr>
          <w:rFonts w:ascii="Tw Cen MT" w:hAnsi="Tw Cen MT" w:cs="Arial"/>
          <w:sz w:val="22"/>
          <w:szCs w:val="22"/>
          <w:lang w:val="es-MX"/>
        </w:rPr>
        <w:t xml:space="preserve"> y el</w:t>
      </w:r>
      <w:r w:rsidRPr="00FC2485">
        <w:rPr>
          <w:rFonts w:ascii="Tw Cen MT" w:hAnsi="Tw Cen MT" w:cs="Arial"/>
          <w:b/>
          <w:sz w:val="22"/>
          <w:szCs w:val="22"/>
        </w:rPr>
        <w:t xml:space="preserve"> </w:t>
      </w:r>
      <w:r w:rsidRPr="00FC2485">
        <w:rPr>
          <w:rFonts w:ascii="Tw Cen MT" w:hAnsi="Tw Cen MT" w:cs="Arial"/>
          <w:sz w:val="22"/>
          <w:szCs w:val="22"/>
        </w:rPr>
        <w:t>XXXXXXXXXXXXXXXXXX</w:t>
      </w:r>
      <w:r w:rsidRPr="00FC2485">
        <w:rPr>
          <w:rFonts w:ascii="Tw Cen MT" w:hAnsi="Tw Cen MT"/>
          <w:sz w:val="22"/>
          <w:szCs w:val="22"/>
        </w:rPr>
        <w:t xml:space="preserve"> </w:t>
      </w:r>
      <w:r w:rsidRPr="00FC2485">
        <w:rPr>
          <w:rFonts w:ascii="Tw Cen MT" w:hAnsi="Tw Cen MT" w:cs="Arial"/>
          <w:sz w:val="22"/>
          <w:szCs w:val="22"/>
          <w:shd w:val="clear" w:color="auto" w:fill="FFFFFF"/>
        </w:rPr>
        <w:t xml:space="preserve">serán responsable civil, penalmente y disciplinariamente ante las autoridades de los actos u omisiones en ejercicio de las actividades que desarrolle en virtud del presente acuerdo, cuando con ellos se cause perjuicio a las partes del presente Acuerdo o a terceros. </w:t>
      </w:r>
    </w:p>
    <w:p w:rsidR="001B75C3" w:rsidRPr="001B75C3" w:rsidRDefault="001B75C3" w:rsidP="001B75C3">
      <w:pPr>
        <w:tabs>
          <w:tab w:val="left" w:pos="9498"/>
        </w:tabs>
        <w:spacing w:line="276" w:lineRule="auto"/>
        <w:ind w:right="40"/>
        <w:jc w:val="both"/>
        <w:rPr>
          <w:rFonts w:ascii="Tw Cen MT" w:hAnsi="Tw Cen MT" w:cs="Arial"/>
          <w:sz w:val="22"/>
          <w:szCs w:val="22"/>
        </w:rPr>
      </w:pPr>
    </w:p>
    <w:p w:rsidR="007329A7" w:rsidRDefault="007329A7" w:rsidP="001B75C3">
      <w:pPr>
        <w:numPr>
          <w:ilvl w:val="0"/>
          <w:numId w:val="2"/>
        </w:numPr>
        <w:tabs>
          <w:tab w:val="num" w:pos="284"/>
          <w:tab w:val="left" w:pos="9498"/>
        </w:tabs>
        <w:spacing w:line="276" w:lineRule="auto"/>
        <w:ind w:left="0" w:right="40" w:firstLine="0"/>
        <w:jc w:val="both"/>
        <w:rPr>
          <w:rFonts w:ascii="Tw Cen MT" w:hAnsi="Tw Cen MT" w:cs="Arial"/>
          <w:sz w:val="22"/>
          <w:szCs w:val="22"/>
        </w:rPr>
      </w:pPr>
      <w:r w:rsidRPr="00FC2485">
        <w:rPr>
          <w:rFonts w:ascii="Tw Cen MT" w:hAnsi="Tw Cen MT" w:cs="Arial"/>
          <w:sz w:val="22"/>
          <w:szCs w:val="22"/>
        </w:rPr>
        <w:t xml:space="preserve">Las entidades deberán anexar al presente acuerdo, el documento técnico donde se indique el mecanismo por el cual se realizara el intercambio de información y los términos del mismo. </w:t>
      </w:r>
    </w:p>
    <w:p w:rsidR="001B75C3" w:rsidRPr="00FC2485" w:rsidRDefault="001B75C3" w:rsidP="001B75C3">
      <w:pPr>
        <w:tabs>
          <w:tab w:val="left" w:pos="9498"/>
        </w:tabs>
        <w:spacing w:line="276" w:lineRule="auto"/>
        <w:ind w:right="40"/>
        <w:jc w:val="both"/>
        <w:rPr>
          <w:rFonts w:ascii="Tw Cen MT" w:hAnsi="Tw Cen MT" w:cs="Arial"/>
          <w:sz w:val="22"/>
          <w:szCs w:val="22"/>
        </w:rPr>
      </w:pPr>
    </w:p>
    <w:p w:rsidR="007329A7" w:rsidRDefault="007329A7" w:rsidP="001B75C3">
      <w:pPr>
        <w:numPr>
          <w:ilvl w:val="0"/>
          <w:numId w:val="2"/>
        </w:numPr>
        <w:tabs>
          <w:tab w:val="num" w:pos="284"/>
          <w:tab w:val="left" w:pos="9498"/>
        </w:tabs>
        <w:spacing w:line="276" w:lineRule="auto"/>
        <w:ind w:left="0" w:right="40" w:firstLine="0"/>
        <w:jc w:val="both"/>
        <w:rPr>
          <w:rFonts w:ascii="Tw Cen MT" w:hAnsi="Tw Cen MT" w:cs="Arial"/>
          <w:sz w:val="22"/>
          <w:szCs w:val="22"/>
        </w:rPr>
      </w:pPr>
      <w:r w:rsidRPr="00FC2485">
        <w:rPr>
          <w:rFonts w:ascii="Tw Cen MT" w:hAnsi="Tw Cen MT" w:cs="Arial"/>
          <w:sz w:val="22"/>
          <w:szCs w:val="22"/>
        </w:rPr>
        <w:t>En el caso que el mecanismo sea por lotes de información (</w:t>
      </w:r>
      <w:proofErr w:type="spellStart"/>
      <w:r w:rsidRPr="00FC2485">
        <w:rPr>
          <w:rFonts w:ascii="Tw Cen MT" w:hAnsi="Tw Cen MT" w:cs="Arial"/>
          <w:sz w:val="22"/>
          <w:szCs w:val="22"/>
        </w:rPr>
        <w:t>Batch</w:t>
      </w:r>
      <w:proofErr w:type="spellEnd"/>
      <w:r w:rsidRPr="00FC2485">
        <w:rPr>
          <w:rFonts w:ascii="Tw Cen MT" w:hAnsi="Tw Cen MT" w:cs="Arial"/>
          <w:sz w:val="22"/>
          <w:szCs w:val="22"/>
        </w:rPr>
        <w:t>) el documento técnico deberá contener como mínimo: periodicidades, canal de comunicación, descripción de la información entregada y responsable.</w:t>
      </w:r>
    </w:p>
    <w:p w:rsidR="001B75C3" w:rsidRPr="00FC2485" w:rsidRDefault="001B75C3" w:rsidP="001B75C3">
      <w:pPr>
        <w:tabs>
          <w:tab w:val="left" w:pos="9498"/>
        </w:tabs>
        <w:spacing w:line="276" w:lineRule="auto"/>
        <w:ind w:right="40"/>
        <w:jc w:val="both"/>
        <w:rPr>
          <w:rFonts w:ascii="Tw Cen MT" w:hAnsi="Tw Cen MT" w:cs="Arial"/>
          <w:sz w:val="22"/>
          <w:szCs w:val="22"/>
        </w:rPr>
      </w:pPr>
    </w:p>
    <w:p w:rsidR="007329A7" w:rsidRDefault="007329A7" w:rsidP="001B75C3">
      <w:pPr>
        <w:numPr>
          <w:ilvl w:val="0"/>
          <w:numId w:val="2"/>
        </w:numPr>
        <w:tabs>
          <w:tab w:val="num" w:pos="284"/>
          <w:tab w:val="left" w:pos="9498"/>
        </w:tabs>
        <w:spacing w:line="276" w:lineRule="auto"/>
        <w:ind w:left="0" w:right="40" w:firstLine="0"/>
        <w:jc w:val="both"/>
        <w:rPr>
          <w:rFonts w:ascii="Tw Cen MT" w:hAnsi="Tw Cen MT" w:cs="Arial"/>
          <w:sz w:val="22"/>
          <w:szCs w:val="22"/>
        </w:rPr>
      </w:pPr>
      <w:r w:rsidRPr="00FC2485">
        <w:rPr>
          <w:rFonts w:ascii="Tw Cen MT" w:hAnsi="Tw Cen MT" w:cs="Arial"/>
          <w:sz w:val="22"/>
          <w:szCs w:val="22"/>
        </w:rPr>
        <w:t>En el caso que el mecanismo sea Servicio Web debe anexarse el documento técnico con la descripción de los servicios creados por las entidades.</w:t>
      </w:r>
    </w:p>
    <w:p w:rsidR="001B75C3" w:rsidRPr="00FC2485" w:rsidRDefault="001B75C3" w:rsidP="001B75C3">
      <w:pPr>
        <w:tabs>
          <w:tab w:val="left" w:pos="9498"/>
        </w:tabs>
        <w:spacing w:line="276" w:lineRule="auto"/>
        <w:ind w:right="40"/>
        <w:jc w:val="both"/>
        <w:rPr>
          <w:rFonts w:ascii="Tw Cen MT" w:hAnsi="Tw Cen MT" w:cs="Arial"/>
          <w:sz w:val="22"/>
          <w:szCs w:val="22"/>
        </w:rPr>
      </w:pPr>
    </w:p>
    <w:p w:rsidR="007329A7" w:rsidRDefault="007329A7" w:rsidP="001B75C3">
      <w:pPr>
        <w:numPr>
          <w:ilvl w:val="0"/>
          <w:numId w:val="2"/>
        </w:numPr>
        <w:tabs>
          <w:tab w:val="num" w:pos="284"/>
          <w:tab w:val="left" w:pos="9498"/>
        </w:tabs>
        <w:spacing w:line="276" w:lineRule="auto"/>
        <w:ind w:left="0" w:right="40" w:firstLine="0"/>
        <w:jc w:val="both"/>
        <w:rPr>
          <w:rFonts w:ascii="Tw Cen MT" w:hAnsi="Tw Cen MT" w:cs="Arial"/>
          <w:sz w:val="22"/>
          <w:szCs w:val="22"/>
        </w:rPr>
      </w:pPr>
      <w:r w:rsidRPr="00FC2485">
        <w:rPr>
          <w:rFonts w:ascii="Tw Cen MT" w:hAnsi="Tw Cen MT" w:cs="Arial"/>
          <w:sz w:val="22"/>
          <w:szCs w:val="22"/>
        </w:rPr>
        <w:lastRenderedPageBreak/>
        <w:t>En cada uno de los casos se debe informar en los documentos técnicos, la información que podrá ser publicada en los instrumentos definidos para tal fin y la información que únicamente será utilizada por las partes para usos internos.</w:t>
      </w:r>
    </w:p>
    <w:p w:rsidR="001B75C3" w:rsidRPr="00FC2485" w:rsidRDefault="001B75C3" w:rsidP="001B75C3">
      <w:pPr>
        <w:tabs>
          <w:tab w:val="left" w:pos="9498"/>
        </w:tabs>
        <w:spacing w:line="276" w:lineRule="auto"/>
        <w:ind w:right="40"/>
        <w:jc w:val="both"/>
        <w:rPr>
          <w:rFonts w:ascii="Tw Cen MT" w:hAnsi="Tw Cen MT" w:cs="Arial"/>
          <w:sz w:val="22"/>
          <w:szCs w:val="22"/>
        </w:rPr>
      </w:pPr>
    </w:p>
    <w:p w:rsidR="007329A7" w:rsidRDefault="007329A7" w:rsidP="001B75C3">
      <w:pPr>
        <w:numPr>
          <w:ilvl w:val="0"/>
          <w:numId w:val="2"/>
        </w:numPr>
        <w:tabs>
          <w:tab w:val="num" w:pos="284"/>
          <w:tab w:val="left" w:pos="9498"/>
        </w:tabs>
        <w:spacing w:line="276" w:lineRule="auto"/>
        <w:ind w:left="0" w:right="40" w:firstLine="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Terminación: el presente acuerdo podrá darse por terminado en cualquiera de los siguientes eventos: (i) por mutuo acuerdo entre las partes. (ii) Por el vencimiento de su Vigencia. (iii) Por el incumplimiento de alguna de las obligaciones. (iv) Por las demás señaladas en la Ley.</w:t>
      </w:r>
    </w:p>
    <w:p w:rsidR="001B75C3" w:rsidRPr="00FC2485" w:rsidRDefault="001B75C3" w:rsidP="001B75C3">
      <w:pPr>
        <w:tabs>
          <w:tab w:val="left" w:pos="9498"/>
        </w:tabs>
        <w:spacing w:line="276" w:lineRule="auto"/>
        <w:ind w:right="40"/>
        <w:jc w:val="both"/>
        <w:rPr>
          <w:rStyle w:val="Normal1"/>
          <w:rFonts w:ascii="Tw Cen MT" w:eastAsiaTheme="majorEastAsia" w:hAnsi="Tw Cen MT" w:cs="Arial"/>
          <w:sz w:val="22"/>
          <w:szCs w:val="22"/>
        </w:rPr>
      </w:pPr>
    </w:p>
    <w:p w:rsidR="007329A7" w:rsidRPr="001B75C3" w:rsidRDefault="007329A7" w:rsidP="001B75C3">
      <w:pPr>
        <w:numPr>
          <w:ilvl w:val="0"/>
          <w:numId w:val="2"/>
        </w:numPr>
        <w:tabs>
          <w:tab w:val="num" w:pos="284"/>
          <w:tab w:val="left" w:pos="9498"/>
        </w:tabs>
        <w:spacing w:line="276" w:lineRule="auto"/>
        <w:ind w:left="0" w:right="40" w:firstLine="0"/>
        <w:jc w:val="both"/>
        <w:rPr>
          <w:rFonts w:ascii="Tw Cen MT" w:eastAsiaTheme="majorEastAsia" w:hAnsi="Tw Cen MT" w:cs="Arial"/>
          <w:sz w:val="22"/>
          <w:szCs w:val="22"/>
        </w:rPr>
      </w:pPr>
      <w:r w:rsidRPr="00FC2485">
        <w:rPr>
          <w:rStyle w:val="Normal1"/>
          <w:rFonts w:ascii="Tw Cen MT" w:eastAsiaTheme="majorEastAsia" w:hAnsi="Tw Cen MT" w:cs="Arial"/>
          <w:sz w:val="22"/>
          <w:szCs w:val="22"/>
        </w:rPr>
        <w:t xml:space="preserve">Terminado el presente acuerdo, no se dará por terminada la obligación de dar </w:t>
      </w:r>
      <w:r w:rsidRPr="00FC2485">
        <w:rPr>
          <w:rFonts w:ascii="Tw Cen MT" w:hAnsi="Tw Cen MT" w:cs="Arial"/>
          <w:sz w:val="22"/>
          <w:szCs w:val="22"/>
        </w:rPr>
        <w:t>aplicación de los principios de confidencialidad, reserva, circulación restringida y salvaguarda de la información, por lo cual se deberá garantizar la protección de la misma de conformidad con lo dispuesto en la Ley 1581 de 2012 y demás decretos reglamentarios.</w:t>
      </w:r>
    </w:p>
    <w:p w:rsidR="001B75C3" w:rsidRPr="00FC2485" w:rsidRDefault="001B75C3" w:rsidP="001B75C3">
      <w:pPr>
        <w:tabs>
          <w:tab w:val="left" w:pos="9498"/>
        </w:tabs>
        <w:spacing w:line="276" w:lineRule="auto"/>
        <w:ind w:right="40"/>
        <w:jc w:val="both"/>
        <w:rPr>
          <w:rStyle w:val="Normal1"/>
          <w:rFonts w:ascii="Tw Cen MT" w:eastAsiaTheme="majorEastAsia" w:hAnsi="Tw Cen MT" w:cs="Arial"/>
          <w:sz w:val="22"/>
          <w:szCs w:val="22"/>
        </w:rPr>
      </w:pPr>
    </w:p>
    <w:p w:rsidR="007329A7" w:rsidRPr="007329A7" w:rsidRDefault="007329A7" w:rsidP="001B75C3">
      <w:pPr>
        <w:numPr>
          <w:ilvl w:val="0"/>
          <w:numId w:val="2"/>
        </w:numPr>
        <w:tabs>
          <w:tab w:val="num" w:pos="284"/>
          <w:tab w:val="left" w:pos="9498"/>
        </w:tabs>
        <w:spacing w:line="276" w:lineRule="auto"/>
        <w:ind w:left="0" w:right="40" w:firstLine="0"/>
        <w:jc w:val="both"/>
        <w:rPr>
          <w:rFonts w:ascii="Tw Cen MT" w:hAnsi="Tw Cen MT" w:cs="Arial"/>
          <w:b/>
          <w:bCs/>
          <w:sz w:val="22"/>
          <w:szCs w:val="22"/>
        </w:rPr>
      </w:pPr>
      <w:r w:rsidRPr="00FC2485">
        <w:rPr>
          <w:rFonts w:ascii="Tw Cen MT" w:hAnsi="Tw Cen MT" w:cs="Arial"/>
          <w:bCs/>
          <w:sz w:val="22"/>
          <w:szCs w:val="22"/>
        </w:rPr>
        <w:t xml:space="preserve">El presente Acuerdo tendrá duración de un año a partir de la suscripción del mismo y será prorrogable </w:t>
      </w:r>
      <w:r w:rsidRPr="00FC2485">
        <w:rPr>
          <w:rFonts w:ascii="Tw Cen MT" w:hAnsi="Tw Cen MT" w:cs="Arial"/>
          <w:bCs/>
          <w:color w:val="000000"/>
          <w:sz w:val="22"/>
          <w:szCs w:val="22"/>
        </w:rPr>
        <w:t>anualmente</w:t>
      </w:r>
      <w:r w:rsidRPr="00FC2485">
        <w:rPr>
          <w:rFonts w:ascii="Tw Cen MT" w:hAnsi="Tw Cen MT" w:cs="Arial"/>
          <w:bCs/>
          <w:sz w:val="22"/>
          <w:szCs w:val="22"/>
        </w:rPr>
        <w:t>, salvo que una de las partes dé aviso</w:t>
      </w:r>
      <w:r w:rsidRPr="00FC2485">
        <w:rPr>
          <w:rFonts w:ascii="Tw Cen MT" w:hAnsi="Tw Cen MT" w:cs="Arial"/>
          <w:bCs/>
          <w:color w:val="000000"/>
          <w:sz w:val="22"/>
          <w:szCs w:val="22"/>
        </w:rPr>
        <w:t xml:space="preserve"> por escrito </w:t>
      </w:r>
      <w:r w:rsidRPr="00FC2485">
        <w:rPr>
          <w:rFonts w:ascii="Tw Cen MT" w:hAnsi="Tw Cen MT" w:cs="Arial"/>
          <w:bCs/>
          <w:sz w:val="22"/>
          <w:szCs w:val="22"/>
        </w:rPr>
        <w:t>a la otra de darlo por terminado, con una anticipación de por lo menos treinta (30) días calendario anterior a la fecha de terminación.</w:t>
      </w:r>
    </w:p>
    <w:p w:rsidR="007329A7" w:rsidRDefault="007329A7" w:rsidP="001B75C3">
      <w:pPr>
        <w:tabs>
          <w:tab w:val="left" w:pos="9498"/>
        </w:tabs>
        <w:spacing w:line="276" w:lineRule="auto"/>
        <w:ind w:right="40"/>
        <w:jc w:val="both"/>
        <w:rPr>
          <w:rFonts w:ascii="Tw Cen MT" w:hAnsi="Tw Cen MT" w:cs="Arial"/>
          <w:bCs/>
          <w:sz w:val="22"/>
          <w:szCs w:val="22"/>
        </w:rPr>
      </w:pPr>
    </w:p>
    <w:p w:rsidR="007329A7" w:rsidRPr="00FC2485" w:rsidRDefault="007329A7" w:rsidP="001B75C3">
      <w:pPr>
        <w:tabs>
          <w:tab w:val="left" w:pos="9498"/>
        </w:tabs>
        <w:spacing w:line="276" w:lineRule="auto"/>
        <w:ind w:right="40"/>
        <w:jc w:val="both"/>
        <w:rPr>
          <w:rFonts w:ascii="Tw Cen MT" w:hAnsi="Tw Cen MT" w:cs="Arial"/>
          <w:b/>
          <w:bCs/>
          <w:sz w:val="22"/>
          <w:szCs w:val="22"/>
        </w:rPr>
      </w:pPr>
    </w:p>
    <w:p w:rsidR="007329A7" w:rsidRPr="00FC2485" w:rsidRDefault="007329A7" w:rsidP="001B75C3">
      <w:pPr>
        <w:tabs>
          <w:tab w:val="left" w:pos="9498"/>
        </w:tabs>
        <w:spacing w:line="276" w:lineRule="auto"/>
        <w:ind w:right="40"/>
        <w:jc w:val="both"/>
        <w:rPr>
          <w:rFonts w:ascii="Tw Cen MT" w:hAnsi="Tw Cen MT" w:cs="Arial"/>
          <w:b/>
          <w:bCs/>
          <w:sz w:val="22"/>
          <w:szCs w:val="22"/>
        </w:rPr>
      </w:pPr>
    </w:p>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 xml:space="preserve">El presente acuerdo se firma a los _____________ (__) días del mes de ________ </w:t>
      </w:r>
      <w:proofErr w:type="spellStart"/>
      <w:r>
        <w:rPr>
          <w:rStyle w:val="Normal1"/>
          <w:rFonts w:ascii="Tw Cen MT" w:eastAsiaTheme="majorEastAsia" w:hAnsi="Tw Cen MT" w:cs="Arial"/>
          <w:sz w:val="22"/>
          <w:szCs w:val="22"/>
        </w:rPr>
        <w:t>de</w:t>
      </w:r>
      <w:proofErr w:type="spellEnd"/>
      <w:r w:rsidR="001B75C3">
        <w:rPr>
          <w:rStyle w:val="Normal1"/>
          <w:rFonts w:ascii="Tw Cen MT" w:eastAsiaTheme="majorEastAsia" w:hAnsi="Tw Cen MT" w:cs="Arial"/>
          <w:sz w:val="22"/>
          <w:szCs w:val="22"/>
        </w:rPr>
        <w:t xml:space="preserve"> ____</w:t>
      </w:r>
      <w:r w:rsidRPr="00FC2485">
        <w:rPr>
          <w:rStyle w:val="Normal1"/>
          <w:rFonts w:ascii="Tw Cen MT" w:eastAsiaTheme="majorEastAsia" w:hAnsi="Tw Cen MT" w:cs="Arial"/>
          <w:sz w:val="22"/>
          <w:szCs w:val="22"/>
        </w:rPr>
        <w:t>.</w:t>
      </w:r>
    </w:p>
    <w:p w:rsidR="007329A7" w:rsidRDefault="007329A7" w:rsidP="001B75C3">
      <w:pPr>
        <w:spacing w:line="276" w:lineRule="auto"/>
        <w:ind w:right="40"/>
        <w:jc w:val="both"/>
        <w:rPr>
          <w:rStyle w:val="Normal1"/>
          <w:rFonts w:ascii="Tw Cen MT" w:eastAsiaTheme="majorEastAsia" w:hAnsi="Tw Cen MT" w:cs="Arial"/>
          <w:sz w:val="22"/>
          <w:szCs w:val="22"/>
        </w:rPr>
      </w:pPr>
    </w:p>
    <w:p w:rsidR="007329A7" w:rsidRDefault="007329A7" w:rsidP="001B75C3">
      <w:pPr>
        <w:spacing w:line="276" w:lineRule="auto"/>
        <w:ind w:right="40"/>
        <w:jc w:val="both"/>
        <w:rPr>
          <w:rStyle w:val="Normal1"/>
          <w:rFonts w:ascii="Tw Cen MT" w:eastAsiaTheme="majorEastAsia" w:hAnsi="Tw Cen MT" w:cs="Arial"/>
          <w:sz w:val="22"/>
          <w:szCs w:val="22"/>
        </w:rPr>
      </w:pPr>
    </w:p>
    <w:p w:rsidR="007329A7" w:rsidRDefault="007329A7" w:rsidP="001B75C3">
      <w:pPr>
        <w:spacing w:line="276" w:lineRule="auto"/>
        <w:ind w:right="40"/>
        <w:jc w:val="both"/>
        <w:rPr>
          <w:rStyle w:val="Normal1"/>
          <w:rFonts w:ascii="Tw Cen MT" w:eastAsiaTheme="majorEastAsia" w:hAnsi="Tw Cen MT" w:cs="Arial"/>
          <w:sz w:val="22"/>
          <w:szCs w:val="22"/>
        </w:rPr>
      </w:pPr>
    </w:p>
    <w:p w:rsidR="007329A7" w:rsidRPr="00FC2485" w:rsidRDefault="007329A7" w:rsidP="001B75C3">
      <w:pPr>
        <w:spacing w:line="276" w:lineRule="auto"/>
        <w:ind w:right="40"/>
        <w:jc w:val="both"/>
        <w:rPr>
          <w:rStyle w:val="Normal1"/>
          <w:rFonts w:ascii="Tw Cen MT" w:eastAsiaTheme="majorEastAsia" w:hAnsi="Tw Cen MT" w:cs="Arial"/>
          <w:sz w:val="22"/>
          <w:szCs w:val="22"/>
        </w:rPr>
      </w:pPr>
    </w:p>
    <w:p w:rsidR="007329A7" w:rsidRPr="00FC2485" w:rsidRDefault="007329A7" w:rsidP="001B75C3">
      <w:pPr>
        <w:spacing w:line="276" w:lineRule="auto"/>
        <w:ind w:right="40"/>
        <w:jc w:val="both"/>
        <w:rPr>
          <w:rStyle w:val="Normal1"/>
          <w:rFonts w:ascii="Tw Cen MT" w:eastAsiaTheme="majorEastAsia" w:hAnsi="Tw Cen MT" w:cs="Arial"/>
          <w:b/>
          <w:sz w:val="22"/>
          <w:szCs w:val="22"/>
        </w:rPr>
      </w:pPr>
      <w:r w:rsidRPr="00FC2485">
        <w:rPr>
          <w:rStyle w:val="Normal1"/>
          <w:rFonts w:ascii="Tw Cen MT" w:eastAsiaTheme="majorEastAsia" w:hAnsi="Tw Cen MT" w:cs="Arial"/>
          <w:b/>
          <w:sz w:val="22"/>
          <w:szCs w:val="22"/>
        </w:rPr>
        <w:t xml:space="preserve">DATOS COLABORADOR DESIGNADO </w:t>
      </w:r>
    </w:p>
    <w:tbl>
      <w:tblPr>
        <w:tblW w:w="8720" w:type="dxa"/>
        <w:tblLook w:val="04A0" w:firstRow="1" w:lastRow="0" w:firstColumn="1" w:lastColumn="0" w:noHBand="0" w:noVBand="1"/>
      </w:tblPr>
      <w:tblGrid>
        <w:gridCol w:w="3416"/>
        <w:gridCol w:w="5304"/>
      </w:tblGrid>
      <w:tr w:rsidR="007329A7" w:rsidRPr="00FC2485" w:rsidTr="006C0102">
        <w:trPr>
          <w:trHeight w:val="668"/>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Firma</w:t>
            </w:r>
          </w:p>
        </w:tc>
        <w:tc>
          <w:tcPr>
            <w:tcW w:w="5304" w:type="dxa"/>
            <w:tcBorders>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41"/>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Nombre del Usuario</w:t>
            </w:r>
          </w:p>
        </w:tc>
        <w:tc>
          <w:tcPr>
            <w:tcW w:w="5304"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41"/>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Número de Documento de Identidad</w:t>
            </w:r>
          </w:p>
        </w:tc>
        <w:tc>
          <w:tcPr>
            <w:tcW w:w="5304"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41"/>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Entidad y/o Empresa</w:t>
            </w:r>
          </w:p>
        </w:tc>
        <w:tc>
          <w:tcPr>
            <w:tcW w:w="5304"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41"/>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NIT</w:t>
            </w:r>
          </w:p>
        </w:tc>
        <w:tc>
          <w:tcPr>
            <w:tcW w:w="5304"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41"/>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Dependencia</w:t>
            </w:r>
          </w:p>
        </w:tc>
        <w:tc>
          <w:tcPr>
            <w:tcW w:w="5304"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41"/>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Cargo que desempeña</w:t>
            </w:r>
          </w:p>
        </w:tc>
        <w:tc>
          <w:tcPr>
            <w:tcW w:w="5304"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41"/>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Tipo de Vinculación (Contrato-Planta)</w:t>
            </w:r>
          </w:p>
        </w:tc>
        <w:tc>
          <w:tcPr>
            <w:tcW w:w="5304"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41"/>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Nombre del Jefe Inmediato</w:t>
            </w:r>
          </w:p>
        </w:tc>
        <w:tc>
          <w:tcPr>
            <w:tcW w:w="5304"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56"/>
        </w:trPr>
        <w:tc>
          <w:tcPr>
            <w:tcW w:w="3416"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Datos de contacto</w:t>
            </w:r>
          </w:p>
        </w:tc>
        <w:tc>
          <w:tcPr>
            <w:tcW w:w="5304"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bl>
    <w:p w:rsidR="007329A7" w:rsidRDefault="007329A7" w:rsidP="001B75C3">
      <w:pPr>
        <w:spacing w:line="276" w:lineRule="auto"/>
        <w:ind w:right="40"/>
        <w:jc w:val="both"/>
        <w:rPr>
          <w:rStyle w:val="Normal1"/>
          <w:rFonts w:ascii="Tw Cen MT" w:eastAsiaTheme="majorEastAsia" w:hAnsi="Tw Cen MT" w:cs="Arial"/>
          <w:b/>
          <w:sz w:val="22"/>
          <w:szCs w:val="22"/>
        </w:rPr>
      </w:pPr>
    </w:p>
    <w:p w:rsidR="007329A7" w:rsidRDefault="007329A7" w:rsidP="001B75C3">
      <w:pPr>
        <w:spacing w:line="276" w:lineRule="auto"/>
        <w:ind w:right="40"/>
        <w:jc w:val="both"/>
        <w:rPr>
          <w:rStyle w:val="Normal1"/>
          <w:rFonts w:ascii="Tw Cen MT" w:eastAsiaTheme="majorEastAsia" w:hAnsi="Tw Cen MT" w:cs="Arial"/>
          <w:b/>
          <w:sz w:val="22"/>
          <w:szCs w:val="22"/>
        </w:rPr>
      </w:pPr>
    </w:p>
    <w:p w:rsidR="001B75C3" w:rsidRDefault="001B75C3" w:rsidP="001B75C3">
      <w:pPr>
        <w:spacing w:line="276" w:lineRule="auto"/>
        <w:ind w:right="40"/>
        <w:jc w:val="both"/>
        <w:rPr>
          <w:rStyle w:val="Normal1"/>
          <w:rFonts w:ascii="Tw Cen MT" w:eastAsiaTheme="majorEastAsia" w:hAnsi="Tw Cen MT" w:cs="Arial"/>
          <w:b/>
          <w:sz w:val="22"/>
          <w:szCs w:val="22"/>
        </w:rPr>
      </w:pPr>
    </w:p>
    <w:p w:rsidR="001B75C3" w:rsidRDefault="001B75C3" w:rsidP="001B75C3">
      <w:pPr>
        <w:spacing w:line="276" w:lineRule="auto"/>
        <w:ind w:right="40"/>
        <w:jc w:val="both"/>
        <w:rPr>
          <w:rStyle w:val="Normal1"/>
          <w:rFonts w:ascii="Tw Cen MT" w:eastAsiaTheme="majorEastAsia" w:hAnsi="Tw Cen MT" w:cs="Arial"/>
          <w:b/>
          <w:sz w:val="22"/>
          <w:szCs w:val="22"/>
        </w:rPr>
      </w:pPr>
    </w:p>
    <w:p w:rsidR="001B75C3" w:rsidRDefault="001B75C3" w:rsidP="001B75C3">
      <w:pPr>
        <w:spacing w:line="276" w:lineRule="auto"/>
        <w:ind w:right="40"/>
        <w:jc w:val="both"/>
        <w:rPr>
          <w:rStyle w:val="Normal1"/>
          <w:rFonts w:ascii="Tw Cen MT" w:eastAsiaTheme="majorEastAsia" w:hAnsi="Tw Cen MT" w:cs="Arial"/>
          <w:b/>
          <w:sz w:val="22"/>
          <w:szCs w:val="22"/>
        </w:rPr>
      </w:pPr>
    </w:p>
    <w:p w:rsidR="001B75C3" w:rsidRDefault="001B75C3" w:rsidP="001B75C3">
      <w:pPr>
        <w:spacing w:line="276" w:lineRule="auto"/>
        <w:ind w:right="40"/>
        <w:jc w:val="both"/>
        <w:rPr>
          <w:rStyle w:val="Normal1"/>
          <w:rFonts w:ascii="Tw Cen MT" w:eastAsiaTheme="majorEastAsia" w:hAnsi="Tw Cen MT" w:cs="Arial"/>
          <w:b/>
          <w:sz w:val="22"/>
          <w:szCs w:val="22"/>
        </w:rPr>
      </w:pPr>
    </w:p>
    <w:p w:rsidR="007329A7" w:rsidRPr="00FC2485" w:rsidRDefault="007329A7" w:rsidP="001B75C3">
      <w:pPr>
        <w:spacing w:line="276" w:lineRule="auto"/>
        <w:ind w:right="40"/>
        <w:jc w:val="both"/>
        <w:rPr>
          <w:rStyle w:val="Normal1"/>
          <w:rFonts w:ascii="Tw Cen MT" w:eastAsiaTheme="majorEastAsia" w:hAnsi="Tw Cen MT" w:cs="Arial"/>
          <w:b/>
          <w:sz w:val="22"/>
          <w:szCs w:val="22"/>
        </w:rPr>
      </w:pPr>
    </w:p>
    <w:p w:rsidR="007329A7" w:rsidRDefault="007329A7" w:rsidP="001B75C3">
      <w:pPr>
        <w:spacing w:line="276" w:lineRule="auto"/>
        <w:ind w:right="40"/>
        <w:jc w:val="both"/>
        <w:rPr>
          <w:rStyle w:val="Normal1"/>
          <w:rFonts w:ascii="Tw Cen MT" w:eastAsiaTheme="majorEastAsia" w:hAnsi="Tw Cen MT" w:cs="Arial"/>
          <w:b/>
          <w:sz w:val="22"/>
          <w:szCs w:val="22"/>
        </w:rPr>
      </w:pPr>
      <w:r w:rsidRPr="00FC2485">
        <w:rPr>
          <w:rStyle w:val="Normal1"/>
          <w:rFonts w:ascii="Tw Cen MT" w:eastAsiaTheme="majorEastAsia" w:hAnsi="Tw Cen MT" w:cs="Arial"/>
          <w:b/>
          <w:sz w:val="22"/>
          <w:szCs w:val="22"/>
        </w:rPr>
        <w:lastRenderedPageBreak/>
        <w:t xml:space="preserve">DATOS REPRESENTANTE LEGAL </w:t>
      </w:r>
      <w:proofErr w:type="spellStart"/>
      <w:r w:rsidRPr="00FC2485">
        <w:rPr>
          <w:rStyle w:val="Normal1"/>
          <w:rFonts w:ascii="Tw Cen MT" w:eastAsiaTheme="majorEastAsia" w:hAnsi="Tw Cen MT" w:cs="Arial"/>
          <w:b/>
          <w:sz w:val="22"/>
          <w:szCs w:val="22"/>
        </w:rPr>
        <w:t>Ó</w:t>
      </w:r>
      <w:proofErr w:type="spellEnd"/>
      <w:r w:rsidRPr="00FC2485">
        <w:rPr>
          <w:rStyle w:val="Normal1"/>
          <w:rFonts w:ascii="Tw Cen MT" w:eastAsiaTheme="majorEastAsia" w:hAnsi="Tw Cen MT" w:cs="Arial"/>
          <w:b/>
          <w:sz w:val="22"/>
          <w:szCs w:val="22"/>
        </w:rPr>
        <w:t xml:space="preserve"> JEFE DEL ÁREA DEL USUARIO</w:t>
      </w:r>
    </w:p>
    <w:p w:rsidR="001B75C3" w:rsidRPr="00FC2485" w:rsidRDefault="001B75C3" w:rsidP="001B75C3">
      <w:pPr>
        <w:spacing w:line="276" w:lineRule="auto"/>
        <w:ind w:right="40"/>
        <w:jc w:val="both"/>
        <w:rPr>
          <w:rStyle w:val="Normal1"/>
          <w:rFonts w:ascii="Tw Cen MT" w:eastAsiaTheme="majorEastAsia" w:hAnsi="Tw Cen MT" w:cs="Arial"/>
          <w:b/>
          <w:sz w:val="22"/>
          <w:szCs w:val="22"/>
        </w:rPr>
      </w:pPr>
    </w:p>
    <w:tbl>
      <w:tblPr>
        <w:tblW w:w="8825" w:type="dxa"/>
        <w:tblLook w:val="04A0" w:firstRow="1" w:lastRow="0" w:firstColumn="1" w:lastColumn="0" w:noHBand="0" w:noVBand="1"/>
      </w:tblPr>
      <w:tblGrid>
        <w:gridCol w:w="3457"/>
        <w:gridCol w:w="5368"/>
      </w:tblGrid>
      <w:tr w:rsidR="007329A7" w:rsidRPr="00FC2485" w:rsidTr="006C0102">
        <w:trPr>
          <w:trHeight w:val="420"/>
        </w:trPr>
        <w:tc>
          <w:tcPr>
            <w:tcW w:w="3457"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Firma</w:t>
            </w:r>
          </w:p>
        </w:tc>
        <w:tc>
          <w:tcPr>
            <w:tcW w:w="5368" w:type="dxa"/>
            <w:tcBorders>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84"/>
        </w:trPr>
        <w:tc>
          <w:tcPr>
            <w:tcW w:w="3457"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Nombre</w:t>
            </w:r>
          </w:p>
        </w:tc>
        <w:tc>
          <w:tcPr>
            <w:tcW w:w="5368"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94"/>
        </w:trPr>
        <w:tc>
          <w:tcPr>
            <w:tcW w:w="3457"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Número de Documento de Identidad</w:t>
            </w:r>
          </w:p>
        </w:tc>
        <w:tc>
          <w:tcPr>
            <w:tcW w:w="5368"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94"/>
        </w:trPr>
        <w:tc>
          <w:tcPr>
            <w:tcW w:w="3457"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Cargo que desempeña</w:t>
            </w:r>
          </w:p>
        </w:tc>
        <w:tc>
          <w:tcPr>
            <w:tcW w:w="5368"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84"/>
        </w:trPr>
        <w:tc>
          <w:tcPr>
            <w:tcW w:w="3457"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Entidad y/o Empresa</w:t>
            </w:r>
          </w:p>
        </w:tc>
        <w:tc>
          <w:tcPr>
            <w:tcW w:w="5368"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303"/>
        </w:trPr>
        <w:tc>
          <w:tcPr>
            <w:tcW w:w="3457"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NIT</w:t>
            </w:r>
          </w:p>
        </w:tc>
        <w:tc>
          <w:tcPr>
            <w:tcW w:w="5368"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bl>
    <w:p w:rsidR="007329A7" w:rsidRDefault="007329A7" w:rsidP="001B75C3">
      <w:pPr>
        <w:pStyle w:val="a0"/>
        <w:spacing w:line="276" w:lineRule="auto"/>
        <w:ind w:right="40"/>
        <w:jc w:val="both"/>
        <w:rPr>
          <w:rFonts w:ascii="Tw Cen MT" w:hAnsi="Tw Cen MT" w:cs="Arial"/>
          <w:b w:val="0"/>
          <w:sz w:val="22"/>
          <w:szCs w:val="22"/>
        </w:rPr>
      </w:pPr>
    </w:p>
    <w:p w:rsidR="007329A7" w:rsidRDefault="007329A7" w:rsidP="001B75C3">
      <w:pPr>
        <w:pStyle w:val="Puesto"/>
      </w:pPr>
    </w:p>
    <w:p w:rsidR="007329A7" w:rsidRDefault="007329A7" w:rsidP="001B75C3"/>
    <w:p w:rsidR="007329A7" w:rsidRDefault="007329A7" w:rsidP="001B75C3"/>
    <w:p w:rsidR="007329A7" w:rsidRPr="007329A7" w:rsidRDefault="007329A7" w:rsidP="001B75C3"/>
    <w:p w:rsidR="007329A7" w:rsidRPr="00FC2485" w:rsidRDefault="007329A7" w:rsidP="001B75C3">
      <w:pPr>
        <w:spacing w:line="276" w:lineRule="auto"/>
        <w:ind w:right="40"/>
        <w:jc w:val="both"/>
        <w:rPr>
          <w:rStyle w:val="Normal1"/>
          <w:rFonts w:ascii="Tw Cen MT" w:eastAsiaTheme="majorEastAsia" w:hAnsi="Tw Cen MT" w:cs="Arial"/>
          <w:b/>
          <w:sz w:val="22"/>
          <w:szCs w:val="22"/>
        </w:rPr>
      </w:pPr>
      <w:r w:rsidRPr="00FC2485">
        <w:rPr>
          <w:rStyle w:val="Normal1"/>
          <w:rFonts w:ascii="Tw Cen MT" w:eastAsiaTheme="majorEastAsia" w:hAnsi="Tw Cen MT" w:cs="Arial"/>
          <w:b/>
          <w:sz w:val="22"/>
          <w:szCs w:val="22"/>
        </w:rPr>
        <w:t xml:space="preserve">DATOS DEL REPRESENTANTE LEGAL DE LA UNIDAD PARA LA ATENCIÓN Y REPARACIÓN INTEGRAL A LAS VICTIMAS </w:t>
      </w:r>
    </w:p>
    <w:p w:rsidR="007329A7" w:rsidRPr="00FC2485" w:rsidRDefault="007329A7" w:rsidP="001B75C3">
      <w:pPr>
        <w:spacing w:line="276" w:lineRule="auto"/>
        <w:ind w:right="40"/>
        <w:jc w:val="both"/>
        <w:rPr>
          <w:rStyle w:val="Normal1"/>
          <w:rFonts w:ascii="Tw Cen MT" w:eastAsiaTheme="majorEastAsia" w:hAnsi="Tw Cen MT" w:cs="Arial"/>
          <w:sz w:val="10"/>
          <w:szCs w:val="10"/>
        </w:rPr>
      </w:pPr>
    </w:p>
    <w:tbl>
      <w:tblPr>
        <w:tblW w:w="8749" w:type="dxa"/>
        <w:tblLook w:val="04A0" w:firstRow="1" w:lastRow="0" w:firstColumn="1" w:lastColumn="0" w:noHBand="0" w:noVBand="1"/>
      </w:tblPr>
      <w:tblGrid>
        <w:gridCol w:w="3369"/>
        <w:gridCol w:w="5380"/>
      </w:tblGrid>
      <w:tr w:rsidR="007329A7" w:rsidRPr="00FC2485" w:rsidTr="006C0102">
        <w:trPr>
          <w:trHeight w:val="706"/>
        </w:trPr>
        <w:tc>
          <w:tcPr>
            <w:tcW w:w="3369"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Firma</w:t>
            </w:r>
          </w:p>
        </w:tc>
        <w:tc>
          <w:tcPr>
            <w:tcW w:w="5380" w:type="dxa"/>
            <w:tcBorders>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55"/>
        </w:trPr>
        <w:tc>
          <w:tcPr>
            <w:tcW w:w="3369"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Nombre</w:t>
            </w:r>
          </w:p>
        </w:tc>
        <w:tc>
          <w:tcPr>
            <w:tcW w:w="5380"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255"/>
        </w:trPr>
        <w:tc>
          <w:tcPr>
            <w:tcW w:w="3369"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Número de Documento de Identidad</w:t>
            </w:r>
          </w:p>
        </w:tc>
        <w:tc>
          <w:tcPr>
            <w:tcW w:w="5380"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510"/>
        </w:trPr>
        <w:tc>
          <w:tcPr>
            <w:tcW w:w="3369"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Cargo que desempeña</w:t>
            </w:r>
          </w:p>
        </w:tc>
        <w:tc>
          <w:tcPr>
            <w:tcW w:w="5380"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p>
        </w:tc>
      </w:tr>
      <w:tr w:rsidR="007329A7" w:rsidRPr="00FC2485" w:rsidTr="006C0102">
        <w:trPr>
          <w:trHeight w:val="526"/>
        </w:trPr>
        <w:tc>
          <w:tcPr>
            <w:tcW w:w="3369"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Entidad y/o Empresa</w:t>
            </w:r>
          </w:p>
        </w:tc>
        <w:tc>
          <w:tcPr>
            <w:tcW w:w="5380"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Unidad Administrativa Especial para la Atención y Reparación Integral a las Victimas</w:t>
            </w:r>
          </w:p>
        </w:tc>
      </w:tr>
      <w:tr w:rsidR="007329A7" w:rsidRPr="00FC2485" w:rsidTr="006C0102">
        <w:trPr>
          <w:trHeight w:val="271"/>
        </w:trPr>
        <w:tc>
          <w:tcPr>
            <w:tcW w:w="3369" w:type="dxa"/>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NIT</w:t>
            </w:r>
          </w:p>
        </w:tc>
        <w:tc>
          <w:tcPr>
            <w:tcW w:w="5380" w:type="dxa"/>
            <w:tcBorders>
              <w:top w:val="single" w:sz="4" w:space="0" w:color="auto"/>
              <w:bottom w:val="single" w:sz="4" w:space="0" w:color="auto"/>
            </w:tcBorders>
            <w:vAlign w:val="center"/>
          </w:tcPr>
          <w:p w:rsidR="007329A7" w:rsidRPr="00FC2485" w:rsidRDefault="007329A7" w:rsidP="001B75C3">
            <w:pPr>
              <w:spacing w:line="276" w:lineRule="auto"/>
              <w:ind w:right="40"/>
              <w:jc w:val="both"/>
              <w:rPr>
                <w:rStyle w:val="Normal1"/>
                <w:rFonts w:ascii="Tw Cen MT" w:eastAsiaTheme="majorEastAsia" w:hAnsi="Tw Cen MT" w:cs="Arial"/>
                <w:sz w:val="22"/>
                <w:szCs w:val="22"/>
              </w:rPr>
            </w:pPr>
            <w:r w:rsidRPr="00FC2485">
              <w:rPr>
                <w:rStyle w:val="Normal1"/>
                <w:rFonts w:ascii="Tw Cen MT" w:eastAsiaTheme="majorEastAsia" w:hAnsi="Tw Cen MT" w:cs="Arial"/>
                <w:sz w:val="22"/>
                <w:szCs w:val="22"/>
              </w:rPr>
              <w:t>900490473-6</w:t>
            </w:r>
          </w:p>
        </w:tc>
      </w:tr>
    </w:tbl>
    <w:p w:rsidR="007329A7" w:rsidRPr="00FC2485" w:rsidRDefault="007329A7" w:rsidP="001B75C3">
      <w:pPr>
        <w:tabs>
          <w:tab w:val="left" w:pos="1215"/>
        </w:tabs>
        <w:spacing w:line="276" w:lineRule="auto"/>
        <w:jc w:val="both"/>
        <w:rPr>
          <w:rFonts w:ascii="Tw Cen MT" w:hAnsi="Tw Cen MT"/>
          <w:sz w:val="22"/>
          <w:szCs w:val="22"/>
        </w:rPr>
      </w:pPr>
    </w:p>
    <w:p w:rsidR="00B73A8D" w:rsidRPr="007329A7" w:rsidRDefault="00B73A8D" w:rsidP="001B75C3"/>
    <w:sectPr w:rsidR="00B73A8D" w:rsidRPr="007329A7" w:rsidSect="001B75C3">
      <w:headerReference w:type="even" r:id="rId8"/>
      <w:headerReference w:type="default" r:id="rId9"/>
      <w:footerReference w:type="default" r:id="rId10"/>
      <w:headerReference w:type="first" r:id="rId11"/>
      <w:pgSz w:w="12240" w:h="15840"/>
      <w:pgMar w:top="1985" w:right="1440" w:bottom="1440" w:left="156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23B" w:rsidRDefault="0002523B" w:rsidP="002A4CAC">
      <w:r>
        <w:separator/>
      </w:r>
    </w:p>
  </w:endnote>
  <w:endnote w:type="continuationSeparator" w:id="0">
    <w:p w:rsidR="0002523B" w:rsidRDefault="0002523B" w:rsidP="002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Std Light">
    <w:panose1 w:val="00000000000000000000"/>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1F" w:rsidRDefault="0002523B">
    <w:pPr>
      <w:pStyle w:val="Piedepgina"/>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80.1pt;margin-top:613.1pt;width:612pt;height:103.25pt;z-index:-251657216;mso-position-horizontal-relative:margin;mso-position-vertical-relative:margin" o:allowincell="f">
          <v:imagedata r:id="rId1" o:title="Formato_carta_color_paisok" croptop="56998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23B" w:rsidRDefault="0002523B" w:rsidP="002A4CAC">
      <w:r>
        <w:separator/>
      </w:r>
    </w:p>
  </w:footnote>
  <w:footnote w:type="continuationSeparator" w:id="0">
    <w:p w:rsidR="0002523B" w:rsidRDefault="0002523B" w:rsidP="002A4CAC">
      <w:r>
        <w:continuationSeparator/>
      </w:r>
    </w:p>
  </w:footnote>
  <w:footnote w:id="1">
    <w:p w:rsidR="007329A7" w:rsidRDefault="007329A7" w:rsidP="007329A7">
      <w:pPr>
        <w:pStyle w:val="Textonotapie"/>
        <w:jc w:val="both"/>
      </w:pPr>
      <w:r w:rsidRPr="00C91DE3">
        <w:rPr>
          <w:rStyle w:val="Refdenotaalpie"/>
          <w:rFonts w:ascii="Arial" w:hAnsi="Arial" w:cs="Arial"/>
          <w:sz w:val="14"/>
          <w:szCs w:val="14"/>
        </w:rPr>
        <w:footnoteRef/>
      </w:r>
      <w:r w:rsidRPr="00C91DE3">
        <w:rPr>
          <w:rFonts w:ascii="Arial" w:hAnsi="Arial" w:cs="Arial"/>
          <w:sz w:val="14"/>
          <w:szCs w:val="14"/>
        </w:rPr>
        <w:t xml:space="preserve"> La Red Nacional de Información </w:t>
      </w:r>
      <w:r>
        <w:rPr>
          <w:rFonts w:ascii="Arial" w:hAnsi="Arial" w:cs="Arial"/>
          <w:sz w:val="14"/>
          <w:szCs w:val="14"/>
        </w:rPr>
        <w:t xml:space="preserve">para la Atención y Reparación a las Victimas será instrumento que garantizará el Sistema Nacional de Atención y Reparación a las Víctimas una rápida y eficaz información nacional y regional sobre las violaciones de que trata el artículo 3º de la presente ley, permitirá la identificación y el diagnóstico de las circunstancias que ocasionaron y ocasionan el daño a las víctimas.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1F" w:rsidRDefault="0002523B">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8240;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65" w:type="dxa"/>
      <w:tblInd w:w="-477" w:type="dxa"/>
      <w:tblLayout w:type="fixed"/>
      <w:tblCellMar>
        <w:left w:w="70" w:type="dxa"/>
        <w:right w:w="70" w:type="dxa"/>
      </w:tblCellMar>
      <w:tblLook w:val="04A0" w:firstRow="1" w:lastRow="0" w:firstColumn="1" w:lastColumn="0" w:noHBand="0" w:noVBand="1"/>
    </w:tblPr>
    <w:tblGrid>
      <w:gridCol w:w="2552"/>
      <w:gridCol w:w="1990"/>
      <w:gridCol w:w="2124"/>
      <w:gridCol w:w="1983"/>
      <w:gridCol w:w="1416"/>
    </w:tblGrid>
    <w:tr w:rsidR="00E10B01" w:rsidTr="00E10B01">
      <w:trPr>
        <w:trHeight w:val="272"/>
      </w:trPr>
      <w:tc>
        <w:tcPr>
          <w:tcW w:w="2552" w:type="dxa"/>
          <w:vMerge w:val="restart"/>
        </w:tcPr>
        <w:p w:rsidR="00E10B01" w:rsidRDefault="00E10B01" w:rsidP="00E10B01">
          <w:pPr>
            <w:pStyle w:val="Encabezado"/>
          </w:pPr>
          <w:r>
            <w:rPr>
              <w:noProof/>
            </w:rPr>
            <w:drawing>
              <wp:anchor distT="0" distB="0" distL="114300" distR="114300" simplePos="0" relativeHeight="251661312" behindDoc="0" locked="0" layoutInCell="1" allowOverlap="1" wp14:anchorId="4AE36F6B" wp14:editId="1236387C">
                <wp:simplePos x="0" y="0"/>
                <wp:positionH relativeFrom="column">
                  <wp:posOffset>-41275</wp:posOffset>
                </wp:positionH>
                <wp:positionV relativeFrom="paragraph">
                  <wp:posOffset>143510</wp:posOffset>
                </wp:positionV>
                <wp:extent cx="1600200" cy="400050"/>
                <wp:effectExtent l="0" t="0" r="0" b="0"/>
                <wp:wrapTopAndBottom/>
                <wp:docPr id="16" name="Imagen 16" descr="C:\Users\LUISA~1.LOP\AppData\Local\Temp\Rar$DIa0.453\Nueva Imagen_Unidad_horizontal.png"/>
                <wp:cNvGraphicFramePr/>
                <a:graphic xmlns:a="http://schemas.openxmlformats.org/drawingml/2006/main">
                  <a:graphicData uri="http://schemas.openxmlformats.org/drawingml/2006/picture">
                    <pic:pic xmlns:pic="http://schemas.openxmlformats.org/drawingml/2006/picture">
                      <pic:nvPicPr>
                        <pic:cNvPr id="4" name="Imagen 3" descr="C:\Users\LUISA~1.LOP\AppData\Local\Temp\Rar$DIa0.453\Nueva Imagen_Unidad_horizontal.png"/>
                        <pic:cNvPicPr/>
                      </pic:nvPicPr>
                      <pic:blipFill rotWithShape="1">
                        <a:blip r:embed="rId1" cstate="print">
                          <a:extLst>
                            <a:ext uri="{28A0092B-C50C-407E-A947-70E740481C1C}">
                              <a14:useLocalDpi xmlns:a14="http://schemas.microsoft.com/office/drawing/2010/main" val="0"/>
                            </a:ext>
                          </a:extLst>
                        </a:blip>
                        <a:srcRect l="3533" r="6093" b="5852"/>
                        <a:stretch/>
                      </pic:blipFill>
                      <pic:spPr bwMode="auto">
                        <a:xfrm>
                          <a:off x="0" y="0"/>
                          <a:ext cx="1600200" cy="4000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513" w:type="dxa"/>
          <w:gridSpan w:val="4"/>
          <w:shd w:val="clear" w:color="auto" w:fill="A50021"/>
        </w:tcPr>
        <w:p w:rsidR="00E10B01" w:rsidRPr="00E10B01" w:rsidRDefault="00E10B01" w:rsidP="00E10B01">
          <w:pPr>
            <w:pStyle w:val="Encabezado"/>
            <w:jc w:val="center"/>
            <w:rPr>
              <w:rFonts w:ascii="Arial" w:hAnsi="Arial" w:cs="Arial"/>
              <w:b/>
              <w:color w:val="FFFFFF" w:themeColor="background1"/>
              <w:sz w:val="16"/>
              <w:szCs w:val="16"/>
            </w:rPr>
          </w:pPr>
          <w:r w:rsidRPr="00E10B01">
            <w:rPr>
              <w:rFonts w:ascii="Arial" w:hAnsi="Arial" w:cs="Arial"/>
              <w:b/>
              <w:sz w:val="16"/>
              <w:szCs w:val="16"/>
            </w:rPr>
            <w:t>ACUERDO DE INTERCAMBIO Y CONFIDENCIALIDAD DE LA INFORMACION – ENTIDADES PRIVADAS Y/O SOCIEDAD CIVIL</w:t>
          </w:r>
        </w:p>
      </w:tc>
    </w:tr>
    <w:tr w:rsidR="00E10B01" w:rsidTr="00E10B01">
      <w:tblPrEx>
        <w:tblCellMar>
          <w:left w:w="108" w:type="dxa"/>
          <w:right w:w="108" w:type="dxa"/>
        </w:tblCellMar>
      </w:tblPrEx>
      <w:tc>
        <w:tcPr>
          <w:tcW w:w="2552" w:type="dxa"/>
          <w:vMerge/>
        </w:tcPr>
        <w:p w:rsidR="00E10B01" w:rsidRDefault="00E10B01" w:rsidP="00E10B01">
          <w:pPr>
            <w:pStyle w:val="Encabezado"/>
          </w:pPr>
        </w:p>
      </w:tc>
      <w:tc>
        <w:tcPr>
          <w:tcW w:w="7513" w:type="dxa"/>
          <w:gridSpan w:val="4"/>
        </w:tcPr>
        <w:p w:rsidR="00E10B01" w:rsidRPr="00F62870" w:rsidRDefault="00E10B01" w:rsidP="00E10B01">
          <w:pPr>
            <w:pStyle w:val="Encabezado"/>
            <w:jc w:val="center"/>
            <w:rPr>
              <w:rFonts w:ascii="Arial" w:hAnsi="Arial" w:cs="Arial"/>
              <w:b/>
              <w:sz w:val="16"/>
              <w:szCs w:val="16"/>
            </w:rPr>
          </w:pPr>
          <w:r w:rsidRPr="00F62870">
            <w:rPr>
              <w:rFonts w:ascii="Arial" w:hAnsi="Arial" w:cs="Arial"/>
              <w:b/>
              <w:sz w:val="16"/>
              <w:szCs w:val="16"/>
            </w:rPr>
            <w:t>PROCESO GESTION DE LA INFORMACION</w:t>
          </w:r>
        </w:p>
      </w:tc>
    </w:tr>
    <w:tr w:rsidR="00E10B01" w:rsidTr="00E10B01">
      <w:tblPrEx>
        <w:tblCellMar>
          <w:left w:w="108" w:type="dxa"/>
          <w:right w:w="108" w:type="dxa"/>
        </w:tblCellMar>
      </w:tblPrEx>
      <w:trPr>
        <w:trHeight w:val="221"/>
      </w:trPr>
      <w:tc>
        <w:tcPr>
          <w:tcW w:w="2552" w:type="dxa"/>
          <w:vMerge/>
        </w:tcPr>
        <w:p w:rsidR="00E10B01" w:rsidRDefault="00E10B01" w:rsidP="00E10B01">
          <w:pPr>
            <w:pStyle w:val="Encabezado"/>
          </w:pPr>
        </w:p>
      </w:tc>
      <w:tc>
        <w:tcPr>
          <w:tcW w:w="7513" w:type="dxa"/>
          <w:gridSpan w:val="4"/>
        </w:tcPr>
        <w:p w:rsidR="00E10B01" w:rsidRPr="00F62870" w:rsidRDefault="00E10B01" w:rsidP="00E10B01">
          <w:pPr>
            <w:pStyle w:val="Encabezado"/>
            <w:jc w:val="center"/>
            <w:rPr>
              <w:rFonts w:ascii="Arial" w:hAnsi="Arial" w:cs="Arial"/>
              <w:sz w:val="16"/>
              <w:szCs w:val="16"/>
            </w:rPr>
          </w:pPr>
          <w:r w:rsidRPr="00F62870">
            <w:rPr>
              <w:rFonts w:ascii="Arial" w:hAnsi="Arial" w:cs="Arial"/>
              <w:b/>
              <w:sz w:val="16"/>
              <w:szCs w:val="16"/>
            </w:rPr>
            <w:t>PROCEDIMIENTO ARTICULACION INTERINSTITUCIONAL Y DINAMIZACION DE LA INFORMACION</w:t>
          </w:r>
        </w:p>
      </w:tc>
    </w:tr>
    <w:tr w:rsidR="00E10B01" w:rsidTr="00E10B01">
      <w:tblPrEx>
        <w:tblCellMar>
          <w:left w:w="108" w:type="dxa"/>
          <w:right w:w="108" w:type="dxa"/>
        </w:tblCellMar>
      </w:tblPrEx>
      <w:tc>
        <w:tcPr>
          <w:tcW w:w="2552" w:type="dxa"/>
          <w:vMerge/>
        </w:tcPr>
        <w:p w:rsidR="00E10B01" w:rsidRDefault="00E10B01" w:rsidP="00E10B01">
          <w:pPr>
            <w:pStyle w:val="Encabezado"/>
          </w:pPr>
        </w:p>
      </w:tc>
      <w:tc>
        <w:tcPr>
          <w:tcW w:w="1990" w:type="dxa"/>
        </w:tcPr>
        <w:p w:rsidR="00E10B01" w:rsidRPr="00C874F9" w:rsidRDefault="00E10B01" w:rsidP="00E10B01">
          <w:pPr>
            <w:pStyle w:val="Encabezado"/>
            <w:rPr>
              <w:rFonts w:ascii="Arial" w:hAnsi="Arial" w:cs="Arial"/>
              <w:sz w:val="16"/>
              <w:szCs w:val="16"/>
            </w:rPr>
          </w:pPr>
          <w:r w:rsidRPr="00C874F9">
            <w:rPr>
              <w:rFonts w:ascii="Arial" w:hAnsi="Arial" w:cs="Arial"/>
              <w:b/>
              <w:sz w:val="16"/>
              <w:szCs w:val="16"/>
            </w:rPr>
            <w:t>Código</w:t>
          </w:r>
          <w:r w:rsidRPr="00C874F9">
            <w:rPr>
              <w:rFonts w:ascii="Arial" w:hAnsi="Arial" w:cs="Arial"/>
              <w:sz w:val="16"/>
              <w:szCs w:val="16"/>
            </w:rPr>
            <w:t xml:space="preserve">: </w:t>
          </w:r>
          <w:r>
            <w:rPr>
              <w:rFonts w:ascii="Arial" w:hAnsi="Arial" w:cs="Arial"/>
              <w:sz w:val="16"/>
              <w:szCs w:val="22"/>
            </w:rPr>
            <w:t>520.06.15-12</w:t>
          </w:r>
        </w:p>
      </w:tc>
      <w:tc>
        <w:tcPr>
          <w:tcW w:w="2124" w:type="dxa"/>
        </w:tcPr>
        <w:p w:rsidR="00E10B01" w:rsidRPr="00C874F9" w:rsidRDefault="00E10B01" w:rsidP="00E10B01">
          <w:pPr>
            <w:pStyle w:val="Encabezado"/>
            <w:rPr>
              <w:rFonts w:ascii="Arial" w:hAnsi="Arial" w:cs="Arial"/>
              <w:sz w:val="16"/>
              <w:szCs w:val="16"/>
            </w:rPr>
          </w:pPr>
          <w:r w:rsidRPr="00C874F9">
            <w:rPr>
              <w:rFonts w:ascii="Arial" w:hAnsi="Arial" w:cs="Arial"/>
              <w:b/>
              <w:sz w:val="16"/>
              <w:szCs w:val="16"/>
            </w:rPr>
            <w:t>Versión</w:t>
          </w:r>
          <w:r w:rsidRPr="00C874F9">
            <w:rPr>
              <w:rFonts w:ascii="Arial" w:hAnsi="Arial" w:cs="Arial"/>
              <w:sz w:val="16"/>
              <w:szCs w:val="16"/>
            </w:rPr>
            <w:t xml:space="preserve">: </w:t>
          </w:r>
          <w:r>
            <w:rPr>
              <w:rFonts w:ascii="Arial" w:hAnsi="Arial" w:cs="Arial"/>
              <w:sz w:val="16"/>
              <w:szCs w:val="16"/>
            </w:rPr>
            <w:t>01</w:t>
          </w:r>
        </w:p>
      </w:tc>
      <w:tc>
        <w:tcPr>
          <w:tcW w:w="1983" w:type="dxa"/>
        </w:tcPr>
        <w:p w:rsidR="00E10B01" w:rsidRPr="00C874F9" w:rsidRDefault="00E10B01" w:rsidP="00E10B01">
          <w:pPr>
            <w:pStyle w:val="Encabezado"/>
            <w:rPr>
              <w:rFonts w:ascii="Arial" w:hAnsi="Arial" w:cs="Arial"/>
              <w:sz w:val="16"/>
              <w:szCs w:val="16"/>
            </w:rPr>
          </w:pPr>
          <w:r w:rsidRPr="00C874F9">
            <w:rPr>
              <w:rFonts w:ascii="Arial" w:hAnsi="Arial" w:cs="Arial"/>
              <w:b/>
              <w:sz w:val="16"/>
              <w:szCs w:val="16"/>
            </w:rPr>
            <w:t>Fecha</w:t>
          </w:r>
          <w:r w:rsidRPr="00C874F9">
            <w:rPr>
              <w:rFonts w:ascii="Arial" w:hAnsi="Arial" w:cs="Arial"/>
              <w:sz w:val="16"/>
              <w:szCs w:val="16"/>
            </w:rPr>
            <w:t xml:space="preserve">: </w:t>
          </w:r>
          <w:r>
            <w:rPr>
              <w:rFonts w:ascii="Arial" w:hAnsi="Arial" w:cs="Arial"/>
              <w:sz w:val="16"/>
              <w:szCs w:val="16"/>
            </w:rPr>
            <w:t>04/09/2015</w:t>
          </w:r>
        </w:p>
      </w:tc>
      <w:tc>
        <w:tcPr>
          <w:tcW w:w="1416" w:type="dxa"/>
        </w:tcPr>
        <w:p w:rsidR="00E10B01" w:rsidRPr="00C874F9" w:rsidRDefault="00E10B01" w:rsidP="00E10B01">
          <w:pPr>
            <w:pStyle w:val="Encabezado"/>
            <w:rPr>
              <w:rFonts w:ascii="Arial" w:hAnsi="Arial" w:cs="Arial"/>
              <w:sz w:val="16"/>
              <w:szCs w:val="16"/>
            </w:rPr>
          </w:pPr>
          <w:r w:rsidRPr="00C874F9">
            <w:rPr>
              <w:rFonts w:ascii="Arial" w:hAnsi="Arial" w:cs="Arial"/>
              <w:b/>
              <w:sz w:val="16"/>
              <w:szCs w:val="16"/>
            </w:rPr>
            <w:t xml:space="preserve">Página: </w:t>
          </w:r>
          <w:r w:rsidRPr="00C874F9">
            <w:rPr>
              <w:rFonts w:ascii="Arial" w:hAnsi="Arial" w:cs="Arial"/>
              <w:b/>
              <w:sz w:val="16"/>
              <w:szCs w:val="16"/>
            </w:rPr>
            <w:fldChar w:fldCharType="begin"/>
          </w:r>
          <w:r w:rsidRPr="00C874F9">
            <w:rPr>
              <w:rFonts w:ascii="Arial" w:hAnsi="Arial" w:cs="Arial"/>
              <w:b/>
              <w:sz w:val="16"/>
              <w:szCs w:val="16"/>
            </w:rPr>
            <w:instrText>PAGE  \* Arabic  \* MERGEFORMAT</w:instrText>
          </w:r>
          <w:r w:rsidRPr="00C874F9">
            <w:rPr>
              <w:rFonts w:ascii="Arial" w:hAnsi="Arial" w:cs="Arial"/>
              <w:b/>
              <w:sz w:val="16"/>
              <w:szCs w:val="16"/>
            </w:rPr>
            <w:fldChar w:fldCharType="separate"/>
          </w:r>
          <w:r>
            <w:rPr>
              <w:rFonts w:ascii="Arial" w:hAnsi="Arial" w:cs="Arial"/>
              <w:b/>
              <w:noProof/>
              <w:sz w:val="16"/>
              <w:szCs w:val="16"/>
            </w:rPr>
            <w:t>6</w:t>
          </w:r>
          <w:r w:rsidRPr="00C874F9">
            <w:rPr>
              <w:rFonts w:ascii="Arial" w:hAnsi="Arial" w:cs="Arial"/>
              <w:b/>
              <w:sz w:val="16"/>
              <w:szCs w:val="16"/>
            </w:rPr>
            <w:fldChar w:fldCharType="end"/>
          </w:r>
          <w:r w:rsidRPr="00C874F9">
            <w:rPr>
              <w:rFonts w:ascii="Arial" w:hAnsi="Arial" w:cs="Arial"/>
              <w:b/>
              <w:sz w:val="16"/>
              <w:szCs w:val="16"/>
            </w:rPr>
            <w:t xml:space="preserve"> de </w:t>
          </w:r>
          <w:r w:rsidRPr="00C874F9">
            <w:rPr>
              <w:rFonts w:ascii="Arial" w:hAnsi="Arial" w:cs="Arial"/>
              <w:b/>
              <w:sz w:val="16"/>
              <w:szCs w:val="16"/>
            </w:rPr>
            <w:fldChar w:fldCharType="begin"/>
          </w:r>
          <w:r w:rsidRPr="00C874F9">
            <w:rPr>
              <w:rFonts w:ascii="Arial" w:hAnsi="Arial" w:cs="Arial"/>
              <w:b/>
              <w:sz w:val="16"/>
              <w:szCs w:val="16"/>
            </w:rPr>
            <w:instrText>NUMPAGES  \* Arabic  \* MERGEFORMAT</w:instrText>
          </w:r>
          <w:r w:rsidRPr="00C874F9">
            <w:rPr>
              <w:rFonts w:ascii="Arial" w:hAnsi="Arial" w:cs="Arial"/>
              <w:b/>
              <w:sz w:val="16"/>
              <w:szCs w:val="16"/>
            </w:rPr>
            <w:fldChar w:fldCharType="separate"/>
          </w:r>
          <w:r>
            <w:rPr>
              <w:rFonts w:ascii="Arial" w:hAnsi="Arial" w:cs="Arial"/>
              <w:b/>
              <w:noProof/>
              <w:sz w:val="16"/>
              <w:szCs w:val="16"/>
            </w:rPr>
            <w:t>6</w:t>
          </w:r>
          <w:r w:rsidRPr="00C874F9">
            <w:rPr>
              <w:rFonts w:ascii="Arial" w:hAnsi="Arial" w:cs="Arial"/>
              <w:b/>
              <w:sz w:val="16"/>
              <w:szCs w:val="16"/>
            </w:rPr>
            <w:fldChar w:fldCharType="end"/>
          </w:r>
        </w:p>
      </w:tc>
    </w:tr>
  </w:tbl>
  <w:p w:rsidR="00E10B01" w:rsidRDefault="00E10B01" w:rsidP="00E10B0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1F" w:rsidRDefault="0002523B">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9264;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0449"/>
    <w:multiLevelType w:val="multilevel"/>
    <w:tmpl w:val="52C836D0"/>
    <w:lvl w:ilvl="0">
      <w:start w:val="1"/>
      <w:numFmt w:val="decimal"/>
      <w:lvlText w:val="%1."/>
      <w:lvlJc w:val="left"/>
      <w:pPr>
        <w:ind w:left="720" w:hanging="360"/>
      </w:pPr>
      <w:rPr>
        <w:rFonts w:hint="default"/>
        <w:color w:val="C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A3569F"/>
    <w:multiLevelType w:val="hybridMultilevel"/>
    <w:tmpl w:val="A8486BEC"/>
    <w:lvl w:ilvl="0" w:tplc="C3620206">
      <w:start w:val="1"/>
      <w:numFmt w:val="bullet"/>
      <w:lvlText w:val="•"/>
      <w:lvlJc w:val="left"/>
      <w:pPr>
        <w:tabs>
          <w:tab w:val="num" w:pos="720"/>
        </w:tabs>
        <w:ind w:left="720" w:hanging="360"/>
      </w:pPr>
      <w:rPr>
        <w:rFonts w:ascii="Arial" w:hAnsi="Arial" w:hint="default"/>
      </w:rPr>
    </w:lvl>
    <w:lvl w:ilvl="1" w:tplc="1304F8EA" w:tentative="1">
      <w:start w:val="1"/>
      <w:numFmt w:val="bullet"/>
      <w:lvlText w:val="•"/>
      <w:lvlJc w:val="left"/>
      <w:pPr>
        <w:tabs>
          <w:tab w:val="num" w:pos="1440"/>
        </w:tabs>
        <w:ind w:left="1440" w:hanging="360"/>
      </w:pPr>
      <w:rPr>
        <w:rFonts w:ascii="Arial" w:hAnsi="Arial" w:hint="default"/>
      </w:rPr>
    </w:lvl>
    <w:lvl w:ilvl="2" w:tplc="E402B208" w:tentative="1">
      <w:start w:val="1"/>
      <w:numFmt w:val="bullet"/>
      <w:lvlText w:val="•"/>
      <w:lvlJc w:val="left"/>
      <w:pPr>
        <w:tabs>
          <w:tab w:val="num" w:pos="2160"/>
        </w:tabs>
        <w:ind w:left="2160" w:hanging="360"/>
      </w:pPr>
      <w:rPr>
        <w:rFonts w:ascii="Arial" w:hAnsi="Arial" w:hint="default"/>
      </w:rPr>
    </w:lvl>
    <w:lvl w:ilvl="3" w:tplc="706E87D2" w:tentative="1">
      <w:start w:val="1"/>
      <w:numFmt w:val="bullet"/>
      <w:lvlText w:val="•"/>
      <w:lvlJc w:val="left"/>
      <w:pPr>
        <w:tabs>
          <w:tab w:val="num" w:pos="2880"/>
        </w:tabs>
        <w:ind w:left="2880" w:hanging="360"/>
      </w:pPr>
      <w:rPr>
        <w:rFonts w:ascii="Arial" w:hAnsi="Arial" w:hint="default"/>
      </w:rPr>
    </w:lvl>
    <w:lvl w:ilvl="4" w:tplc="0AD270A8" w:tentative="1">
      <w:start w:val="1"/>
      <w:numFmt w:val="bullet"/>
      <w:lvlText w:val="•"/>
      <w:lvlJc w:val="left"/>
      <w:pPr>
        <w:tabs>
          <w:tab w:val="num" w:pos="3600"/>
        </w:tabs>
        <w:ind w:left="3600" w:hanging="360"/>
      </w:pPr>
      <w:rPr>
        <w:rFonts w:ascii="Arial" w:hAnsi="Arial" w:hint="default"/>
      </w:rPr>
    </w:lvl>
    <w:lvl w:ilvl="5" w:tplc="79C28F8C" w:tentative="1">
      <w:start w:val="1"/>
      <w:numFmt w:val="bullet"/>
      <w:lvlText w:val="•"/>
      <w:lvlJc w:val="left"/>
      <w:pPr>
        <w:tabs>
          <w:tab w:val="num" w:pos="4320"/>
        </w:tabs>
        <w:ind w:left="4320" w:hanging="360"/>
      </w:pPr>
      <w:rPr>
        <w:rFonts w:ascii="Arial" w:hAnsi="Arial" w:hint="default"/>
      </w:rPr>
    </w:lvl>
    <w:lvl w:ilvl="6" w:tplc="8B189C72" w:tentative="1">
      <w:start w:val="1"/>
      <w:numFmt w:val="bullet"/>
      <w:lvlText w:val="•"/>
      <w:lvlJc w:val="left"/>
      <w:pPr>
        <w:tabs>
          <w:tab w:val="num" w:pos="5040"/>
        </w:tabs>
        <w:ind w:left="5040" w:hanging="360"/>
      </w:pPr>
      <w:rPr>
        <w:rFonts w:ascii="Arial" w:hAnsi="Arial" w:hint="default"/>
      </w:rPr>
    </w:lvl>
    <w:lvl w:ilvl="7" w:tplc="42B0E6B6" w:tentative="1">
      <w:start w:val="1"/>
      <w:numFmt w:val="bullet"/>
      <w:lvlText w:val="•"/>
      <w:lvlJc w:val="left"/>
      <w:pPr>
        <w:tabs>
          <w:tab w:val="num" w:pos="5760"/>
        </w:tabs>
        <w:ind w:left="5760" w:hanging="360"/>
      </w:pPr>
      <w:rPr>
        <w:rFonts w:ascii="Arial" w:hAnsi="Arial" w:hint="default"/>
      </w:rPr>
    </w:lvl>
    <w:lvl w:ilvl="8" w:tplc="9AE86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75E02"/>
    <w:multiLevelType w:val="hybridMultilevel"/>
    <w:tmpl w:val="B1022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F074B"/>
    <w:multiLevelType w:val="hybridMultilevel"/>
    <w:tmpl w:val="9244C486"/>
    <w:lvl w:ilvl="0" w:tplc="BA6897D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DE9617A"/>
    <w:multiLevelType w:val="hybridMultilevel"/>
    <w:tmpl w:val="B20876E4"/>
    <w:lvl w:ilvl="0" w:tplc="4EB4ABB2">
      <w:start w:val="2"/>
      <w:numFmt w:val="bullet"/>
      <w:lvlText w:val="-"/>
      <w:lvlJc w:val="left"/>
      <w:pPr>
        <w:ind w:left="720" w:hanging="360"/>
      </w:pPr>
      <w:rPr>
        <w:rFonts w:ascii="Futura Std Light" w:eastAsia="Times New Roman" w:hAnsi="Futura Std Light"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C35CB7"/>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783F0E"/>
    <w:multiLevelType w:val="multilevel"/>
    <w:tmpl w:val="52C836D0"/>
    <w:lvl w:ilvl="0">
      <w:start w:val="1"/>
      <w:numFmt w:val="decimal"/>
      <w:lvlText w:val="%1."/>
      <w:lvlJc w:val="left"/>
      <w:pPr>
        <w:ind w:left="720" w:hanging="360"/>
      </w:pPr>
      <w:rPr>
        <w:rFonts w:hint="default"/>
        <w:color w:val="C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8650769"/>
    <w:multiLevelType w:val="hybridMultilevel"/>
    <w:tmpl w:val="955446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9B41BF"/>
    <w:multiLevelType w:val="multilevel"/>
    <w:tmpl w:val="FD3EEB0C"/>
    <w:lvl w:ilvl="0">
      <w:start w:val="2"/>
      <w:numFmt w:val="bullet"/>
      <w:lvlText w:val="-"/>
      <w:lvlJc w:val="left"/>
      <w:pPr>
        <w:ind w:left="720" w:hanging="360"/>
      </w:pPr>
      <w:rPr>
        <w:rFonts w:ascii="Futura Std Light" w:eastAsia="Times New Roman" w:hAnsi="Futura Std Light" w:cs="Times New Roman" w:hint="default"/>
        <w:color w:val="C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C71F98"/>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DD26EE"/>
    <w:multiLevelType w:val="hybridMultilevel"/>
    <w:tmpl w:val="40E029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505410"/>
    <w:multiLevelType w:val="hybridMultilevel"/>
    <w:tmpl w:val="5DCCCF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1313D8"/>
    <w:multiLevelType w:val="hybridMultilevel"/>
    <w:tmpl w:val="AAD0976C"/>
    <w:lvl w:ilvl="0" w:tplc="4EB4ABB2">
      <w:start w:val="6"/>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1342E2"/>
    <w:multiLevelType w:val="hybridMultilevel"/>
    <w:tmpl w:val="3232F9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B63A37"/>
    <w:multiLevelType w:val="hybridMultilevel"/>
    <w:tmpl w:val="141CFB8C"/>
    <w:lvl w:ilvl="0" w:tplc="E21CDA08">
      <w:start w:val="1"/>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CBE3399"/>
    <w:multiLevelType w:val="hybridMultilevel"/>
    <w:tmpl w:val="967EEE38"/>
    <w:lvl w:ilvl="0" w:tplc="4EB4ABB2">
      <w:start w:val="6"/>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9A7ED9"/>
    <w:multiLevelType w:val="hybridMultilevel"/>
    <w:tmpl w:val="5C98C590"/>
    <w:lvl w:ilvl="0" w:tplc="4EB4ABB2">
      <w:start w:val="2"/>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BB79CF"/>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776131"/>
    <w:multiLevelType w:val="hybridMultilevel"/>
    <w:tmpl w:val="A4DABD6C"/>
    <w:lvl w:ilvl="0" w:tplc="4E126816">
      <w:start w:val="1"/>
      <w:numFmt w:val="bullet"/>
      <w:lvlText w:val="•"/>
      <w:lvlJc w:val="left"/>
      <w:pPr>
        <w:tabs>
          <w:tab w:val="num" w:pos="720"/>
        </w:tabs>
        <w:ind w:left="720" w:hanging="360"/>
      </w:pPr>
      <w:rPr>
        <w:rFonts w:ascii="Arial" w:hAnsi="Arial" w:hint="default"/>
      </w:rPr>
    </w:lvl>
    <w:lvl w:ilvl="1" w:tplc="B464FB6A" w:tentative="1">
      <w:start w:val="1"/>
      <w:numFmt w:val="bullet"/>
      <w:lvlText w:val="•"/>
      <w:lvlJc w:val="left"/>
      <w:pPr>
        <w:tabs>
          <w:tab w:val="num" w:pos="1440"/>
        </w:tabs>
        <w:ind w:left="1440" w:hanging="360"/>
      </w:pPr>
      <w:rPr>
        <w:rFonts w:ascii="Arial" w:hAnsi="Arial" w:hint="default"/>
      </w:rPr>
    </w:lvl>
    <w:lvl w:ilvl="2" w:tplc="C0586D84" w:tentative="1">
      <w:start w:val="1"/>
      <w:numFmt w:val="bullet"/>
      <w:lvlText w:val="•"/>
      <w:lvlJc w:val="left"/>
      <w:pPr>
        <w:tabs>
          <w:tab w:val="num" w:pos="2160"/>
        </w:tabs>
        <w:ind w:left="2160" w:hanging="360"/>
      </w:pPr>
      <w:rPr>
        <w:rFonts w:ascii="Arial" w:hAnsi="Arial" w:hint="default"/>
      </w:rPr>
    </w:lvl>
    <w:lvl w:ilvl="3" w:tplc="FE8A7B60" w:tentative="1">
      <w:start w:val="1"/>
      <w:numFmt w:val="bullet"/>
      <w:lvlText w:val="•"/>
      <w:lvlJc w:val="left"/>
      <w:pPr>
        <w:tabs>
          <w:tab w:val="num" w:pos="2880"/>
        </w:tabs>
        <w:ind w:left="2880" w:hanging="360"/>
      </w:pPr>
      <w:rPr>
        <w:rFonts w:ascii="Arial" w:hAnsi="Arial" w:hint="default"/>
      </w:rPr>
    </w:lvl>
    <w:lvl w:ilvl="4" w:tplc="8B604A94" w:tentative="1">
      <w:start w:val="1"/>
      <w:numFmt w:val="bullet"/>
      <w:lvlText w:val="•"/>
      <w:lvlJc w:val="left"/>
      <w:pPr>
        <w:tabs>
          <w:tab w:val="num" w:pos="3600"/>
        </w:tabs>
        <w:ind w:left="3600" w:hanging="360"/>
      </w:pPr>
      <w:rPr>
        <w:rFonts w:ascii="Arial" w:hAnsi="Arial" w:hint="default"/>
      </w:rPr>
    </w:lvl>
    <w:lvl w:ilvl="5" w:tplc="710C6EF4" w:tentative="1">
      <w:start w:val="1"/>
      <w:numFmt w:val="bullet"/>
      <w:lvlText w:val="•"/>
      <w:lvlJc w:val="left"/>
      <w:pPr>
        <w:tabs>
          <w:tab w:val="num" w:pos="4320"/>
        </w:tabs>
        <w:ind w:left="4320" w:hanging="360"/>
      </w:pPr>
      <w:rPr>
        <w:rFonts w:ascii="Arial" w:hAnsi="Arial" w:hint="default"/>
      </w:rPr>
    </w:lvl>
    <w:lvl w:ilvl="6" w:tplc="00E83CA4" w:tentative="1">
      <w:start w:val="1"/>
      <w:numFmt w:val="bullet"/>
      <w:lvlText w:val="•"/>
      <w:lvlJc w:val="left"/>
      <w:pPr>
        <w:tabs>
          <w:tab w:val="num" w:pos="5040"/>
        </w:tabs>
        <w:ind w:left="5040" w:hanging="360"/>
      </w:pPr>
      <w:rPr>
        <w:rFonts w:ascii="Arial" w:hAnsi="Arial" w:hint="default"/>
      </w:rPr>
    </w:lvl>
    <w:lvl w:ilvl="7" w:tplc="C0E21562" w:tentative="1">
      <w:start w:val="1"/>
      <w:numFmt w:val="bullet"/>
      <w:lvlText w:val="•"/>
      <w:lvlJc w:val="left"/>
      <w:pPr>
        <w:tabs>
          <w:tab w:val="num" w:pos="5760"/>
        </w:tabs>
        <w:ind w:left="5760" w:hanging="360"/>
      </w:pPr>
      <w:rPr>
        <w:rFonts w:ascii="Arial" w:hAnsi="Arial" w:hint="default"/>
      </w:rPr>
    </w:lvl>
    <w:lvl w:ilvl="8" w:tplc="CE9CDC4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F7245"/>
    <w:multiLevelType w:val="hybridMultilevel"/>
    <w:tmpl w:val="81867D82"/>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7D7AC3"/>
    <w:multiLevelType w:val="hybridMultilevel"/>
    <w:tmpl w:val="98384240"/>
    <w:lvl w:ilvl="0" w:tplc="FDCC446E">
      <w:start w:val="1"/>
      <w:numFmt w:val="bullet"/>
      <w:lvlText w:val="•"/>
      <w:lvlJc w:val="left"/>
      <w:pPr>
        <w:tabs>
          <w:tab w:val="num" w:pos="720"/>
        </w:tabs>
        <w:ind w:left="720" w:hanging="360"/>
      </w:pPr>
      <w:rPr>
        <w:rFonts w:ascii="Times New Roman" w:hAnsi="Times New Roman" w:hint="default"/>
      </w:rPr>
    </w:lvl>
    <w:lvl w:ilvl="1" w:tplc="9CE44478" w:tentative="1">
      <w:start w:val="1"/>
      <w:numFmt w:val="bullet"/>
      <w:lvlText w:val="•"/>
      <w:lvlJc w:val="left"/>
      <w:pPr>
        <w:tabs>
          <w:tab w:val="num" w:pos="1440"/>
        </w:tabs>
        <w:ind w:left="1440" w:hanging="360"/>
      </w:pPr>
      <w:rPr>
        <w:rFonts w:ascii="Times New Roman" w:hAnsi="Times New Roman" w:hint="default"/>
      </w:rPr>
    </w:lvl>
    <w:lvl w:ilvl="2" w:tplc="253E018E" w:tentative="1">
      <w:start w:val="1"/>
      <w:numFmt w:val="bullet"/>
      <w:lvlText w:val="•"/>
      <w:lvlJc w:val="left"/>
      <w:pPr>
        <w:tabs>
          <w:tab w:val="num" w:pos="2160"/>
        </w:tabs>
        <w:ind w:left="2160" w:hanging="360"/>
      </w:pPr>
      <w:rPr>
        <w:rFonts w:ascii="Times New Roman" w:hAnsi="Times New Roman" w:hint="default"/>
      </w:rPr>
    </w:lvl>
    <w:lvl w:ilvl="3" w:tplc="EE84F954" w:tentative="1">
      <w:start w:val="1"/>
      <w:numFmt w:val="bullet"/>
      <w:lvlText w:val="•"/>
      <w:lvlJc w:val="left"/>
      <w:pPr>
        <w:tabs>
          <w:tab w:val="num" w:pos="2880"/>
        </w:tabs>
        <w:ind w:left="2880" w:hanging="360"/>
      </w:pPr>
      <w:rPr>
        <w:rFonts w:ascii="Times New Roman" w:hAnsi="Times New Roman" w:hint="default"/>
      </w:rPr>
    </w:lvl>
    <w:lvl w:ilvl="4" w:tplc="914C7F32" w:tentative="1">
      <w:start w:val="1"/>
      <w:numFmt w:val="bullet"/>
      <w:lvlText w:val="•"/>
      <w:lvlJc w:val="left"/>
      <w:pPr>
        <w:tabs>
          <w:tab w:val="num" w:pos="3600"/>
        </w:tabs>
        <w:ind w:left="3600" w:hanging="360"/>
      </w:pPr>
      <w:rPr>
        <w:rFonts w:ascii="Times New Roman" w:hAnsi="Times New Roman" w:hint="default"/>
      </w:rPr>
    </w:lvl>
    <w:lvl w:ilvl="5" w:tplc="43E8AF2E" w:tentative="1">
      <w:start w:val="1"/>
      <w:numFmt w:val="bullet"/>
      <w:lvlText w:val="•"/>
      <w:lvlJc w:val="left"/>
      <w:pPr>
        <w:tabs>
          <w:tab w:val="num" w:pos="4320"/>
        </w:tabs>
        <w:ind w:left="4320" w:hanging="360"/>
      </w:pPr>
      <w:rPr>
        <w:rFonts w:ascii="Times New Roman" w:hAnsi="Times New Roman" w:hint="default"/>
      </w:rPr>
    </w:lvl>
    <w:lvl w:ilvl="6" w:tplc="1C0C5B34" w:tentative="1">
      <w:start w:val="1"/>
      <w:numFmt w:val="bullet"/>
      <w:lvlText w:val="•"/>
      <w:lvlJc w:val="left"/>
      <w:pPr>
        <w:tabs>
          <w:tab w:val="num" w:pos="5040"/>
        </w:tabs>
        <w:ind w:left="5040" w:hanging="360"/>
      </w:pPr>
      <w:rPr>
        <w:rFonts w:ascii="Times New Roman" w:hAnsi="Times New Roman" w:hint="default"/>
      </w:rPr>
    </w:lvl>
    <w:lvl w:ilvl="7" w:tplc="6B147738" w:tentative="1">
      <w:start w:val="1"/>
      <w:numFmt w:val="bullet"/>
      <w:lvlText w:val="•"/>
      <w:lvlJc w:val="left"/>
      <w:pPr>
        <w:tabs>
          <w:tab w:val="num" w:pos="5760"/>
        </w:tabs>
        <w:ind w:left="5760" w:hanging="360"/>
      </w:pPr>
      <w:rPr>
        <w:rFonts w:ascii="Times New Roman" w:hAnsi="Times New Roman" w:hint="default"/>
      </w:rPr>
    </w:lvl>
    <w:lvl w:ilvl="8" w:tplc="2C7E57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2D263A"/>
    <w:multiLevelType w:val="hybridMultilevel"/>
    <w:tmpl w:val="5F501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F24F22"/>
    <w:multiLevelType w:val="hybridMultilevel"/>
    <w:tmpl w:val="BF3017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27379A"/>
    <w:multiLevelType w:val="hybridMultilevel"/>
    <w:tmpl w:val="26A62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66F2ED6"/>
    <w:multiLevelType w:val="hybridMultilevel"/>
    <w:tmpl w:val="218EC9D4"/>
    <w:lvl w:ilvl="0" w:tplc="3CC6CDEC">
      <w:start w:val="1"/>
      <w:numFmt w:val="bullet"/>
      <w:lvlText w:val="•"/>
      <w:lvlJc w:val="left"/>
      <w:pPr>
        <w:tabs>
          <w:tab w:val="num" w:pos="720"/>
        </w:tabs>
        <w:ind w:left="720" w:hanging="360"/>
      </w:pPr>
      <w:rPr>
        <w:rFonts w:ascii="Arial" w:hAnsi="Arial" w:hint="default"/>
      </w:rPr>
    </w:lvl>
    <w:lvl w:ilvl="1" w:tplc="77AECCEA" w:tentative="1">
      <w:start w:val="1"/>
      <w:numFmt w:val="bullet"/>
      <w:lvlText w:val="•"/>
      <w:lvlJc w:val="left"/>
      <w:pPr>
        <w:tabs>
          <w:tab w:val="num" w:pos="1440"/>
        </w:tabs>
        <w:ind w:left="1440" w:hanging="360"/>
      </w:pPr>
      <w:rPr>
        <w:rFonts w:ascii="Arial" w:hAnsi="Arial" w:hint="default"/>
      </w:rPr>
    </w:lvl>
    <w:lvl w:ilvl="2" w:tplc="BAC47172" w:tentative="1">
      <w:start w:val="1"/>
      <w:numFmt w:val="bullet"/>
      <w:lvlText w:val="•"/>
      <w:lvlJc w:val="left"/>
      <w:pPr>
        <w:tabs>
          <w:tab w:val="num" w:pos="2160"/>
        </w:tabs>
        <w:ind w:left="2160" w:hanging="360"/>
      </w:pPr>
      <w:rPr>
        <w:rFonts w:ascii="Arial" w:hAnsi="Arial" w:hint="default"/>
      </w:rPr>
    </w:lvl>
    <w:lvl w:ilvl="3" w:tplc="9DC059FC" w:tentative="1">
      <w:start w:val="1"/>
      <w:numFmt w:val="bullet"/>
      <w:lvlText w:val="•"/>
      <w:lvlJc w:val="left"/>
      <w:pPr>
        <w:tabs>
          <w:tab w:val="num" w:pos="2880"/>
        </w:tabs>
        <w:ind w:left="2880" w:hanging="360"/>
      </w:pPr>
      <w:rPr>
        <w:rFonts w:ascii="Arial" w:hAnsi="Arial" w:hint="default"/>
      </w:rPr>
    </w:lvl>
    <w:lvl w:ilvl="4" w:tplc="B28A1040" w:tentative="1">
      <w:start w:val="1"/>
      <w:numFmt w:val="bullet"/>
      <w:lvlText w:val="•"/>
      <w:lvlJc w:val="left"/>
      <w:pPr>
        <w:tabs>
          <w:tab w:val="num" w:pos="3600"/>
        </w:tabs>
        <w:ind w:left="3600" w:hanging="360"/>
      </w:pPr>
      <w:rPr>
        <w:rFonts w:ascii="Arial" w:hAnsi="Arial" w:hint="default"/>
      </w:rPr>
    </w:lvl>
    <w:lvl w:ilvl="5" w:tplc="AF864C40" w:tentative="1">
      <w:start w:val="1"/>
      <w:numFmt w:val="bullet"/>
      <w:lvlText w:val="•"/>
      <w:lvlJc w:val="left"/>
      <w:pPr>
        <w:tabs>
          <w:tab w:val="num" w:pos="4320"/>
        </w:tabs>
        <w:ind w:left="4320" w:hanging="360"/>
      </w:pPr>
      <w:rPr>
        <w:rFonts w:ascii="Arial" w:hAnsi="Arial" w:hint="default"/>
      </w:rPr>
    </w:lvl>
    <w:lvl w:ilvl="6" w:tplc="8340D414" w:tentative="1">
      <w:start w:val="1"/>
      <w:numFmt w:val="bullet"/>
      <w:lvlText w:val="•"/>
      <w:lvlJc w:val="left"/>
      <w:pPr>
        <w:tabs>
          <w:tab w:val="num" w:pos="5040"/>
        </w:tabs>
        <w:ind w:left="5040" w:hanging="360"/>
      </w:pPr>
      <w:rPr>
        <w:rFonts w:ascii="Arial" w:hAnsi="Arial" w:hint="default"/>
      </w:rPr>
    </w:lvl>
    <w:lvl w:ilvl="7" w:tplc="89EA5FDE" w:tentative="1">
      <w:start w:val="1"/>
      <w:numFmt w:val="bullet"/>
      <w:lvlText w:val="•"/>
      <w:lvlJc w:val="left"/>
      <w:pPr>
        <w:tabs>
          <w:tab w:val="num" w:pos="5760"/>
        </w:tabs>
        <w:ind w:left="5760" w:hanging="360"/>
      </w:pPr>
      <w:rPr>
        <w:rFonts w:ascii="Arial" w:hAnsi="Arial" w:hint="default"/>
      </w:rPr>
    </w:lvl>
    <w:lvl w:ilvl="8" w:tplc="5184AA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727501"/>
    <w:multiLevelType w:val="hybridMultilevel"/>
    <w:tmpl w:val="06EE3AD2"/>
    <w:lvl w:ilvl="0" w:tplc="02F23BDA">
      <w:start w:val="1"/>
      <w:numFmt w:val="bullet"/>
      <w:lvlText w:val="•"/>
      <w:lvlJc w:val="left"/>
      <w:pPr>
        <w:tabs>
          <w:tab w:val="num" w:pos="720"/>
        </w:tabs>
        <w:ind w:left="720" w:hanging="360"/>
      </w:pPr>
      <w:rPr>
        <w:rFonts w:ascii="Arial" w:hAnsi="Arial" w:hint="default"/>
      </w:rPr>
    </w:lvl>
    <w:lvl w:ilvl="1" w:tplc="A16AEB1E" w:tentative="1">
      <w:start w:val="1"/>
      <w:numFmt w:val="bullet"/>
      <w:lvlText w:val="•"/>
      <w:lvlJc w:val="left"/>
      <w:pPr>
        <w:tabs>
          <w:tab w:val="num" w:pos="1440"/>
        </w:tabs>
        <w:ind w:left="1440" w:hanging="360"/>
      </w:pPr>
      <w:rPr>
        <w:rFonts w:ascii="Arial" w:hAnsi="Arial" w:hint="default"/>
      </w:rPr>
    </w:lvl>
    <w:lvl w:ilvl="2" w:tplc="A1E8C15E" w:tentative="1">
      <w:start w:val="1"/>
      <w:numFmt w:val="bullet"/>
      <w:lvlText w:val="•"/>
      <w:lvlJc w:val="left"/>
      <w:pPr>
        <w:tabs>
          <w:tab w:val="num" w:pos="2160"/>
        </w:tabs>
        <w:ind w:left="2160" w:hanging="360"/>
      </w:pPr>
      <w:rPr>
        <w:rFonts w:ascii="Arial" w:hAnsi="Arial" w:hint="default"/>
      </w:rPr>
    </w:lvl>
    <w:lvl w:ilvl="3" w:tplc="D0643E7A" w:tentative="1">
      <w:start w:val="1"/>
      <w:numFmt w:val="bullet"/>
      <w:lvlText w:val="•"/>
      <w:lvlJc w:val="left"/>
      <w:pPr>
        <w:tabs>
          <w:tab w:val="num" w:pos="2880"/>
        </w:tabs>
        <w:ind w:left="2880" w:hanging="360"/>
      </w:pPr>
      <w:rPr>
        <w:rFonts w:ascii="Arial" w:hAnsi="Arial" w:hint="default"/>
      </w:rPr>
    </w:lvl>
    <w:lvl w:ilvl="4" w:tplc="1FD235E2" w:tentative="1">
      <w:start w:val="1"/>
      <w:numFmt w:val="bullet"/>
      <w:lvlText w:val="•"/>
      <w:lvlJc w:val="left"/>
      <w:pPr>
        <w:tabs>
          <w:tab w:val="num" w:pos="3600"/>
        </w:tabs>
        <w:ind w:left="3600" w:hanging="360"/>
      </w:pPr>
      <w:rPr>
        <w:rFonts w:ascii="Arial" w:hAnsi="Arial" w:hint="default"/>
      </w:rPr>
    </w:lvl>
    <w:lvl w:ilvl="5" w:tplc="98D2496A" w:tentative="1">
      <w:start w:val="1"/>
      <w:numFmt w:val="bullet"/>
      <w:lvlText w:val="•"/>
      <w:lvlJc w:val="left"/>
      <w:pPr>
        <w:tabs>
          <w:tab w:val="num" w:pos="4320"/>
        </w:tabs>
        <w:ind w:left="4320" w:hanging="360"/>
      </w:pPr>
      <w:rPr>
        <w:rFonts w:ascii="Arial" w:hAnsi="Arial" w:hint="default"/>
      </w:rPr>
    </w:lvl>
    <w:lvl w:ilvl="6" w:tplc="C58E7FBA" w:tentative="1">
      <w:start w:val="1"/>
      <w:numFmt w:val="bullet"/>
      <w:lvlText w:val="•"/>
      <w:lvlJc w:val="left"/>
      <w:pPr>
        <w:tabs>
          <w:tab w:val="num" w:pos="5040"/>
        </w:tabs>
        <w:ind w:left="5040" w:hanging="360"/>
      </w:pPr>
      <w:rPr>
        <w:rFonts w:ascii="Arial" w:hAnsi="Arial" w:hint="default"/>
      </w:rPr>
    </w:lvl>
    <w:lvl w:ilvl="7" w:tplc="A670AA2C" w:tentative="1">
      <w:start w:val="1"/>
      <w:numFmt w:val="bullet"/>
      <w:lvlText w:val="•"/>
      <w:lvlJc w:val="left"/>
      <w:pPr>
        <w:tabs>
          <w:tab w:val="num" w:pos="5760"/>
        </w:tabs>
        <w:ind w:left="5760" w:hanging="360"/>
      </w:pPr>
      <w:rPr>
        <w:rFonts w:ascii="Arial" w:hAnsi="Arial" w:hint="default"/>
      </w:rPr>
    </w:lvl>
    <w:lvl w:ilvl="8" w:tplc="FBB4DA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562B10"/>
    <w:multiLevelType w:val="hybridMultilevel"/>
    <w:tmpl w:val="040A37A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1751545"/>
    <w:multiLevelType w:val="hybridMultilevel"/>
    <w:tmpl w:val="54BE98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C071F7A"/>
    <w:multiLevelType w:val="hybridMultilevel"/>
    <w:tmpl w:val="7DA21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09B4873"/>
    <w:multiLevelType w:val="hybridMultilevel"/>
    <w:tmpl w:val="4F4C8A9E"/>
    <w:lvl w:ilvl="0" w:tplc="5784EDE4">
      <w:start w:val="1"/>
      <w:numFmt w:val="bullet"/>
      <w:lvlText w:val=""/>
      <w:lvlJc w:val="left"/>
      <w:pPr>
        <w:tabs>
          <w:tab w:val="num" w:pos="720"/>
        </w:tabs>
        <w:ind w:left="720" w:hanging="360"/>
      </w:pPr>
      <w:rPr>
        <w:rFonts w:ascii="Wingdings" w:hAnsi="Wingdings" w:hint="default"/>
      </w:rPr>
    </w:lvl>
    <w:lvl w:ilvl="1" w:tplc="E996C072" w:tentative="1">
      <w:start w:val="1"/>
      <w:numFmt w:val="bullet"/>
      <w:lvlText w:val=""/>
      <w:lvlJc w:val="left"/>
      <w:pPr>
        <w:tabs>
          <w:tab w:val="num" w:pos="1440"/>
        </w:tabs>
        <w:ind w:left="1440" w:hanging="360"/>
      </w:pPr>
      <w:rPr>
        <w:rFonts w:ascii="Wingdings" w:hAnsi="Wingdings" w:hint="default"/>
      </w:rPr>
    </w:lvl>
    <w:lvl w:ilvl="2" w:tplc="6E0C1BA6" w:tentative="1">
      <w:start w:val="1"/>
      <w:numFmt w:val="bullet"/>
      <w:lvlText w:val=""/>
      <w:lvlJc w:val="left"/>
      <w:pPr>
        <w:tabs>
          <w:tab w:val="num" w:pos="2160"/>
        </w:tabs>
        <w:ind w:left="2160" w:hanging="360"/>
      </w:pPr>
      <w:rPr>
        <w:rFonts w:ascii="Wingdings" w:hAnsi="Wingdings" w:hint="default"/>
      </w:rPr>
    </w:lvl>
    <w:lvl w:ilvl="3" w:tplc="1102CC86" w:tentative="1">
      <w:start w:val="1"/>
      <w:numFmt w:val="bullet"/>
      <w:lvlText w:val=""/>
      <w:lvlJc w:val="left"/>
      <w:pPr>
        <w:tabs>
          <w:tab w:val="num" w:pos="2880"/>
        </w:tabs>
        <w:ind w:left="2880" w:hanging="360"/>
      </w:pPr>
      <w:rPr>
        <w:rFonts w:ascii="Wingdings" w:hAnsi="Wingdings" w:hint="default"/>
      </w:rPr>
    </w:lvl>
    <w:lvl w:ilvl="4" w:tplc="AEB25550" w:tentative="1">
      <w:start w:val="1"/>
      <w:numFmt w:val="bullet"/>
      <w:lvlText w:val=""/>
      <w:lvlJc w:val="left"/>
      <w:pPr>
        <w:tabs>
          <w:tab w:val="num" w:pos="3600"/>
        </w:tabs>
        <w:ind w:left="3600" w:hanging="360"/>
      </w:pPr>
      <w:rPr>
        <w:rFonts w:ascii="Wingdings" w:hAnsi="Wingdings" w:hint="default"/>
      </w:rPr>
    </w:lvl>
    <w:lvl w:ilvl="5" w:tplc="5E1CBD1E" w:tentative="1">
      <w:start w:val="1"/>
      <w:numFmt w:val="bullet"/>
      <w:lvlText w:val=""/>
      <w:lvlJc w:val="left"/>
      <w:pPr>
        <w:tabs>
          <w:tab w:val="num" w:pos="4320"/>
        </w:tabs>
        <w:ind w:left="4320" w:hanging="360"/>
      </w:pPr>
      <w:rPr>
        <w:rFonts w:ascii="Wingdings" w:hAnsi="Wingdings" w:hint="default"/>
      </w:rPr>
    </w:lvl>
    <w:lvl w:ilvl="6" w:tplc="BEEAAC36" w:tentative="1">
      <w:start w:val="1"/>
      <w:numFmt w:val="bullet"/>
      <w:lvlText w:val=""/>
      <w:lvlJc w:val="left"/>
      <w:pPr>
        <w:tabs>
          <w:tab w:val="num" w:pos="5040"/>
        </w:tabs>
        <w:ind w:left="5040" w:hanging="360"/>
      </w:pPr>
      <w:rPr>
        <w:rFonts w:ascii="Wingdings" w:hAnsi="Wingdings" w:hint="default"/>
      </w:rPr>
    </w:lvl>
    <w:lvl w:ilvl="7" w:tplc="3CE81B34" w:tentative="1">
      <w:start w:val="1"/>
      <w:numFmt w:val="bullet"/>
      <w:lvlText w:val=""/>
      <w:lvlJc w:val="left"/>
      <w:pPr>
        <w:tabs>
          <w:tab w:val="num" w:pos="5760"/>
        </w:tabs>
        <w:ind w:left="5760" w:hanging="360"/>
      </w:pPr>
      <w:rPr>
        <w:rFonts w:ascii="Wingdings" w:hAnsi="Wingdings" w:hint="default"/>
      </w:rPr>
    </w:lvl>
    <w:lvl w:ilvl="8" w:tplc="ED2076E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165E02"/>
    <w:multiLevelType w:val="hybridMultilevel"/>
    <w:tmpl w:val="94E49B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D3229CD"/>
    <w:multiLevelType w:val="hybridMultilevel"/>
    <w:tmpl w:val="A38A673C"/>
    <w:lvl w:ilvl="0" w:tplc="4EB4ABB2">
      <w:start w:val="2"/>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D71289F"/>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F792A3E"/>
    <w:multiLevelType w:val="hybridMultilevel"/>
    <w:tmpl w:val="BEFE9972"/>
    <w:lvl w:ilvl="0" w:tplc="F56009A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1"/>
  </w:num>
  <w:num w:numId="2">
    <w:abstractNumId w:val="3"/>
  </w:num>
  <w:num w:numId="3">
    <w:abstractNumId w:val="28"/>
  </w:num>
  <w:num w:numId="4">
    <w:abstractNumId w:val="2"/>
  </w:num>
  <w:num w:numId="5">
    <w:abstractNumId w:val="22"/>
  </w:num>
  <w:num w:numId="6">
    <w:abstractNumId w:val="14"/>
  </w:num>
  <w:num w:numId="7">
    <w:abstractNumId w:val="11"/>
  </w:num>
  <w:num w:numId="8">
    <w:abstractNumId w:val="23"/>
  </w:num>
  <w:num w:numId="9">
    <w:abstractNumId w:val="30"/>
  </w:num>
  <w:num w:numId="10">
    <w:abstractNumId w:val="26"/>
  </w:num>
  <w:num w:numId="11">
    <w:abstractNumId w:val="16"/>
  </w:num>
  <w:num w:numId="12">
    <w:abstractNumId w:val="29"/>
  </w:num>
  <w:num w:numId="13">
    <w:abstractNumId w:val="4"/>
  </w:num>
  <w:num w:numId="14">
    <w:abstractNumId w:val="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8"/>
  </w:num>
  <w:num w:numId="19">
    <w:abstractNumId w:val="31"/>
  </w:num>
  <w:num w:numId="20">
    <w:abstractNumId w:val="27"/>
  </w:num>
  <w:num w:numId="21">
    <w:abstractNumId w:val="12"/>
  </w:num>
  <w:num w:numId="22">
    <w:abstractNumId w:val="20"/>
  </w:num>
  <w:num w:numId="23">
    <w:abstractNumId w:val="15"/>
  </w:num>
  <w:num w:numId="24">
    <w:abstractNumId w:val="13"/>
  </w:num>
  <w:num w:numId="25">
    <w:abstractNumId w:val="0"/>
  </w:num>
  <w:num w:numId="26">
    <w:abstractNumId w:val="5"/>
  </w:num>
  <w:num w:numId="27">
    <w:abstractNumId w:val="32"/>
  </w:num>
  <w:num w:numId="28">
    <w:abstractNumId w:val="24"/>
  </w:num>
  <w:num w:numId="29">
    <w:abstractNumId w:val="1"/>
  </w:num>
  <w:num w:numId="30">
    <w:abstractNumId w:val="17"/>
  </w:num>
  <w:num w:numId="31">
    <w:abstractNumId w:val="18"/>
  </w:num>
  <w:num w:numId="32">
    <w:abstractNumId w:val="25"/>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2523B"/>
    <w:rsid w:val="00062E6E"/>
    <w:rsid w:val="00073A0A"/>
    <w:rsid w:val="000B0FA7"/>
    <w:rsid w:val="000B6475"/>
    <w:rsid w:val="00114645"/>
    <w:rsid w:val="0012300B"/>
    <w:rsid w:val="001646C1"/>
    <w:rsid w:val="00193C02"/>
    <w:rsid w:val="001A37FC"/>
    <w:rsid w:val="001B5FD0"/>
    <w:rsid w:val="001B75C3"/>
    <w:rsid w:val="00272F0D"/>
    <w:rsid w:val="00295CCF"/>
    <w:rsid w:val="002A0146"/>
    <w:rsid w:val="002A0286"/>
    <w:rsid w:val="002A4CAC"/>
    <w:rsid w:val="002A5127"/>
    <w:rsid w:val="002A5AB4"/>
    <w:rsid w:val="002C076C"/>
    <w:rsid w:val="002E1944"/>
    <w:rsid w:val="002F3D00"/>
    <w:rsid w:val="00343C2B"/>
    <w:rsid w:val="0034621F"/>
    <w:rsid w:val="00397292"/>
    <w:rsid w:val="003A4962"/>
    <w:rsid w:val="003B636B"/>
    <w:rsid w:val="003E44E5"/>
    <w:rsid w:val="00407ACF"/>
    <w:rsid w:val="004451B7"/>
    <w:rsid w:val="00456E9E"/>
    <w:rsid w:val="0047796D"/>
    <w:rsid w:val="004B3F92"/>
    <w:rsid w:val="004E163F"/>
    <w:rsid w:val="004F1831"/>
    <w:rsid w:val="00546CFB"/>
    <w:rsid w:val="00594896"/>
    <w:rsid w:val="005C6F12"/>
    <w:rsid w:val="005E034C"/>
    <w:rsid w:val="006048DE"/>
    <w:rsid w:val="00660F3A"/>
    <w:rsid w:val="00661512"/>
    <w:rsid w:val="006629F4"/>
    <w:rsid w:val="006A1B86"/>
    <w:rsid w:val="006B60EA"/>
    <w:rsid w:val="006D1F12"/>
    <w:rsid w:val="0070243A"/>
    <w:rsid w:val="0073004B"/>
    <w:rsid w:val="007329A7"/>
    <w:rsid w:val="007A075D"/>
    <w:rsid w:val="007F0461"/>
    <w:rsid w:val="00833F45"/>
    <w:rsid w:val="00893F28"/>
    <w:rsid w:val="008C16E6"/>
    <w:rsid w:val="008C2F3E"/>
    <w:rsid w:val="008F1970"/>
    <w:rsid w:val="008F3602"/>
    <w:rsid w:val="008F4582"/>
    <w:rsid w:val="00921117"/>
    <w:rsid w:val="00925E5D"/>
    <w:rsid w:val="00927479"/>
    <w:rsid w:val="0093106C"/>
    <w:rsid w:val="009350B6"/>
    <w:rsid w:val="0097359D"/>
    <w:rsid w:val="00983687"/>
    <w:rsid w:val="009C3F88"/>
    <w:rsid w:val="00A536A3"/>
    <w:rsid w:val="00A5465B"/>
    <w:rsid w:val="00A7527C"/>
    <w:rsid w:val="00A86973"/>
    <w:rsid w:val="00A90961"/>
    <w:rsid w:val="00AC18DA"/>
    <w:rsid w:val="00B15279"/>
    <w:rsid w:val="00B25EFA"/>
    <w:rsid w:val="00B440DF"/>
    <w:rsid w:val="00B52CD6"/>
    <w:rsid w:val="00B73A8D"/>
    <w:rsid w:val="00B95F06"/>
    <w:rsid w:val="00BD0FCA"/>
    <w:rsid w:val="00BD6D3F"/>
    <w:rsid w:val="00BE5142"/>
    <w:rsid w:val="00C1779A"/>
    <w:rsid w:val="00C23EDD"/>
    <w:rsid w:val="00C34933"/>
    <w:rsid w:val="00C37C74"/>
    <w:rsid w:val="00C51DAC"/>
    <w:rsid w:val="00C831D7"/>
    <w:rsid w:val="00D15E0D"/>
    <w:rsid w:val="00D36084"/>
    <w:rsid w:val="00D64636"/>
    <w:rsid w:val="00D756DB"/>
    <w:rsid w:val="00DA69E7"/>
    <w:rsid w:val="00DB6CF1"/>
    <w:rsid w:val="00DD2A07"/>
    <w:rsid w:val="00E10B01"/>
    <w:rsid w:val="00E33FB4"/>
    <w:rsid w:val="00EE1FD0"/>
    <w:rsid w:val="00EF32C4"/>
    <w:rsid w:val="00F0704C"/>
    <w:rsid w:val="00F620C6"/>
    <w:rsid w:val="00F65D95"/>
    <w:rsid w:val="00F90CF2"/>
    <w:rsid w:val="00FA6F80"/>
    <w:rsid w:val="00FC12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9BFFEAFE-5A16-4C91-911B-0ECE394A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6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5F06"/>
    <w:pPr>
      <w:keepNext/>
      <w:jc w:val="right"/>
      <w:outlineLvl w:val="0"/>
    </w:pPr>
    <w:rPr>
      <w:rFonts w:ascii="Arial Narrow" w:hAnsi="Arial Narrow"/>
      <w:b/>
      <w:bCs/>
      <w:sz w:val="14"/>
    </w:rPr>
  </w:style>
  <w:style w:type="paragraph" w:styleId="Ttulo3">
    <w:name w:val="heading 3"/>
    <w:basedOn w:val="Normal"/>
    <w:next w:val="Normal"/>
    <w:link w:val="Ttulo3Car"/>
    <w:qFormat/>
    <w:rsid w:val="00B95F06"/>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CAC"/>
    <w:pPr>
      <w:tabs>
        <w:tab w:val="center" w:pos="4419"/>
        <w:tab w:val="right" w:pos="8838"/>
      </w:tabs>
    </w:pPr>
  </w:style>
  <w:style w:type="character" w:customStyle="1" w:styleId="EncabezadoCar">
    <w:name w:val="Encabezado Car"/>
    <w:basedOn w:val="Fuentedeprrafopredeter"/>
    <w:link w:val="Encabezado"/>
    <w:uiPriority w:val="99"/>
    <w:rsid w:val="002A4CAC"/>
  </w:style>
  <w:style w:type="paragraph" w:styleId="Piedepgina">
    <w:name w:val="footer"/>
    <w:basedOn w:val="Normal"/>
    <w:link w:val="PiedepginaCar"/>
    <w:uiPriority w:val="99"/>
    <w:unhideWhenUsed/>
    <w:rsid w:val="002A4CAC"/>
    <w:pPr>
      <w:tabs>
        <w:tab w:val="center" w:pos="4419"/>
        <w:tab w:val="right" w:pos="8838"/>
      </w:tabs>
    </w:pPr>
  </w:style>
  <w:style w:type="character" w:customStyle="1" w:styleId="PiedepginaCar">
    <w:name w:val="Pie de página Car"/>
    <w:basedOn w:val="Fuentedeprrafopredeter"/>
    <w:link w:val="Piedepgina"/>
    <w:uiPriority w:val="99"/>
    <w:rsid w:val="002A4CAC"/>
  </w:style>
  <w:style w:type="paragraph" w:styleId="Textonotapie">
    <w:name w:val="footnote text"/>
    <w:basedOn w:val="Normal"/>
    <w:link w:val="TextonotapieCar"/>
    <w:semiHidden/>
    <w:rsid w:val="002C076C"/>
    <w:rPr>
      <w:sz w:val="20"/>
      <w:szCs w:val="20"/>
    </w:rPr>
  </w:style>
  <w:style w:type="character" w:customStyle="1" w:styleId="TextonotapieCar">
    <w:name w:val="Texto nota pie Car"/>
    <w:basedOn w:val="Fuentedeprrafopredeter"/>
    <w:link w:val="Textonotapie"/>
    <w:semiHidden/>
    <w:rsid w:val="002C076C"/>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2C076C"/>
    <w:pPr>
      <w:jc w:val="center"/>
    </w:pPr>
    <w:rPr>
      <w:rFonts w:ascii="Arial" w:eastAsiaTheme="minorHAnsi" w:hAnsi="Arial" w:cs="Arial"/>
      <w:b/>
      <w:bCs/>
    </w:rPr>
  </w:style>
  <w:style w:type="paragraph" w:styleId="Prrafodelista">
    <w:name w:val="List Paragraph"/>
    <w:basedOn w:val="Normal"/>
    <w:link w:val="PrrafodelistaCar"/>
    <w:uiPriority w:val="34"/>
    <w:qFormat/>
    <w:rsid w:val="002C076C"/>
    <w:pPr>
      <w:spacing w:after="160" w:line="259" w:lineRule="auto"/>
      <w:ind w:left="720"/>
      <w:contextualSpacing/>
    </w:pPr>
    <w:rPr>
      <w:rFonts w:ascii="Calibri" w:eastAsia="Calibri" w:hAnsi="Calibri"/>
      <w:sz w:val="22"/>
      <w:szCs w:val="22"/>
      <w:lang w:val="x-none" w:eastAsia="en-US"/>
    </w:rPr>
  </w:style>
  <w:style w:type="character" w:customStyle="1" w:styleId="Normal1">
    <w:name w:val="Normal1"/>
    <w:rsid w:val="002C076C"/>
    <w:rPr>
      <w:rFonts w:ascii="Times" w:hAnsi="Times"/>
      <w:sz w:val="24"/>
    </w:rPr>
  </w:style>
  <w:style w:type="character" w:customStyle="1" w:styleId="PrrafodelistaCar">
    <w:name w:val="Párrafo de lista Car"/>
    <w:link w:val="Prrafodelista"/>
    <w:uiPriority w:val="34"/>
    <w:rsid w:val="002C076C"/>
    <w:rPr>
      <w:rFonts w:ascii="Calibri" w:eastAsia="Calibri" w:hAnsi="Calibri" w:cs="Times New Roman"/>
      <w:lang w:val="x-none"/>
    </w:rPr>
  </w:style>
  <w:style w:type="character" w:styleId="Refdenotaalpie">
    <w:name w:val="footnote reference"/>
    <w:unhideWhenUsed/>
    <w:rsid w:val="002C076C"/>
    <w:rPr>
      <w:vertAlign w:val="superscript"/>
    </w:rPr>
  </w:style>
  <w:style w:type="character" w:customStyle="1" w:styleId="TtuloCar">
    <w:name w:val="Título Car"/>
    <w:link w:val="a"/>
    <w:rsid w:val="002C076C"/>
    <w:rPr>
      <w:rFonts w:ascii="Arial" w:hAnsi="Arial" w:cs="Arial"/>
      <w:b/>
      <w:bCs/>
      <w:sz w:val="24"/>
      <w:szCs w:val="24"/>
      <w:lang w:val="es-ES" w:eastAsia="es-ES"/>
    </w:rPr>
  </w:style>
  <w:style w:type="paragraph" w:styleId="NormalWeb">
    <w:name w:val="Normal (Web)"/>
    <w:basedOn w:val="Normal"/>
    <w:uiPriority w:val="99"/>
    <w:unhideWhenUsed/>
    <w:rsid w:val="002C076C"/>
    <w:pPr>
      <w:spacing w:before="100" w:beforeAutospacing="1" w:after="100" w:afterAutospacing="1"/>
    </w:pPr>
    <w:rPr>
      <w:lang w:val="es-CO" w:eastAsia="es-CO"/>
    </w:rPr>
  </w:style>
  <w:style w:type="paragraph" w:styleId="Puesto">
    <w:name w:val="Title"/>
    <w:basedOn w:val="Normal"/>
    <w:next w:val="Normal"/>
    <w:link w:val="PuestoCar"/>
    <w:uiPriority w:val="10"/>
    <w:qFormat/>
    <w:rsid w:val="002C076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C076C"/>
    <w:rPr>
      <w:rFonts w:asciiTheme="majorHAnsi" w:eastAsiaTheme="majorEastAsia" w:hAnsiTheme="majorHAnsi" w:cstheme="majorBidi"/>
      <w:spacing w:val="-10"/>
      <w:kern w:val="28"/>
      <w:sz w:val="56"/>
      <w:szCs w:val="56"/>
      <w:lang w:val="es-ES" w:eastAsia="es-ES"/>
    </w:rPr>
  </w:style>
  <w:style w:type="character" w:customStyle="1" w:styleId="Ttulo1Car">
    <w:name w:val="Título 1 Car"/>
    <w:basedOn w:val="Fuentedeprrafopredeter"/>
    <w:link w:val="Ttulo1"/>
    <w:rsid w:val="00B95F06"/>
    <w:rPr>
      <w:rFonts w:ascii="Arial Narrow" w:eastAsia="Times New Roman" w:hAnsi="Arial Narrow" w:cs="Times New Roman"/>
      <w:b/>
      <w:bCs/>
      <w:sz w:val="14"/>
      <w:szCs w:val="24"/>
      <w:lang w:val="es-ES" w:eastAsia="es-ES"/>
    </w:rPr>
  </w:style>
  <w:style w:type="character" w:customStyle="1" w:styleId="Ttulo3Car">
    <w:name w:val="Título 3 Car"/>
    <w:basedOn w:val="Fuentedeprrafopredeter"/>
    <w:link w:val="Ttulo3"/>
    <w:rsid w:val="00B95F06"/>
    <w:rPr>
      <w:rFonts w:ascii="Times New Roman" w:eastAsia="Times New Roman" w:hAnsi="Times New Roman" w:cs="Times New Roman"/>
      <w:b/>
      <w:sz w:val="6"/>
      <w:szCs w:val="24"/>
      <w:lang w:val="es-ES" w:eastAsia="es-ES"/>
    </w:rPr>
  </w:style>
  <w:style w:type="table" w:styleId="Tablaconcuadrcula">
    <w:name w:val="Table Grid"/>
    <w:basedOn w:val="Tablanormal"/>
    <w:uiPriority w:val="39"/>
    <w:rsid w:val="00B9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5D95"/>
    <w:rPr>
      <w:color w:val="0563C1" w:themeColor="hyperlink"/>
      <w:u w:val="single"/>
    </w:rPr>
  </w:style>
  <w:style w:type="character" w:styleId="Hipervnculovisitado">
    <w:name w:val="FollowedHyperlink"/>
    <w:basedOn w:val="Fuentedeprrafopredeter"/>
    <w:uiPriority w:val="99"/>
    <w:semiHidden/>
    <w:unhideWhenUsed/>
    <w:rsid w:val="00F65D95"/>
    <w:rPr>
      <w:color w:val="954F72" w:themeColor="followedHyperlink"/>
      <w:u w:val="single"/>
    </w:rPr>
  </w:style>
  <w:style w:type="paragraph" w:customStyle="1" w:styleId="Default">
    <w:name w:val="Default"/>
    <w:rsid w:val="00B73A8D"/>
    <w:pPr>
      <w:autoSpaceDE w:val="0"/>
      <w:autoSpaceDN w:val="0"/>
      <w:adjustRightInd w:val="0"/>
      <w:spacing w:after="0" w:line="240" w:lineRule="auto"/>
    </w:pPr>
    <w:rPr>
      <w:rFonts w:ascii="Arial" w:hAnsi="Arial" w:cs="Arial"/>
      <w:color w:val="000000"/>
      <w:sz w:val="24"/>
      <w:szCs w:val="24"/>
      <w:lang w:val="es-ES"/>
    </w:rPr>
  </w:style>
  <w:style w:type="character" w:styleId="Refdecomentario">
    <w:name w:val="annotation reference"/>
    <w:basedOn w:val="Fuentedeprrafopredeter"/>
    <w:uiPriority w:val="99"/>
    <w:semiHidden/>
    <w:unhideWhenUsed/>
    <w:rsid w:val="00A7527C"/>
    <w:rPr>
      <w:sz w:val="16"/>
      <w:szCs w:val="16"/>
    </w:rPr>
  </w:style>
  <w:style w:type="paragraph" w:styleId="Textocomentario">
    <w:name w:val="annotation text"/>
    <w:basedOn w:val="Normal"/>
    <w:link w:val="TextocomentarioCar"/>
    <w:uiPriority w:val="99"/>
    <w:semiHidden/>
    <w:unhideWhenUsed/>
    <w:rsid w:val="00A7527C"/>
    <w:pPr>
      <w:spacing w:after="320"/>
    </w:pPr>
    <w:rPr>
      <w:rFonts w:asciiTheme="minorHAnsi" w:eastAsiaTheme="minorEastAsia" w:hAnsiTheme="minorHAnsi" w:cstheme="minorBidi"/>
      <w:color w:val="44546A" w:themeColor="text2"/>
      <w:sz w:val="20"/>
      <w:szCs w:val="20"/>
      <w:lang w:val="en-US" w:eastAsia="ja-JP"/>
    </w:rPr>
  </w:style>
  <w:style w:type="character" w:customStyle="1" w:styleId="TextocomentarioCar">
    <w:name w:val="Texto comentario Car"/>
    <w:basedOn w:val="Fuentedeprrafopredeter"/>
    <w:link w:val="Textocomentario"/>
    <w:uiPriority w:val="99"/>
    <w:semiHidden/>
    <w:rsid w:val="00A7527C"/>
    <w:rPr>
      <w:rFonts w:eastAsiaTheme="minorEastAsia"/>
      <w:color w:val="44546A" w:themeColor="text2"/>
      <w:sz w:val="20"/>
      <w:szCs w:val="20"/>
      <w:lang w:val="en-US" w:eastAsia="ja-JP"/>
    </w:rPr>
  </w:style>
  <w:style w:type="paragraph" w:styleId="Textodeglobo">
    <w:name w:val="Balloon Text"/>
    <w:basedOn w:val="Normal"/>
    <w:link w:val="TextodegloboCar"/>
    <w:uiPriority w:val="99"/>
    <w:semiHidden/>
    <w:unhideWhenUsed/>
    <w:rsid w:val="00A752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27C"/>
    <w:rPr>
      <w:rFonts w:ascii="Segoe UI" w:eastAsia="Times New Roman" w:hAnsi="Segoe UI" w:cs="Segoe UI"/>
      <w:sz w:val="18"/>
      <w:szCs w:val="18"/>
      <w:lang w:val="es-ES" w:eastAsia="es-ES"/>
    </w:rPr>
  </w:style>
  <w:style w:type="paragraph" w:customStyle="1" w:styleId="a0">
    <w:basedOn w:val="Normal"/>
    <w:next w:val="Puesto"/>
    <w:qFormat/>
    <w:rsid w:val="007329A7"/>
    <w:pPr>
      <w:jc w:val="center"/>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6173">
      <w:bodyDiv w:val="1"/>
      <w:marLeft w:val="0"/>
      <w:marRight w:val="0"/>
      <w:marTop w:val="0"/>
      <w:marBottom w:val="0"/>
      <w:divBdr>
        <w:top w:val="none" w:sz="0" w:space="0" w:color="auto"/>
        <w:left w:val="none" w:sz="0" w:space="0" w:color="auto"/>
        <w:bottom w:val="none" w:sz="0" w:space="0" w:color="auto"/>
        <w:right w:val="none" w:sz="0" w:space="0" w:color="auto"/>
      </w:divBdr>
      <w:divsChild>
        <w:div w:id="508298220">
          <w:marLeft w:val="446"/>
          <w:marRight w:val="0"/>
          <w:marTop w:val="0"/>
          <w:marBottom w:val="0"/>
          <w:divBdr>
            <w:top w:val="none" w:sz="0" w:space="0" w:color="auto"/>
            <w:left w:val="none" w:sz="0" w:space="0" w:color="auto"/>
            <w:bottom w:val="none" w:sz="0" w:space="0" w:color="auto"/>
            <w:right w:val="none" w:sz="0" w:space="0" w:color="auto"/>
          </w:divBdr>
        </w:div>
        <w:div w:id="1010838391">
          <w:marLeft w:val="446"/>
          <w:marRight w:val="0"/>
          <w:marTop w:val="0"/>
          <w:marBottom w:val="0"/>
          <w:divBdr>
            <w:top w:val="none" w:sz="0" w:space="0" w:color="auto"/>
            <w:left w:val="none" w:sz="0" w:space="0" w:color="auto"/>
            <w:bottom w:val="none" w:sz="0" w:space="0" w:color="auto"/>
            <w:right w:val="none" w:sz="0" w:space="0" w:color="auto"/>
          </w:divBdr>
        </w:div>
        <w:div w:id="337775374">
          <w:marLeft w:val="446"/>
          <w:marRight w:val="0"/>
          <w:marTop w:val="0"/>
          <w:marBottom w:val="0"/>
          <w:divBdr>
            <w:top w:val="none" w:sz="0" w:space="0" w:color="auto"/>
            <w:left w:val="none" w:sz="0" w:space="0" w:color="auto"/>
            <w:bottom w:val="none" w:sz="0" w:space="0" w:color="auto"/>
            <w:right w:val="none" w:sz="0" w:space="0" w:color="auto"/>
          </w:divBdr>
        </w:div>
      </w:divsChild>
    </w:div>
    <w:div w:id="341123737">
      <w:bodyDiv w:val="1"/>
      <w:marLeft w:val="0"/>
      <w:marRight w:val="0"/>
      <w:marTop w:val="0"/>
      <w:marBottom w:val="0"/>
      <w:divBdr>
        <w:top w:val="none" w:sz="0" w:space="0" w:color="auto"/>
        <w:left w:val="none" w:sz="0" w:space="0" w:color="auto"/>
        <w:bottom w:val="none" w:sz="0" w:space="0" w:color="auto"/>
        <w:right w:val="none" w:sz="0" w:space="0" w:color="auto"/>
      </w:divBdr>
    </w:div>
    <w:div w:id="461577671">
      <w:bodyDiv w:val="1"/>
      <w:marLeft w:val="0"/>
      <w:marRight w:val="0"/>
      <w:marTop w:val="0"/>
      <w:marBottom w:val="0"/>
      <w:divBdr>
        <w:top w:val="none" w:sz="0" w:space="0" w:color="auto"/>
        <w:left w:val="none" w:sz="0" w:space="0" w:color="auto"/>
        <w:bottom w:val="none" w:sz="0" w:space="0" w:color="auto"/>
        <w:right w:val="none" w:sz="0" w:space="0" w:color="auto"/>
      </w:divBdr>
      <w:divsChild>
        <w:div w:id="1088118609">
          <w:marLeft w:val="547"/>
          <w:marRight w:val="0"/>
          <w:marTop w:val="200"/>
          <w:marBottom w:val="0"/>
          <w:divBdr>
            <w:top w:val="none" w:sz="0" w:space="0" w:color="auto"/>
            <w:left w:val="none" w:sz="0" w:space="0" w:color="auto"/>
            <w:bottom w:val="none" w:sz="0" w:space="0" w:color="auto"/>
            <w:right w:val="none" w:sz="0" w:space="0" w:color="auto"/>
          </w:divBdr>
        </w:div>
        <w:div w:id="126820135">
          <w:marLeft w:val="547"/>
          <w:marRight w:val="0"/>
          <w:marTop w:val="200"/>
          <w:marBottom w:val="0"/>
          <w:divBdr>
            <w:top w:val="none" w:sz="0" w:space="0" w:color="auto"/>
            <w:left w:val="none" w:sz="0" w:space="0" w:color="auto"/>
            <w:bottom w:val="none" w:sz="0" w:space="0" w:color="auto"/>
            <w:right w:val="none" w:sz="0" w:space="0" w:color="auto"/>
          </w:divBdr>
        </w:div>
      </w:divsChild>
    </w:div>
    <w:div w:id="470171973">
      <w:bodyDiv w:val="1"/>
      <w:marLeft w:val="0"/>
      <w:marRight w:val="0"/>
      <w:marTop w:val="0"/>
      <w:marBottom w:val="0"/>
      <w:divBdr>
        <w:top w:val="none" w:sz="0" w:space="0" w:color="auto"/>
        <w:left w:val="none" w:sz="0" w:space="0" w:color="auto"/>
        <w:bottom w:val="none" w:sz="0" w:space="0" w:color="auto"/>
        <w:right w:val="none" w:sz="0" w:space="0" w:color="auto"/>
      </w:divBdr>
    </w:div>
    <w:div w:id="614749326">
      <w:bodyDiv w:val="1"/>
      <w:marLeft w:val="0"/>
      <w:marRight w:val="0"/>
      <w:marTop w:val="0"/>
      <w:marBottom w:val="0"/>
      <w:divBdr>
        <w:top w:val="none" w:sz="0" w:space="0" w:color="auto"/>
        <w:left w:val="none" w:sz="0" w:space="0" w:color="auto"/>
        <w:bottom w:val="none" w:sz="0" w:space="0" w:color="auto"/>
        <w:right w:val="none" w:sz="0" w:space="0" w:color="auto"/>
      </w:divBdr>
      <w:divsChild>
        <w:div w:id="566845467">
          <w:marLeft w:val="547"/>
          <w:marRight w:val="0"/>
          <w:marTop w:val="0"/>
          <w:marBottom w:val="0"/>
          <w:divBdr>
            <w:top w:val="none" w:sz="0" w:space="0" w:color="auto"/>
            <w:left w:val="none" w:sz="0" w:space="0" w:color="auto"/>
            <w:bottom w:val="none" w:sz="0" w:space="0" w:color="auto"/>
            <w:right w:val="none" w:sz="0" w:space="0" w:color="auto"/>
          </w:divBdr>
        </w:div>
        <w:div w:id="2074809217">
          <w:marLeft w:val="547"/>
          <w:marRight w:val="0"/>
          <w:marTop w:val="0"/>
          <w:marBottom w:val="0"/>
          <w:divBdr>
            <w:top w:val="none" w:sz="0" w:space="0" w:color="auto"/>
            <w:left w:val="none" w:sz="0" w:space="0" w:color="auto"/>
            <w:bottom w:val="none" w:sz="0" w:space="0" w:color="auto"/>
            <w:right w:val="none" w:sz="0" w:space="0" w:color="auto"/>
          </w:divBdr>
        </w:div>
        <w:div w:id="2110004305">
          <w:marLeft w:val="547"/>
          <w:marRight w:val="0"/>
          <w:marTop w:val="0"/>
          <w:marBottom w:val="0"/>
          <w:divBdr>
            <w:top w:val="none" w:sz="0" w:space="0" w:color="auto"/>
            <w:left w:val="none" w:sz="0" w:space="0" w:color="auto"/>
            <w:bottom w:val="none" w:sz="0" w:space="0" w:color="auto"/>
            <w:right w:val="none" w:sz="0" w:space="0" w:color="auto"/>
          </w:divBdr>
        </w:div>
        <w:div w:id="2006660226">
          <w:marLeft w:val="547"/>
          <w:marRight w:val="0"/>
          <w:marTop w:val="0"/>
          <w:marBottom w:val="0"/>
          <w:divBdr>
            <w:top w:val="none" w:sz="0" w:space="0" w:color="auto"/>
            <w:left w:val="none" w:sz="0" w:space="0" w:color="auto"/>
            <w:bottom w:val="none" w:sz="0" w:space="0" w:color="auto"/>
            <w:right w:val="none" w:sz="0" w:space="0" w:color="auto"/>
          </w:divBdr>
        </w:div>
        <w:div w:id="62415593">
          <w:marLeft w:val="547"/>
          <w:marRight w:val="0"/>
          <w:marTop w:val="0"/>
          <w:marBottom w:val="0"/>
          <w:divBdr>
            <w:top w:val="none" w:sz="0" w:space="0" w:color="auto"/>
            <w:left w:val="none" w:sz="0" w:space="0" w:color="auto"/>
            <w:bottom w:val="none" w:sz="0" w:space="0" w:color="auto"/>
            <w:right w:val="none" w:sz="0" w:space="0" w:color="auto"/>
          </w:divBdr>
        </w:div>
      </w:divsChild>
    </w:div>
    <w:div w:id="628517790">
      <w:bodyDiv w:val="1"/>
      <w:marLeft w:val="0"/>
      <w:marRight w:val="0"/>
      <w:marTop w:val="0"/>
      <w:marBottom w:val="0"/>
      <w:divBdr>
        <w:top w:val="none" w:sz="0" w:space="0" w:color="auto"/>
        <w:left w:val="none" w:sz="0" w:space="0" w:color="auto"/>
        <w:bottom w:val="none" w:sz="0" w:space="0" w:color="auto"/>
        <w:right w:val="none" w:sz="0" w:space="0" w:color="auto"/>
      </w:divBdr>
    </w:div>
    <w:div w:id="814100821">
      <w:bodyDiv w:val="1"/>
      <w:marLeft w:val="0"/>
      <w:marRight w:val="0"/>
      <w:marTop w:val="0"/>
      <w:marBottom w:val="0"/>
      <w:divBdr>
        <w:top w:val="none" w:sz="0" w:space="0" w:color="auto"/>
        <w:left w:val="none" w:sz="0" w:space="0" w:color="auto"/>
        <w:bottom w:val="none" w:sz="0" w:space="0" w:color="auto"/>
        <w:right w:val="none" w:sz="0" w:space="0" w:color="auto"/>
      </w:divBdr>
      <w:divsChild>
        <w:div w:id="221333023">
          <w:marLeft w:val="446"/>
          <w:marRight w:val="0"/>
          <w:marTop w:val="0"/>
          <w:marBottom w:val="0"/>
          <w:divBdr>
            <w:top w:val="none" w:sz="0" w:space="0" w:color="auto"/>
            <w:left w:val="none" w:sz="0" w:space="0" w:color="auto"/>
            <w:bottom w:val="none" w:sz="0" w:space="0" w:color="auto"/>
            <w:right w:val="none" w:sz="0" w:space="0" w:color="auto"/>
          </w:divBdr>
        </w:div>
        <w:div w:id="1511143676">
          <w:marLeft w:val="446"/>
          <w:marRight w:val="0"/>
          <w:marTop w:val="0"/>
          <w:marBottom w:val="0"/>
          <w:divBdr>
            <w:top w:val="none" w:sz="0" w:space="0" w:color="auto"/>
            <w:left w:val="none" w:sz="0" w:space="0" w:color="auto"/>
            <w:bottom w:val="none" w:sz="0" w:space="0" w:color="auto"/>
            <w:right w:val="none" w:sz="0" w:space="0" w:color="auto"/>
          </w:divBdr>
        </w:div>
        <w:div w:id="2061896292">
          <w:marLeft w:val="446"/>
          <w:marRight w:val="0"/>
          <w:marTop w:val="0"/>
          <w:marBottom w:val="0"/>
          <w:divBdr>
            <w:top w:val="none" w:sz="0" w:space="0" w:color="auto"/>
            <w:left w:val="none" w:sz="0" w:space="0" w:color="auto"/>
            <w:bottom w:val="none" w:sz="0" w:space="0" w:color="auto"/>
            <w:right w:val="none" w:sz="0" w:space="0" w:color="auto"/>
          </w:divBdr>
        </w:div>
      </w:divsChild>
    </w:div>
    <w:div w:id="1148010804">
      <w:bodyDiv w:val="1"/>
      <w:marLeft w:val="0"/>
      <w:marRight w:val="0"/>
      <w:marTop w:val="0"/>
      <w:marBottom w:val="0"/>
      <w:divBdr>
        <w:top w:val="none" w:sz="0" w:space="0" w:color="auto"/>
        <w:left w:val="none" w:sz="0" w:space="0" w:color="auto"/>
        <w:bottom w:val="none" w:sz="0" w:space="0" w:color="auto"/>
        <w:right w:val="none" w:sz="0" w:space="0" w:color="auto"/>
      </w:divBdr>
    </w:div>
    <w:div w:id="1282104074">
      <w:bodyDiv w:val="1"/>
      <w:marLeft w:val="0"/>
      <w:marRight w:val="0"/>
      <w:marTop w:val="0"/>
      <w:marBottom w:val="0"/>
      <w:divBdr>
        <w:top w:val="none" w:sz="0" w:space="0" w:color="auto"/>
        <w:left w:val="none" w:sz="0" w:space="0" w:color="auto"/>
        <w:bottom w:val="none" w:sz="0" w:space="0" w:color="auto"/>
        <w:right w:val="none" w:sz="0" w:space="0" w:color="auto"/>
      </w:divBdr>
    </w:div>
    <w:div w:id="1356075940">
      <w:bodyDiv w:val="1"/>
      <w:marLeft w:val="0"/>
      <w:marRight w:val="0"/>
      <w:marTop w:val="0"/>
      <w:marBottom w:val="0"/>
      <w:divBdr>
        <w:top w:val="none" w:sz="0" w:space="0" w:color="auto"/>
        <w:left w:val="none" w:sz="0" w:space="0" w:color="auto"/>
        <w:bottom w:val="none" w:sz="0" w:space="0" w:color="auto"/>
        <w:right w:val="none" w:sz="0" w:space="0" w:color="auto"/>
      </w:divBdr>
      <w:divsChild>
        <w:div w:id="1060707867">
          <w:marLeft w:val="360"/>
          <w:marRight w:val="0"/>
          <w:marTop w:val="200"/>
          <w:marBottom w:val="0"/>
          <w:divBdr>
            <w:top w:val="none" w:sz="0" w:space="0" w:color="auto"/>
            <w:left w:val="none" w:sz="0" w:space="0" w:color="auto"/>
            <w:bottom w:val="none" w:sz="0" w:space="0" w:color="auto"/>
            <w:right w:val="none" w:sz="0" w:space="0" w:color="auto"/>
          </w:divBdr>
        </w:div>
        <w:div w:id="417218781">
          <w:marLeft w:val="360"/>
          <w:marRight w:val="0"/>
          <w:marTop w:val="200"/>
          <w:marBottom w:val="0"/>
          <w:divBdr>
            <w:top w:val="none" w:sz="0" w:space="0" w:color="auto"/>
            <w:left w:val="none" w:sz="0" w:space="0" w:color="auto"/>
            <w:bottom w:val="none" w:sz="0" w:space="0" w:color="auto"/>
            <w:right w:val="none" w:sz="0" w:space="0" w:color="auto"/>
          </w:divBdr>
        </w:div>
        <w:div w:id="233395957">
          <w:marLeft w:val="547"/>
          <w:marRight w:val="0"/>
          <w:marTop w:val="200"/>
          <w:marBottom w:val="0"/>
          <w:divBdr>
            <w:top w:val="none" w:sz="0" w:space="0" w:color="auto"/>
            <w:left w:val="none" w:sz="0" w:space="0" w:color="auto"/>
            <w:bottom w:val="none" w:sz="0" w:space="0" w:color="auto"/>
            <w:right w:val="none" w:sz="0" w:space="0" w:color="auto"/>
          </w:divBdr>
        </w:div>
        <w:div w:id="1949458751">
          <w:marLeft w:val="547"/>
          <w:marRight w:val="0"/>
          <w:marTop w:val="200"/>
          <w:marBottom w:val="0"/>
          <w:divBdr>
            <w:top w:val="none" w:sz="0" w:space="0" w:color="auto"/>
            <w:left w:val="none" w:sz="0" w:space="0" w:color="auto"/>
            <w:bottom w:val="none" w:sz="0" w:space="0" w:color="auto"/>
            <w:right w:val="none" w:sz="0" w:space="0" w:color="auto"/>
          </w:divBdr>
        </w:div>
      </w:divsChild>
    </w:div>
    <w:div w:id="1648975351">
      <w:bodyDiv w:val="1"/>
      <w:marLeft w:val="0"/>
      <w:marRight w:val="0"/>
      <w:marTop w:val="0"/>
      <w:marBottom w:val="0"/>
      <w:divBdr>
        <w:top w:val="none" w:sz="0" w:space="0" w:color="auto"/>
        <w:left w:val="none" w:sz="0" w:space="0" w:color="auto"/>
        <w:bottom w:val="none" w:sz="0" w:space="0" w:color="auto"/>
        <w:right w:val="none" w:sz="0" w:space="0" w:color="auto"/>
      </w:divBdr>
      <w:divsChild>
        <w:div w:id="896089953">
          <w:marLeft w:val="547"/>
          <w:marRight w:val="0"/>
          <w:marTop w:val="0"/>
          <w:marBottom w:val="0"/>
          <w:divBdr>
            <w:top w:val="none" w:sz="0" w:space="0" w:color="auto"/>
            <w:left w:val="none" w:sz="0" w:space="0" w:color="auto"/>
            <w:bottom w:val="none" w:sz="0" w:space="0" w:color="auto"/>
            <w:right w:val="none" w:sz="0" w:space="0" w:color="auto"/>
          </w:divBdr>
        </w:div>
        <w:div w:id="1186140951">
          <w:marLeft w:val="547"/>
          <w:marRight w:val="0"/>
          <w:marTop w:val="0"/>
          <w:marBottom w:val="0"/>
          <w:divBdr>
            <w:top w:val="none" w:sz="0" w:space="0" w:color="auto"/>
            <w:left w:val="none" w:sz="0" w:space="0" w:color="auto"/>
            <w:bottom w:val="none" w:sz="0" w:space="0" w:color="auto"/>
            <w:right w:val="none" w:sz="0" w:space="0" w:color="auto"/>
          </w:divBdr>
        </w:div>
        <w:div w:id="1317227117">
          <w:marLeft w:val="547"/>
          <w:marRight w:val="0"/>
          <w:marTop w:val="0"/>
          <w:marBottom w:val="0"/>
          <w:divBdr>
            <w:top w:val="none" w:sz="0" w:space="0" w:color="auto"/>
            <w:left w:val="none" w:sz="0" w:space="0" w:color="auto"/>
            <w:bottom w:val="none" w:sz="0" w:space="0" w:color="auto"/>
            <w:right w:val="none" w:sz="0" w:space="0" w:color="auto"/>
          </w:divBdr>
        </w:div>
      </w:divsChild>
    </w:div>
    <w:div w:id="1660231588">
      <w:bodyDiv w:val="1"/>
      <w:marLeft w:val="0"/>
      <w:marRight w:val="0"/>
      <w:marTop w:val="0"/>
      <w:marBottom w:val="0"/>
      <w:divBdr>
        <w:top w:val="none" w:sz="0" w:space="0" w:color="auto"/>
        <w:left w:val="none" w:sz="0" w:space="0" w:color="auto"/>
        <w:bottom w:val="none" w:sz="0" w:space="0" w:color="auto"/>
        <w:right w:val="none" w:sz="0" w:space="0" w:color="auto"/>
      </w:divBdr>
    </w:div>
    <w:div w:id="2016640816">
      <w:bodyDiv w:val="1"/>
      <w:marLeft w:val="0"/>
      <w:marRight w:val="0"/>
      <w:marTop w:val="0"/>
      <w:marBottom w:val="0"/>
      <w:divBdr>
        <w:top w:val="none" w:sz="0" w:space="0" w:color="auto"/>
        <w:left w:val="none" w:sz="0" w:space="0" w:color="auto"/>
        <w:bottom w:val="none" w:sz="0" w:space="0" w:color="auto"/>
        <w:right w:val="none" w:sz="0" w:space="0" w:color="auto"/>
      </w:divBdr>
    </w:div>
    <w:div w:id="2086145880">
      <w:bodyDiv w:val="1"/>
      <w:marLeft w:val="0"/>
      <w:marRight w:val="0"/>
      <w:marTop w:val="0"/>
      <w:marBottom w:val="0"/>
      <w:divBdr>
        <w:top w:val="none" w:sz="0" w:space="0" w:color="auto"/>
        <w:left w:val="none" w:sz="0" w:space="0" w:color="auto"/>
        <w:bottom w:val="none" w:sz="0" w:space="0" w:color="auto"/>
        <w:right w:val="none" w:sz="0" w:space="0" w:color="auto"/>
      </w:divBdr>
    </w:div>
    <w:div w:id="2118282248">
      <w:bodyDiv w:val="1"/>
      <w:marLeft w:val="0"/>
      <w:marRight w:val="0"/>
      <w:marTop w:val="0"/>
      <w:marBottom w:val="0"/>
      <w:divBdr>
        <w:top w:val="none" w:sz="0" w:space="0" w:color="auto"/>
        <w:left w:val="none" w:sz="0" w:space="0" w:color="auto"/>
        <w:bottom w:val="none" w:sz="0" w:space="0" w:color="auto"/>
        <w:right w:val="none" w:sz="0" w:space="0" w:color="auto"/>
      </w:divBdr>
      <w:divsChild>
        <w:div w:id="1001665780">
          <w:marLeft w:val="547"/>
          <w:marRight w:val="0"/>
          <w:marTop w:val="0"/>
          <w:marBottom w:val="0"/>
          <w:divBdr>
            <w:top w:val="none" w:sz="0" w:space="0" w:color="auto"/>
            <w:left w:val="none" w:sz="0" w:space="0" w:color="auto"/>
            <w:bottom w:val="none" w:sz="0" w:space="0" w:color="auto"/>
            <w:right w:val="none" w:sz="0" w:space="0" w:color="auto"/>
          </w:divBdr>
        </w:div>
        <w:div w:id="52109043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73E6F-7FDE-4646-A814-4B665C1C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2229</Words>
  <Characters>12260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dc:description/>
  <cp:lastModifiedBy>DIANA LISETH VIVAS PULIDO</cp:lastModifiedBy>
  <cp:revision>10</cp:revision>
  <dcterms:created xsi:type="dcterms:W3CDTF">2015-08-20T14:54:00Z</dcterms:created>
  <dcterms:modified xsi:type="dcterms:W3CDTF">2018-09-26T16:56:00Z</dcterms:modified>
</cp:coreProperties>
</file>