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42" w:rsidRPr="000C5106" w:rsidRDefault="00D42842" w:rsidP="00D42842">
      <w:pPr>
        <w:tabs>
          <w:tab w:val="center" w:pos="4910"/>
        </w:tabs>
        <w:jc w:val="both"/>
        <w:outlineLvl w:val="0"/>
        <w:rPr>
          <w:rFonts w:ascii="Calibri" w:hAnsi="Calibri"/>
          <w:b/>
          <w:sz w:val="22"/>
          <w:szCs w:val="22"/>
          <w:lang w:val="es-CO"/>
        </w:rPr>
      </w:pPr>
      <w:r>
        <w:rPr>
          <w:rFonts w:ascii="Calibri" w:hAnsi="Calibri"/>
          <w:b/>
          <w:sz w:val="22"/>
          <w:szCs w:val="22"/>
          <w:lang w:val="es-CO"/>
        </w:rPr>
        <w:t>HONORABLE:</w:t>
      </w:r>
    </w:p>
    <w:p w:rsidR="00D42842" w:rsidRPr="00BA714D" w:rsidRDefault="00D42842" w:rsidP="00D42842">
      <w:pPr>
        <w:tabs>
          <w:tab w:val="center" w:pos="4910"/>
        </w:tabs>
        <w:jc w:val="both"/>
        <w:outlineLvl w:val="0"/>
        <w:rPr>
          <w:rFonts w:ascii="Calibri" w:hAnsi="Calibri"/>
          <w:b/>
          <w:sz w:val="22"/>
          <w:szCs w:val="22"/>
          <w:highlight w:val="yellow"/>
          <w:lang w:val="es-CO"/>
        </w:rPr>
      </w:pPr>
      <w:r w:rsidRPr="00BA714D">
        <w:rPr>
          <w:rFonts w:ascii="Calibri" w:hAnsi="Calibri"/>
          <w:b/>
          <w:noProof/>
          <w:sz w:val="22"/>
          <w:szCs w:val="22"/>
          <w:highlight w:val="yellow"/>
          <w:lang w:val="es-CO"/>
        </w:rPr>
        <w:t>JUZGADO</w:t>
      </w:r>
      <w:r>
        <w:rPr>
          <w:rFonts w:ascii="Calibri" w:hAnsi="Calibri"/>
          <w:b/>
          <w:noProof/>
          <w:sz w:val="22"/>
          <w:szCs w:val="22"/>
          <w:highlight w:val="yellow"/>
          <w:lang w:val="es-CO"/>
        </w:rPr>
        <w:t xml:space="preserve"> PRIMERO ADMINISTRATIVO ORAL DE MEDELLIN</w:t>
      </w:r>
    </w:p>
    <w:p w:rsidR="00D42842" w:rsidRDefault="00D42842" w:rsidP="00D42842">
      <w:pPr>
        <w:jc w:val="both"/>
        <w:rPr>
          <w:rFonts w:ascii="Calibri" w:hAnsi="Calibri"/>
          <w:b/>
          <w:noProof/>
          <w:sz w:val="22"/>
          <w:szCs w:val="22"/>
          <w:lang w:val="es-CO"/>
        </w:rPr>
      </w:pPr>
      <w:r>
        <w:rPr>
          <w:rFonts w:ascii="Calibri" w:hAnsi="Calibri"/>
          <w:b/>
          <w:noProof/>
          <w:sz w:val="22"/>
          <w:szCs w:val="22"/>
          <w:highlight w:val="yellow"/>
          <w:lang w:val="es-CO"/>
        </w:rPr>
        <w:t>MEDELLIN-ANTIOQUIA</w:t>
      </w:r>
    </w:p>
    <w:p w:rsidR="00D42842" w:rsidRPr="000C5106" w:rsidRDefault="00D42842" w:rsidP="00D42842">
      <w:pPr>
        <w:jc w:val="both"/>
        <w:rPr>
          <w:rFonts w:ascii="Calibri" w:hAnsi="Calibri"/>
          <w:b/>
          <w:sz w:val="22"/>
          <w:szCs w:val="22"/>
          <w:lang w:val="es-CO"/>
        </w:rPr>
      </w:pPr>
      <w:r w:rsidRPr="000C5106">
        <w:rPr>
          <w:rFonts w:ascii="Calibri" w:hAnsi="Calibri"/>
          <w:b/>
          <w:noProof/>
          <w:sz w:val="22"/>
          <w:szCs w:val="22"/>
          <w:lang w:val="es-CO"/>
        </w:rPr>
        <w:t>E.      S.      D.</w:t>
      </w:r>
      <w:r w:rsidRPr="000C5106">
        <w:rPr>
          <w:rFonts w:ascii="Calibri" w:hAnsi="Calibri"/>
          <w:b/>
          <w:sz w:val="22"/>
          <w:szCs w:val="22"/>
          <w:lang w:val="es-CO"/>
        </w:rPr>
        <w:t xml:space="preserve">      </w:t>
      </w:r>
    </w:p>
    <w:tbl>
      <w:tblPr>
        <w:tblW w:w="767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8"/>
        <w:gridCol w:w="6188"/>
      </w:tblGrid>
      <w:tr w:rsidR="00D42842" w:rsidRPr="000C5106" w:rsidTr="005D732D">
        <w:trPr>
          <w:trHeight w:val="515"/>
          <w:jc w:val="right"/>
        </w:trPr>
        <w:tc>
          <w:tcPr>
            <w:tcW w:w="0" w:type="auto"/>
            <w:tcBorders>
              <w:top w:val="single" w:sz="4" w:space="0" w:color="auto"/>
              <w:left w:val="single" w:sz="4" w:space="0" w:color="auto"/>
              <w:bottom w:val="single" w:sz="4" w:space="0" w:color="auto"/>
              <w:right w:val="single" w:sz="4" w:space="0" w:color="auto"/>
            </w:tcBorders>
            <w:shd w:val="clear" w:color="auto" w:fill="000000"/>
          </w:tcPr>
          <w:p w:rsidR="00D42842" w:rsidRPr="000C5106" w:rsidRDefault="00D42842" w:rsidP="005D732D">
            <w:pPr>
              <w:jc w:val="both"/>
              <w:rPr>
                <w:rFonts w:ascii="Calibri" w:eastAsia="Calibri" w:hAnsi="Calibri"/>
                <w:b/>
                <w:color w:val="FFFFFF"/>
                <w:lang w:val="es-CO"/>
              </w:rPr>
            </w:pPr>
            <w:r w:rsidRPr="000C5106">
              <w:rPr>
                <w:rFonts w:ascii="Calibri" w:hAnsi="Calibri"/>
                <w:b/>
                <w:sz w:val="22"/>
                <w:szCs w:val="22"/>
                <w:lang w:val="es-CO"/>
              </w:rPr>
              <w:t xml:space="preserve">       </w:t>
            </w:r>
            <w:r w:rsidRPr="000C5106">
              <w:rPr>
                <w:rFonts w:ascii="Calibri" w:eastAsia="Calibri" w:hAnsi="Calibri"/>
                <w:b/>
                <w:color w:val="FFFFFF"/>
                <w:sz w:val="22"/>
                <w:szCs w:val="22"/>
                <w:lang w:val="es-CO"/>
              </w:rPr>
              <w:t>Referencia:</w:t>
            </w:r>
          </w:p>
        </w:tc>
        <w:tc>
          <w:tcPr>
            <w:tcW w:w="0" w:type="auto"/>
            <w:tcBorders>
              <w:top w:val="single" w:sz="4" w:space="0" w:color="auto"/>
              <w:left w:val="single" w:sz="4" w:space="0" w:color="auto"/>
              <w:bottom w:val="single" w:sz="4" w:space="0" w:color="auto"/>
              <w:right w:val="single" w:sz="4" w:space="0" w:color="auto"/>
            </w:tcBorders>
            <w:shd w:val="clear" w:color="auto" w:fill="000000"/>
          </w:tcPr>
          <w:p w:rsidR="00D42842" w:rsidRDefault="00D42842" w:rsidP="005D732D">
            <w:pPr>
              <w:jc w:val="both"/>
              <w:rPr>
                <w:rFonts w:ascii="Calibri" w:eastAsia="Calibri" w:hAnsi="Calibri"/>
                <w:b/>
                <w:color w:val="FFFFFF"/>
                <w:sz w:val="22"/>
                <w:szCs w:val="22"/>
                <w:lang w:val="es-CO"/>
              </w:rPr>
            </w:pPr>
          </w:p>
          <w:p w:rsidR="00D42842" w:rsidRPr="000E5C1B" w:rsidRDefault="00D42842" w:rsidP="005D732D">
            <w:pPr>
              <w:jc w:val="both"/>
              <w:rPr>
                <w:rFonts w:ascii="Calibri" w:eastAsia="Calibri" w:hAnsi="Calibri"/>
                <w:b/>
                <w:color w:val="FFFFFF"/>
                <w:lang w:val="es-CO"/>
              </w:rPr>
            </w:pPr>
            <w:r w:rsidRPr="000E5C1B">
              <w:rPr>
                <w:rFonts w:ascii="Calibri" w:eastAsia="Calibri" w:hAnsi="Calibri"/>
                <w:b/>
                <w:color w:val="FFFFFF"/>
                <w:sz w:val="22"/>
                <w:szCs w:val="22"/>
                <w:lang w:val="es-CO"/>
              </w:rPr>
              <w:t>Tutela No</w:t>
            </w:r>
            <w:r w:rsidRPr="000E5C1B">
              <w:rPr>
                <w:rFonts w:ascii="Calibri" w:eastAsia="Calibri" w:hAnsi="Calibri"/>
                <w:b/>
                <w:color w:val="FFFF00"/>
                <w:sz w:val="22"/>
                <w:szCs w:val="22"/>
                <w:lang w:val="es-CO"/>
              </w:rPr>
              <w:t xml:space="preserve">. </w:t>
            </w:r>
            <w:r w:rsidR="006D2808">
              <w:rPr>
                <w:rFonts w:ascii="Calibri" w:eastAsia="Calibri" w:hAnsi="Calibri"/>
                <w:b/>
                <w:noProof/>
                <w:color w:val="FFFF00"/>
                <w:sz w:val="22"/>
                <w:szCs w:val="22"/>
                <w:lang w:val="es-CO"/>
              </w:rPr>
              <w:t>2015-XX</w:t>
            </w:r>
          </w:p>
        </w:tc>
      </w:tr>
      <w:tr w:rsidR="00D42842" w:rsidRPr="000C5106" w:rsidTr="005D732D">
        <w:trPr>
          <w:trHeight w:val="223"/>
          <w:jc w:val="right"/>
        </w:trPr>
        <w:tc>
          <w:tcPr>
            <w:tcW w:w="0" w:type="auto"/>
            <w:tcBorders>
              <w:top w:val="single" w:sz="4" w:space="0" w:color="auto"/>
              <w:left w:val="single" w:sz="4" w:space="0" w:color="auto"/>
              <w:bottom w:val="single" w:sz="4" w:space="0" w:color="auto"/>
              <w:right w:val="single" w:sz="4" w:space="0" w:color="auto"/>
            </w:tcBorders>
          </w:tcPr>
          <w:p w:rsidR="00D42842" w:rsidRPr="000C5106" w:rsidRDefault="00D42842" w:rsidP="005D732D">
            <w:pPr>
              <w:jc w:val="both"/>
              <w:rPr>
                <w:rFonts w:ascii="Calibri" w:eastAsia="Calibri" w:hAnsi="Calibri"/>
                <w:lang w:val="es-CO"/>
              </w:rPr>
            </w:pPr>
            <w:r w:rsidRPr="000C5106">
              <w:rPr>
                <w:rFonts w:ascii="Calibri" w:eastAsia="Calibri" w:hAnsi="Calibri"/>
                <w:sz w:val="22"/>
                <w:szCs w:val="22"/>
                <w:lang w:val="es-CO"/>
              </w:rPr>
              <w:t>Accionante:</w:t>
            </w:r>
          </w:p>
        </w:tc>
        <w:tc>
          <w:tcPr>
            <w:tcW w:w="0" w:type="auto"/>
            <w:tcBorders>
              <w:top w:val="single" w:sz="4" w:space="0" w:color="auto"/>
              <w:left w:val="single" w:sz="4" w:space="0" w:color="auto"/>
              <w:bottom w:val="single" w:sz="4" w:space="0" w:color="auto"/>
              <w:right w:val="single" w:sz="4" w:space="0" w:color="auto"/>
            </w:tcBorders>
          </w:tcPr>
          <w:p w:rsidR="00D42842" w:rsidRPr="000E5C1B" w:rsidRDefault="006D2808" w:rsidP="005D732D">
            <w:pPr>
              <w:jc w:val="both"/>
              <w:rPr>
                <w:rFonts w:ascii="Calibri" w:eastAsia="Calibri" w:hAnsi="Calibri"/>
                <w:b/>
                <w:lang w:val="es-CO"/>
              </w:rPr>
            </w:pPr>
            <w:r>
              <w:rPr>
                <w:rFonts w:ascii="Calibri" w:hAnsi="Calibri"/>
                <w:sz w:val="22"/>
                <w:szCs w:val="22"/>
                <w:highlight w:val="yellow"/>
              </w:rPr>
              <w:t>XXXXXXXXXXXXX</w:t>
            </w:r>
          </w:p>
        </w:tc>
      </w:tr>
      <w:tr w:rsidR="00D42842" w:rsidRPr="000C5106" w:rsidTr="005D732D">
        <w:trPr>
          <w:trHeight w:val="446"/>
          <w:jc w:val="right"/>
        </w:trPr>
        <w:tc>
          <w:tcPr>
            <w:tcW w:w="0" w:type="auto"/>
            <w:tcBorders>
              <w:top w:val="single" w:sz="4" w:space="0" w:color="auto"/>
              <w:left w:val="single" w:sz="4" w:space="0" w:color="auto"/>
              <w:bottom w:val="single" w:sz="4" w:space="0" w:color="auto"/>
              <w:right w:val="single" w:sz="4" w:space="0" w:color="auto"/>
            </w:tcBorders>
          </w:tcPr>
          <w:p w:rsidR="00D42842" w:rsidRPr="000C5106" w:rsidRDefault="00D42842" w:rsidP="005D732D">
            <w:pPr>
              <w:jc w:val="both"/>
              <w:rPr>
                <w:rFonts w:ascii="Calibri" w:eastAsia="Calibri" w:hAnsi="Calibri"/>
                <w:b/>
                <w:bCs/>
                <w:lang w:val="es-CO"/>
              </w:rPr>
            </w:pPr>
            <w:r w:rsidRPr="000C5106">
              <w:rPr>
                <w:rFonts w:ascii="Calibri" w:eastAsia="Calibri" w:hAnsi="Calibri"/>
                <w:bCs/>
                <w:sz w:val="22"/>
                <w:szCs w:val="22"/>
                <w:lang w:val="es-CO"/>
              </w:rPr>
              <w:t>Accionada:</w:t>
            </w:r>
          </w:p>
        </w:tc>
        <w:tc>
          <w:tcPr>
            <w:tcW w:w="0" w:type="auto"/>
            <w:tcBorders>
              <w:top w:val="single" w:sz="4" w:space="0" w:color="auto"/>
              <w:left w:val="single" w:sz="4" w:space="0" w:color="auto"/>
              <w:bottom w:val="single" w:sz="4" w:space="0" w:color="auto"/>
              <w:right w:val="single" w:sz="4" w:space="0" w:color="auto"/>
            </w:tcBorders>
          </w:tcPr>
          <w:p w:rsidR="00D42842" w:rsidRPr="000E5C1B" w:rsidRDefault="00D42842" w:rsidP="005D732D">
            <w:pPr>
              <w:rPr>
                <w:rFonts w:ascii="Calibri" w:eastAsia="Calibri" w:hAnsi="Calibri"/>
                <w:bCs/>
                <w:lang w:val="es-CO"/>
              </w:rPr>
            </w:pPr>
            <w:r w:rsidRPr="000E5C1B">
              <w:rPr>
                <w:rFonts w:ascii="Calibri" w:eastAsia="Calibri" w:hAnsi="Calibri"/>
                <w:bCs/>
                <w:sz w:val="22"/>
                <w:szCs w:val="22"/>
                <w:lang w:val="es-CO"/>
              </w:rPr>
              <w:t>UNIDAD ADMINISTRATIVA ESPECIAL DE ATENCIÓN Y REPARACIÓN INTEGRAL A LAS VICTIMAS</w:t>
            </w:r>
          </w:p>
        </w:tc>
      </w:tr>
      <w:tr w:rsidR="00D42842" w:rsidRPr="000C5106" w:rsidTr="005D732D">
        <w:trPr>
          <w:trHeight w:val="239"/>
          <w:jc w:val="right"/>
        </w:trPr>
        <w:tc>
          <w:tcPr>
            <w:tcW w:w="0" w:type="auto"/>
            <w:tcBorders>
              <w:top w:val="single" w:sz="4" w:space="0" w:color="auto"/>
              <w:left w:val="single" w:sz="4" w:space="0" w:color="auto"/>
              <w:bottom w:val="single" w:sz="4" w:space="0" w:color="auto"/>
              <w:right w:val="single" w:sz="4" w:space="0" w:color="auto"/>
            </w:tcBorders>
          </w:tcPr>
          <w:p w:rsidR="00D42842" w:rsidRPr="000C5106" w:rsidRDefault="00D42842" w:rsidP="005D732D">
            <w:pPr>
              <w:jc w:val="both"/>
              <w:rPr>
                <w:rFonts w:ascii="Calibri" w:eastAsia="Calibri" w:hAnsi="Calibri"/>
                <w:b/>
                <w:lang w:val="es-CO"/>
              </w:rPr>
            </w:pPr>
            <w:r w:rsidRPr="000C5106">
              <w:rPr>
                <w:rFonts w:ascii="Calibri" w:eastAsia="Calibri" w:hAnsi="Calibri"/>
                <w:bCs/>
                <w:sz w:val="22"/>
                <w:szCs w:val="22"/>
                <w:lang w:val="es-CO"/>
              </w:rPr>
              <w:t>A</w:t>
            </w:r>
            <w:r w:rsidRPr="000C5106">
              <w:rPr>
                <w:rFonts w:ascii="Calibri" w:eastAsia="Calibri" w:hAnsi="Calibri"/>
                <w:sz w:val="22"/>
                <w:szCs w:val="22"/>
                <w:lang w:val="es-CO"/>
              </w:rPr>
              <w:t>sunto:</w:t>
            </w:r>
          </w:p>
        </w:tc>
        <w:tc>
          <w:tcPr>
            <w:tcW w:w="0" w:type="auto"/>
            <w:tcBorders>
              <w:top w:val="single" w:sz="4" w:space="0" w:color="auto"/>
              <w:left w:val="single" w:sz="4" w:space="0" w:color="auto"/>
              <w:bottom w:val="single" w:sz="4" w:space="0" w:color="auto"/>
              <w:right w:val="single" w:sz="4" w:space="0" w:color="auto"/>
            </w:tcBorders>
          </w:tcPr>
          <w:p w:rsidR="00D42842" w:rsidRPr="000E5C1B" w:rsidRDefault="00D42842" w:rsidP="005D732D">
            <w:pPr>
              <w:jc w:val="both"/>
              <w:rPr>
                <w:rFonts w:ascii="Calibri" w:eastAsia="Calibri" w:hAnsi="Calibri"/>
                <w:bCs/>
                <w:lang w:val="es-CO"/>
              </w:rPr>
            </w:pPr>
            <w:r w:rsidRPr="00F06F64">
              <w:rPr>
                <w:rFonts w:ascii="Calibri" w:eastAsia="Calibri" w:hAnsi="Calibri" w:cs="Arial"/>
                <w:bCs/>
                <w:sz w:val="22"/>
                <w:szCs w:val="22"/>
                <w:highlight w:val="yellow"/>
                <w:lang w:val="es-CO"/>
              </w:rPr>
              <w:t>SOLICITUD DE INAPLICACION</w:t>
            </w:r>
            <w:r>
              <w:rPr>
                <w:rFonts w:ascii="Calibri" w:eastAsia="Calibri" w:hAnsi="Calibri" w:cs="Arial"/>
                <w:bCs/>
                <w:sz w:val="22"/>
                <w:szCs w:val="22"/>
                <w:lang w:val="es-CO"/>
              </w:rPr>
              <w:t xml:space="preserve"> </w:t>
            </w:r>
          </w:p>
        </w:tc>
      </w:tr>
    </w:tbl>
    <w:p w:rsidR="00D42842" w:rsidRDefault="00D42842" w:rsidP="00D42842">
      <w:pPr>
        <w:jc w:val="both"/>
        <w:rPr>
          <w:rFonts w:ascii="Calibri" w:hAnsi="Calibri"/>
          <w:color w:val="000000"/>
          <w:sz w:val="22"/>
          <w:szCs w:val="22"/>
        </w:rPr>
      </w:pPr>
    </w:p>
    <w:p w:rsidR="004C604D" w:rsidRDefault="004C604D" w:rsidP="004C604D">
      <w:pPr>
        <w:jc w:val="both"/>
        <w:rPr>
          <w:rFonts w:ascii="Calibri" w:hAnsi="Calibri"/>
          <w:color w:val="000000"/>
          <w:sz w:val="22"/>
          <w:szCs w:val="22"/>
          <w:lang w:val="es-CO"/>
        </w:rPr>
      </w:pPr>
      <w:r>
        <w:rPr>
          <w:rFonts w:ascii="Calibri" w:hAnsi="Calibri"/>
          <w:color w:val="000000"/>
          <w:sz w:val="22"/>
          <w:szCs w:val="22"/>
        </w:rPr>
        <w:t>De conformidad con la Resolución N° 00113 de 2015 por medio de la cual  se organizan los grupos internos de trabajo de la Unidad para la Atención y Reparación Integral a las Víctimas y se crea la Ruta Integral como estrategia de atención que permite mejorar la respuesta institucional a las víctimas del conflicto armado, se decidió delegar en cada una de las Direcciones  la facultad para gestionar, resolver, atender, expedir y suscribir las respuestas a las peticiones, quejas y requerimientos judiciales  generados en el marco de la acción de tutela y demás solicitudes presentadas por los particulares, de acuerdo con las funciones establecidas en el Decreto 4802 de 2011.</w:t>
      </w:r>
    </w:p>
    <w:p w:rsidR="004C604D" w:rsidRDefault="004C604D" w:rsidP="004C604D">
      <w:pPr>
        <w:jc w:val="both"/>
        <w:rPr>
          <w:rFonts w:ascii="Calibri" w:hAnsi="Calibri"/>
          <w:b/>
          <w:bCs/>
          <w:color w:val="000000"/>
          <w:sz w:val="22"/>
          <w:szCs w:val="22"/>
        </w:rPr>
      </w:pPr>
    </w:p>
    <w:p w:rsidR="004C604D" w:rsidRDefault="004C604D" w:rsidP="00D470D9">
      <w:pPr>
        <w:autoSpaceDE w:val="0"/>
        <w:autoSpaceDN w:val="0"/>
        <w:jc w:val="both"/>
        <w:rPr>
          <w:rFonts w:ascii="Calibri" w:hAnsi="Calibri"/>
          <w:color w:val="000000"/>
          <w:sz w:val="22"/>
          <w:szCs w:val="22"/>
        </w:rPr>
      </w:pPr>
      <w:r>
        <w:rPr>
          <w:rFonts w:ascii="Calibri" w:hAnsi="Calibri"/>
          <w:color w:val="000000"/>
          <w:sz w:val="22"/>
          <w:szCs w:val="22"/>
        </w:rPr>
        <w:t xml:space="preserve">Teniendo en cuenta lo mencionado, </w:t>
      </w:r>
      <w:r>
        <w:rPr>
          <w:rFonts w:ascii="Calibri" w:hAnsi="Calibri"/>
          <w:b/>
          <w:bCs/>
          <w:color w:val="000000"/>
          <w:sz w:val="22"/>
          <w:szCs w:val="22"/>
          <w:lang w:val="es-CO"/>
        </w:rPr>
        <w:t>RAMON ALBERTO RODRIGUEZ ANDRADE</w:t>
      </w:r>
      <w:r>
        <w:rPr>
          <w:rFonts w:ascii="Calibri" w:hAnsi="Calibri"/>
          <w:b/>
          <w:bCs/>
          <w:color w:val="000000"/>
          <w:sz w:val="22"/>
          <w:szCs w:val="22"/>
        </w:rPr>
        <w:t xml:space="preserve">, </w:t>
      </w:r>
      <w:r>
        <w:rPr>
          <w:rFonts w:ascii="Calibri" w:hAnsi="Calibri"/>
          <w:color w:val="000000"/>
          <w:sz w:val="22"/>
          <w:szCs w:val="22"/>
        </w:rPr>
        <w:t xml:space="preserve">mayor de edad, identificado con la cédula de ciudadanía No. </w:t>
      </w:r>
      <w:r>
        <w:rPr>
          <w:rFonts w:ascii="Calibri" w:hAnsi="Calibri"/>
          <w:color w:val="000000"/>
          <w:sz w:val="22"/>
          <w:szCs w:val="22"/>
          <w:lang w:val="es-CO"/>
        </w:rPr>
        <w:t>17.347.484</w:t>
      </w:r>
      <w:r w:rsidRPr="000C5106">
        <w:rPr>
          <w:rFonts w:ascii="Calibri" w:hAnsi="Calibri"/>
          <w:color w:val="000000"/>
          <w:sz w:val="22"/>
          <w:szCs w:val="22"/>
          <w:lang w:val="es-CO"/>
        </w:rPr>
        <w:t xml:space="preserve"> de </w:t>
      </w:r>
      <w:r>
        <w:rPr>
          <w:rFonts w:ascii="Calibri" w:hAnsi="Calibri"/>
          <w:color w:val="000000"/>
          <w:sz w:val="22"/>
          <w:szCs w:val="22"/>
          <w:lang w:val="es-CO"/>
        </w:rPr>
        <w:t>Villavicencio</w:t>
      </w:r>
      <w:r>
        <w:rPr>
          <w:rFonts w:ascii="Calibri" w:hAnsi="Calibri"/>
          <w:color w:val="000000"/>
          <w:sz w:val="22"/>
          <w:szCs w:val="22"/>
        </w:rPr>
        <w:t>, en mi calidad de Director Técnico de Gestión Social y Humanitaria de la Unidad para la Atención y Reparación Integral a las Víctimas, según Resolución de nombramiento No. 00563</w:t>
      </w:r>
      <w:r>
        <w:rPr>
          <w:rFonts w:ascii="Calibri" w:hAnsi="Calibri"/>
          <w:color w:val="000000"/>
          <w:sz w:val="22"/>
          <w:szCs w:val="22"/>
          <w:lang w:val="es-CO"/>
        </w:rPr>
        <w:t xml:space="preserve"> </w:t>
      </w:r>
      <w:r w:rsidRPr="000C5106">
        <w:rPr>
          <w:rFonts w:ascii="Calibri" w:hAnsi="Calibri"/>
          <w:color w:val="000000"/>
          <w:sz w:val="22"/>
          <w:szCs w:val="22"/>
          <w:lang w:val="es-CO"/>
        </w:rPr>
        <w:t>de</w:t>
      </w:r>
      <w:r>
        <w:rPr>
          <w:rFonts w:ascii="Calibri" w:hAnsi="Calibri"/>
          <w:color w:val="000000"/>
          <w:sz w:val="22"/>
          <w:szCs w:val="22"/>
          <w:lang w:val="es-CO"/>
        </w:rPr>
        <w:t>l</w:t>
      </w:r>
      <w:r w:rsidRPr="000C5106">
        <w:rPr>
          <w:rFonts w:ascii="Calibri" w:hAnsi="Calibri"/>
          <w:color w:val="000000"/>
          <w:sz w:val="22"/>
          <w:szCs w:val="22"/>
          <w:lang w:val="es-CO"/>
        </w:rPr>
        <w:t xml:space="preserve"> </w:t>
      </w:r>
      <w:r>
        <w:rPr>
          <w:rFonts w:ascii="Calibri" w:hAnsi="Calibri"/>
          <w:color w:val="000000"/>
          <w:sz w:val="22"/>
          <w:szCs w:val="22"/>
          <w:lang w:val="es-CO"/>
        </w:rPr>
        <w:t>1 de julio de 2015</w:t>
      </w:r>
      <w:r>
        <w:rPr>
          <w:rFonts w:ascii="Calibri" w:hAnsi="Calibri"/>
          <w:color w:val="000000"/>
          <w:sz w:val="22"/>
          <w:szCs w:val="22"/>
        </w:rPr>
        <w:t xml:space="preserve">, </w:t>
      </w:r>
      <w:r w:rsidR="00D470D9">
        <w:rPr>
          <w:rFonts w:ascii="Calibri" w:hAnsi="Calibri"/>
          <w:color w:val="000000"/>
          <w:sz w:val="22"/>
          <w:szCs w:val="22"/>
        </w:rPr>
        <w:t xml:space="preserve">procedo a pronunciarme con la finalidad de </w:t>
      </w:r>
      <w:r w:rsidR="00D470D9" w:rsidRPr="00D470D9">
        <w:rPr>
          <w:rFonts w:ascii="Calibri" w:hAnsi="Calibri"/>
          <w:color w:val="000000"/>
          <w:sz w:val="22"/>
          <w:szCs w:val="22"/>
        </w:rPr>
        <w:t xml:space="preserve">que se declare </w:t>
      </w:r>
      <w:r w:rsidR="00F06F64">
        <w:rPr>
          <w:rFonts w:ascii="Calibri" w:hAnsi="Calibri"/>
          <w:color w:val="000000"/>
          <w:sz w:val="22"/>
          <w:szCs w:val="22"/>
        </w:rPr>
        <w:t xml:space="preserve">por parte del despacho </w:t>
      </w:r>
      <w:r w:rsidR="00D470D9" w:rsidRPr="00D470D9">
        <w:rPr>
          <w:rFonts w:ascii="Calibri" w:hAnsi="Calibri"/>
          <w:color w:val="000000"/>
          <w:sz w:val="22"/>
          <w:szCs w:val="22"/>
        </w:rPr>
        <w:t xml:space="preserve">la </w:t>
      </w:r>
      <w:r w:rsidR="00D470D9">
        <w:rPr>
          <w:rFonts w:ascii="Calibri" w:hAnsi="Calibri"/>
          <w:color w:val="000000"/>
          <w:sz w:val="22"/>
          <w:szCs w:val="22"/>
        </w:rPr>
        <w:t xml:space="preserve">inaplicación </w:t>
      </w:r>
      <w:r w:rsidR="00D470D9" w:rsidRPr="00D470D9">
        <w:rPr>
          <w:rFonts w:ascii="Calibri" w:hAnsi="Calibri"/>
          <w:color w:val="000000"/>
          <w:sz w:val="22"/>
          <w:szCs w:val="22"/>
        </w:rPr>
        <w:t xml:space="preserve">de la sanción impuesta </w:t>
      </w:r>
      <w:r w:rsidR="00D470D9">
        <w:rPr>
          <w:rFonts w:ascii="Calibri" w:hAnsi="Calibri"/>
          <w:color w:val="000000"/>
          <w:sz w:val="22"/>
          <w:szCs w:val="22"/>
        </w:rPr>
        <w:t xml:space="preserve">por </w:t>
      </w:r>
      <w:r w:rsidR="00D470D9" w:rsidRPr="00D470D9">
        <w:rPr>
          <w:rFonts w:ascii="Calibri" w:hAnsi="Calibri"/>
          <w:color w:val="000000"/>
          <w:sz w:val="22"/>
          <w:szCs w:val="22"/>
        </w:rPr>
        <w:t>el incidente de desacato promovido dentro del proceso de tutela de la referencia</w:t>
      </w:r>
      <w:r w:rsidR="00D470D9">
        <w:rPr>
          <w:rFonts w:ascii="Calibri" w:hAnsi="Calibri"/>
          <w:color w:val="000000"/>
          <w:sz w:val="22"/>
          <w:szCs w:val="22"/>
        </w:rPr>
        <w:t xml:space="preserve">, </w:t>
      </w:r>
      <w:r w:rsidR="00D470D9" w:rsidRPr="00762CF2">
        <w:rPr>
          <w:rFonts w:ascii="Verdana" w:hAnsi="Verdana" w:cs="Arial"/>
          <w:sz w:val="18"/>
          <w:szCs w:val="18"/>
        </w:rPr>
        <w:t>solicitud que fundamen</w:t>
      </w:r>
      <w:r w:rsidR="00D470D9">
        <w:rPr>
          <w:rFonts w:ascii="Verdana" w:hAnsi="Verdana" w:cs="Arial"/>
          <w:sz w:val="18"/>
          <w:szCs w:val="18"/>
        </w:rPr>
        <w:t>to en los siguientes argumentos</w:t>
      </w:r>
      <w:r w:rsidR="00F06F64">
        <w:rPr>
          <w:rFonts w:ascii="Calibri" w:hAnsi="Calibri"/>
          <w:color w:val="000000"/>
          <w:sz w:val="22"/>
          <w:szCs w:val="22"/>
        </w:rPr>
        <w:t>:</w:t>
      </w:r>
    </w:p>
    <w:p w:rsidR="004C604D" w:rsidRDefault="004C604D" w:rsidP="004C604D">
      <w:pPr>
        <w:autoSpaceDE w:val="0"/>
        <w:autoSpaceDN w:val="0"/>
        <w:jc w:val="both"/>
        <w:rPr>
          <w:rFonts w:eastAsia="Calibri"/>
          <w:bCs/>
          <w:sz w:val="20"/>
          <w:szCs w:val="20"/>
          <w:lang w:val="es-MX"/>
        </w:rPr>
      </w:pPr>
    </w:p>
    <w:p w:rsidR="00667486" w:rsidRPr="007E3D53" w:rsidRDefault="00667486" w:rsidP="007E3D53">
      <w:pPr>
        <w:pStyle w:val="Ttulo4"/>
        <w:spacing w:before="0" w:after="0"/>
        <w:jc w:val="center"/>
        <w:rPr>
          <w:rFonts w:ascii="Calibri" w:hAnsi="Calibri" w:cs="Arial"/>
          <w:sz w:val="22"/>
          <w:szCs w:val="22"/>
        </w:rPr>
      </w:pPr>
      <w:r w:rsidRPr="007E3D53">
        <w:rPr>
          <w:rFonts w:ascii="Calibri" w:hAnsi="Calibri" w:cs="Arial"/>
          <w:sz w:val="22"/>
          <w:szCs w:val="22"/>
        </w:rPr>
        <w:t>ANTECEDENTES</w:t>
      </w:r>
    </w:p>
    <w:p w:rsidR="00667486" w:rsidRPr="00874723" w:rsidRDefault="00667486" w:rsidP="00667486">
      <w:pPr>
        <w:rPr>
          <w:rFonts w:ascii="Calibri" w:hAnsi="Calibri"/>
          <w:color w:val="000000"/>
          <w:sz w:val="22"/>
          <w:szCs w:val="22"/>
        </w:rPr>
      </w:pPr>
    </w:p>
    <w:p w:rsidR="00874723" w:rsidRPr="00874723" w:rsidRDefault="006D2808" w:rsidP="00874723">
      <w:pPr>
        <w:pStyle w:val="Prrafodelista"/>
        <w:numPr>
          <w:ilvl w:val="0"/>
          <w:numId w:val="31"/>
        </w:numPr>
        <w:jc w:val="both"/>
        <w:rPr>
          <w:rFonts w:ascii="Calibri" w:hAnsi="Calibri"/>
          <w:color w:val="000000"/>
          <w:sz w:val="22"/>
          <w:szCs w:val="22"/>
        </w:rPr>
      </w:pPr>
      <w:r>
        <w:rPr>
          <w:rFonts w:ascii="Calibri" w:hAnsi="Calibri"/>
          <w:b/>
          <w:color w:val="000000"/>
          <w:sz w:val="22"/>
          <w:szCs w:val="22"/>
          <w:highlight w:val="yellow"/>
        </w:rPr>
        <w:t>XXXXXXXXXXXXX</w:t>
      </w:r>
      <w:r w:rsidR="00A73ACD" w:rsidRPr="00874723">
        <w:rPr>
          <w:rFonts w:ascii="Calibri" w:hAnsi="Calibri"/>
          <w:b/>
          <w:color w:val="000000"/>
          <w:sz w:val="22"/>
          <w:szCs w:val="22"/>
          <w:highlight w:val="yellow"/>
        </w:rPr>
        <w:t>,</w:t>
      </w:r>
      <w:r w:rsidR="00BF3312" w:rsidRPr="00874723">
        <w:rPr>
          <w:rFonts w:ascii="Calibri" w:hAnsi="Calibri"/>
          <w:color w:val="000000"/>
          <w:sz w:val="22"/>
          <w:szCs w:val="22"/>
        </w:rPr>
        <w:t xml:space="preserve"> </w:t>
      </w:r>
      <w:r w:rsidR="00A73ACD" w:rsidRPr="00874723">
        <w:rPr>
          <w:rFonts w:ascii="Calibri" w:hAnsi="Calibri"/>
          <w:color w:val="000000"/>
          <w:sz w:val="22"/>
          <w:szCs w:val="22"/>
        </w:rPr>
        <w:t xml:space="preserve">interpone acción de tutela contra la entidad que represento, por supuesta vulneración de sus derechos fundamentales. </w:t>
      </w:r>
    </w:p>
    <w:p w:rsidR="00874723" w:rsidRPr="00874723" w:rsidRDefault="00874723" w:rsidP="00874723">
      <w:pPr>
        <w:pStyle w:val="Prrafodelista"/>
        <w:jc w:val="both"/>
        <w:rPr>
          <w:rFonts w:ascii="Calibri" w:hAnsi="Calibri"/>
          <w:color w:val="000000"/>
          <w:sz w:val="22"/>
          <w:szCs w:val="22"/>
        </w:rPr>
      </w:pPr>
    </w:p>
    <w:p w:rsidR="00874723" w:rsidRPr="00874723" w:rsidRDefault="00874723" w:rsidP="00874723">
      <w:pPr>
        <w:pStyle w:val="Prrafodelista"/>
        <w:numPr>
          <w:ilvl w:val="0"/>
          <w:numId w:val="31"/>
        </w:numPr>
        <w:jc w:val="both"/>
        <w:rPr>
          <w:rFonts w:ascii="Calibri" w:hAnsi="Calibri"/>
          <w:color w:val="000000"/>
          <w:sz w:val="22"/>
          <w:szCs w:val="22"/>
        </w:rPr>
      </w:pPr>
      <w:r w:rsidRPr="00874723">
        <w:rPr>
          <w:rFonts w:ascii="Calibri" w:hAnsi="Calibri"/>
          <w:color w:val="000000"/>
          <w:sz w:val="22"/>
          <w:szCs w:val="22"/>
        </w:rPr>
        <w:t xml:space="preserve">El </w:t>
      </w:r>
      <w:r w:rsidRPr="00874723">
        <w:rPr>
          <w:rFonts w:ascii="Calibri" w:hAnsi="Calibri"/>
          <w:b/>
          <w:color w:val="000000"/>
          <w:sz w:val="22"/>
          <w:szCs w:val="22"/>
          <w:highlight w:val="yellow"/>
        </w:rPr>
        <w:t>JUZGADO PRIMERO ADMINISTRATIVO ORAL DE MEDELLIN</w:t>
      </w:r>
      <w:r w:rsidRPr="00874723">
        <w:rPr>
          <w:rFonts w:ascii="Calibri" w:hAnsi="Calibri"/>
          <w:color w:val="000000"/>
          <w:sz w:val="22"/>
          <w:szCs w:val="22"/>
        </w:rPr>
        <w:t>, mediante fallo tuteló los derechos de la/ (el) accionante.</w:t>
      </w:r>
    </w:p>
    <w:p w:rsidR="00874723" w:rsidRPr="00874723" w:rsidRDefault="00874723" w:rsidP="00874723">
      <w:pPr>
        <w:pStyle w:val="Prrafodelista"/>
        <w:rPr>
          <w:rFonts w:ascii="Calibri" w:hAnsi="Calibri"/>
          <w:color w:val="000000"/>
          <w:sz w:val="22"/>
          <w:szCs w:val="22"/>
        </w:rPr>
      </w:pPr>
    </w:p>
    <w:p w:rsidR="007E3D53" w:rsidRDefault="006D2808" w:rsidP="007E3D53">
      <w:pPr>
        <w:pStyle w:val="Prrafodelista"/>
        <w:numPr>
          <w:ilvl w:val="0"/>
          <w:numId w:val="31"/>
        </w:numPr>
        <w:jc w:val="both"/>
        <w:rPr>
          <w:rFonts w:ascii="Calibri" w:hAnsi="Calibri"/>
          <w:color w:val="000000"/>
          <w:sz w:val="22"/>
          <w:szCs w:val="22"/>
        </w:rPr>
      </w:pPr>
      <w:r>
        <w:rPr>
          <w:rFonts w:ascii="Calibri" w:hAnsi="Calibri"/>
          <w:b/>
          <w:color w:val="000000"/>
          <w:sz w:val="22"/>
          <w:szCs w:val="22"/>
          <w:highlight w:val="yellow"/>
        </w:rPr>
        <w:t>XXXXXXXXXXXXX</w:t>
      </w:r>
      <w:r w:rsidR="00874723" w:rsidRPr="00874723">
        <w:rPr>
          <w:rFonts w:ascii="Calibri" w:hAnsi="Calibri"/>
          <w:color w:val="000000"/>
          <w:sz w:val="22"/>
          <w:szCs w:val="22"/>
        </w:rPr>
        <w:t xml:space="preserve">, promovió trámite de incidente de desacato al considerar que la </w:t>
      </w:r>
      <w:r w:rsidR="00874723">
        <w:rPr>
          <w:rFonts w:ascii="Calibri" w:hAnsi="Calibri"/>
          <w:color w:val="000000"/>
          <w:sz w:val="22"/>
          <w:szCs w:val="22"/>
        </w:rPr>
        <w:t>Unidad para las Víctimas no ha dado cumplimiento al fallo de t</w:t>
      </w:r>
      <w:r w:rsidR="00874723" w:rsidRPr="00874723">
        <w:rPr>
          <w:rFonts w:ascii="Calibri" w:hAnsi="Calibri"/>
          <w:color w:val="000000"/>
          <w:sz w:val="22"/>
          <w:szCs w:val="22"/>
        </w:rPr>
        <w:t>utela proferida por su Despacho.</w:t>
      </w:r>
    </w:p>
    <w:p w:rsidR="007E3D53" w:rsidRPr="007E3D53" w:rsidRDefault="007E3D53" w:rsidP="007E3D53">
      <w:pPr>
        <w:pStyle w:val="Prrafodelista"/>
        <w:rPr>
          <w:rFonts w:ascii="Calibri" w:hAnsi="Calibri"/>
          <w:color w:val="000000"/>
          <w:sz w:val="22"/>
          <w:szCs w:val="22"/>
        </w:rPr>
      </w:pPr>
    </w:p>
    <w:p w:rsidR="00667486" w:rsidRPr="007E3D53" w:rsidRDefault="00874723" w:rsidP="007E3D53">
      <w:pPr>
        <w:pStyle w:val="Prrafodelista"/>
        <w:numPr>
          <w:ilvl w:val="0"/>
          <w:numId w:val="31"/>
        </w:numPr>
        <w:jc w:val="both"/>
        <w:rPr>
          <w:rFonts w:ascii="Calibri" w:hAnsi="Calibri"/>
          <w:color w:val="000000"/>
          <w:sz w:val="22"/>
          <w:szCs w:val="22"/>
        </w:rPr>
      </w:pPr>
      <w:r w:rsidRPr="007E3D53">
        <w:rPr>
          <w:rFonts w:ascii="Calibri" w:hAnsi="Calibri"/>
          <w:color w:val="000000"/>
          <w:sz w:val="22"/>
          <w:szCs w:val="22"/>
        </w:rPr>
        <w:t xml:space="preserve">El </w:t>
      </w:r>
      <w:r w:rsidR="00CB2C50">
        <w:rPr>
          <w:rFonts w:ascii="Calibri" w:hAnsi="Calibri"/>
          <w:b/>
          <w:color w:val="000000"/>
          <w:sz w:val="22"/>
          <w:szCs w:val="22"/>
        </w:rPr>
        <w:t>SUPERIOR JERARQUICO,</w:t>
      </w:r>
      <w:r w:rsidRPr="007E3D53">
        <w:rPr>
          <w:rFonts w:ascii="Calibri" w:hAnsi="Calibri"/>
          <w:color w:val="000000"/>
          <w:sz w:val="22"/>
          <w:szCs w:val="22"/>
        </w:rPr>
        <w:t xml:space="preserve"> decidió confirmar la sanción impuesta. </w:t>
      </w:r>
    </w:p>
    <w:p w:rsidR="00874723" w:rsidRPr="00874723" w:rsidRDefault="00874723" w:rsidP="00874723">
      <w:pPr>
        <w:pStyle w:val="Prrafodelista"/>
        <w:rPr>
          <w:rFonts w:ascii="Verdana" w:hAnsi="Verdana"/>
          <w:i/>
          <w:sz w:val="18"/>
          <w:szCs w:val="18"/>
        </w:rPr>
      </w:pPr>
    </w:p>
    <w:p w:rsidR="00EC5F67" w:rsidRPr="00EC5F67" w:rsidRDefault="00EC5F67" w:rsidP="00EC5F67">
      <w:pPr>
        <w:pStyle w:val="Prrafodelista"/>
        <w:ind w:left="0"/>
        <w:jc w:val="center"/>
        <w:rPr>
          <w:rFonts w:ascii="Calibri" w:hAnsi="Calibri"/>
          <w:b/>
          <w:color w:val="000000"/>
          <w:sz w:val="22"/>
          <w:szCs w:val="22"/>
        </w:rPr>
      </w:pPr>
      <w:r w:rsidRPr="00EC5F67">
        <w:rPr>
          <w:rFonts w:ascii="Calibri" w:hAnsi="Calibri"/>
          <w:b/>
          <w:color w:val="000000"/>
          <w:sz w:val="22"/>
          <w:szCs w:val="22"/>
        </w:rPr>
        <w:t>CUMPLIMIENTO DEL FALLO</w:t>
      </w:r>
    </w:p>
    <w:p w:rsidR="00EC5F67" w:rsidRPr="00EC5F67" w:rsidRDefault="00EC5F67" w:rsidP="00EC5F67">
      <w:pPr>
        <w:pStyle w:val="Prrafodelista"/>
        <w:ind w:left="0"/>
        <w:jc w:val="center"/>
        <w:rPr>
          <w:rFonts w:ascii="Calibri" w:hAnsi="Calibri"/>
          <w:color w:val="000000"/>
          <w:sz w:val="22"/>
          <w:szCs w:val="22"/>
        </w:rPr>
      </w:pPr>
    </w:p>
    <w:p w:rsidR="00EC5F67" w:rsidRPr="00EC5F67" w:rsidRDefault="00EC5F67" w:rsidP="00EC5F67">
      <w:pPr>
        <w:jc w:val="both"/>
        <w:rPr>
          <w:rFonts w:ascii="Calibri" w:hAnsi="Calibri"/>
          <w:color w:val="000000"/>
          <w:sz w:val="22"/>
          <w:szCs w:val="22"/>
        </w:rPr>
      </w:pPr>
      <w:r w:rsidRPr="00EC5F67">
        <w:rPr>
          <w:rFonts w:ascii="Calibri" w:hAnsi="Calibri"/>
          <w:color w:val="000000"/>
          <w:sz w:val="22"/>
          <w:szCs w:val="22"/>
        </w:rPr>
        <w:t xml:space="preserve">Con el objeto de acreditar el cumplimiento de la orden Judicial proferida dentro de la Acción de Tutela instaurada por </w:t>
      </w:r>
      <w:r w:rsidR="006D2808">
        <w:rPr>
          <w:rFonts w:ascii="Calibri" w:hAnsi="Calibri"/>
          <w:b/>
          <w:color w:val="000000"/>
          <w:sz w:val="22"/>
          <w:szCs w:val="22"/>
          <w:highlight w:val="yellow"/>
        </w:rPr>
        <w:t>XXXXXXXXXXXXX</w:t>
      </w:r>
      <w:r w:rsidRPr="00EC5F67">
        <w:rPr>
          <w:rFonts w:ascii="Calibri" w:hAnsi="Calibri"/>
          <w:color w:val="000000"/>
          <w:sz w:val="22"/>
          <w:szCs w:val="22"/>
        </w:rPr>
        <w:t xml:space="preserve"> a continuación se procede a analizar los supuestos fácticos, los fundamentos jurídicos, los soportes probatorios existentes y las acciones adelantadas por la Unidad Administrativa Especial para la Atención y Reparación Integral a las Víctimas, frente al caso particular, que acreditan el cabal cumplimiento del fallo de tutela. Para tal fin, se informará al Despacho sobre las acciones que la Unidad para las Víctimas dentro de sus competencias y obligaciones </w:t>
      </w:r>
      <w:r w:rsidR="00810529">
        <w:rPr>
          <w:rFonts w:ascii="Calibri" w:hAnsi="Calibri"/>
          <w:color w:val="000000"/>
          <w:sz w:val="22"/>
          <w:szCs w:val="22"/>
        </w:rPr>
        <w:t xml:space="preserve">que </w:t>
      </w:r>
      <w:r w:rsidRPr="00EC5F67">
        <w:rPr>
          <w:rFonts w:ascii="Calibri" w:hAnsi="Calibri"/>
          <w:color w:val="000000"/>
          <w:sz w:val="22"/>
          <w:szCs w:val="22"/>
        </w:rPr>
        <w:t>ha adelantado, con el objeto de acatar la orden judicial. Se presentaran ciertas aclaraciones, que se consid</w:t>
      </w:r>
      <w:r>
        <w:rPr>
          <w:rFonts w:ascii="Calibri" w:hAnsi="Calibri"/>
          <w:color w:val="000000"/>
          <w:sz w:val="22"/>
          <w:szCs w:val="22"/>
        </w:rPr>
        <w:t>era deben ser tenidas en cuenta.</w:t>
      </w:r>
    </w:p>
    <w:p w:rsidR="00EC5F67" w:rsidRDefault="00EC5F67" w:rsidP="00874723">
      <w:pPr>
        <w:pStyle w:val="Prrafodelista"/>
        <w:jc w:val="both"/>
        <w:rPr>
          <w:rFonts w:ascii="Verdana" w:hAnsi="Verdana"/>
          <w:i/>
          <w:sz w:val="18"/>
          <w:szCs w:val="18"/>
        </w:rPr>
      </w:pPr>
    </w:p>
    <w:p w:rsidR="00EC5F67" w:rsidRDefault="00EC5F67" w:rsidP="00EC5F67">
      <w:pPr>
        <w:jc w:val="center"/>
        <w:rPr>
          <w:rFonts w:ascii="Calibri" w:hAnsi="Calibri"/>
          <w:b/>
          <w:color w:val="000000"/>
          <w:sz w:val="22"/>
          <w:szCs w:val="22"/>
        </w:rPr>
      </w:pPr>
      <w:r w:rsidRPr="00EC5F67">
        <w:rPr>
          <w:rFonts w:ascii="Calibri" w:hAnsi="Calibri"/>
          <w:b/>
          <w:color w:val="000000"/>
          <w:sz w:val="22"/>
          <w:szCs w:val="22"/>
        </w:rPr>
        <w:t>RESPUESTA AL DERECHO DE PETICION</w:t>
      </w:r>
    </w:p>
    <w:p w:rsidR="00EC5F67" w:rsidRDefault="00EC5F67" w:rsidP="00EC5F67">
      <w:pPr>
        <w:jc w:val="center"/>
        <w:rPr>
          <w:rFonts w:ascii="Calibri" w:hAnsi="Calibri"/>
          <w:b/>
          <w:color w:val="000000"/>
          <w:sz w:val="22"/>
          <w:szCs w:val="22"/>
        </w:rPr>
      </w:pPr>
    </w:p>
    <w:p w:rsidR="00EC5F67" w:rsidRDefault="00EC5F67" w:rsidP="00EC5F67">
      <w:pPr>
        <w:jc w:val="both"/>
        <w:rPr>
          <w:rFonts w:ascii="Calibri" w:eastAsia="Calibri" w:hAnsi="Calibri"/>
          <w:b/>
          <w:color w:val="000000"/>
          <w:sz w:val="22"/>
          <w:szCs w:val="22"/>
          <w:lang w:val="es-CO" w:eastAsia="en-US"/>
        </w:rPr>
      </w:pPr>
      <w:r w:rsidRPr="000C5106">
        <w:rPr>
          <w:rFonts w:ascii="Calibri" w:hAnsi="Calibri"/>
          <w:sz w:val="22"/>
          <w:szCs w:val="22"/>
          <w:lang w:val="es-CO"/>
        </w:rPr>
        <w:t xml:space="preserve">Conforme la orden impuesta por el  </w:t>
      </w:r>
      <w:r w:rsidRPr="00874723">
        <w:rPr>
          <w:rFonts w:ascii="Calibri" w:hAnsi="Calibri"/>
          <w:b/>
          <w:color w:val="000000"/>
          <w:sz w:val="22"/>
          <w:szCs w:val="22"/>
          <w:highlight w:val="yellow"/>
        </w:rPr>
        <w:t>JUZGADO PRIMERO ADMINISTRATIVO ORAL DE MEDELLIN</w:t>
      </w:r>
      <w:r w:rsidRPr="000C5106">
        <w:rPr>
          <w:rFonts w:ascii="Calibri" w:hAnsi="Calibri"/>
          <w:noProof/>
          <w:sz w:val="22"/>
          <w:szCs w:val="22"/>
          <w:lang w:val="es-CO"/>
        </w:rPr>
        <w:t>,</w:t>
      </w:r>
      <w:r w:rsidRPr="000C5106">
        <w:rPr>
          <w:rFonts w:ascii="Calibri" w:hAnsi="Calibri"/>
          <w:sz w:val="22"/>
          <w:szCs w:val="22"/>
          <w:lang w:val="es-CO"/>
        </w:rPr>
        <w:t xml:space="preserve"> </w:t>
      </w:r>
      <w:r>
        <w:rPr>
          <w:rFonts w:ascii="Calibri" w:hAnsi="Calibri"/>
          <w:sz w:val="22"/>
          <w:szCs w:val="22"/>
          <w:lang w:val="es-CO"/>
        </w:rPr>
        <w:t>me permito</w:t>
      </w:r>
      <w:r w:rsidRPr="000C5106">
        <w:rPr>
          <w:rFonts w:ascii="Calibri" w:hAnsi="Calibri"/>
          <w:sz w:val="22"/>
          <w:szCs w:val="22"/>
          <w:lang w:val="es-CO"/>
        </w:rPr>
        <w:t xml:space="preserve"> indicar a su Despacho que  frente al derecho de petición presentad</w:t>
      </w:r>
      <w:r>
        <w:rPr>
          <w:rFonts w:ascii="Calibri" w:hAnsi="Calibri"/>
          <w:sz w:val="22"/>
          <w:szCs w:val="22"/>
          <w:lang w:val="es-CO"/>
        </w:rPr>
        <w:t xml:space="preserve">o ante esta entidad por </w:t>
      </w:r>
      <w:r w:rsidR="006D2808">
        <w:rPr>
          <w:rFonts w:ascii="Calibri" w:hAnsi="Calibri"/>
          <w:b/>
          <w:color w:val="000000"/>
          <w:sz w:val="22"/>
          <w:szCs w:val="22"/>
          <w:highlight w:val="yellow"/>
        </w:rPr>
        <w:t>XXXXXXXXXXXXX</w:t>
      </w:r>
      <w:r w:rsidRPr="000C5106">
        <w:rPr>
          <w:rFonts w:ascii="Calibri" w:eastAsia="Calibri" w:hAnsi="Calibri"/>
          <w:sz w:val="22"/>
          <w:szCs w:val="22"/>
          <w:lang w:val="es-CO" w:eastAsia="en-US"/>
        </w:rPr>
        <w:t xml:space="preserve">, </w:t>
      </w:r>
      <w:r>
        <w:rPr>
          <w:rFonts w:ascii="Calibri" w:eastAsia="Calibri" w:hAnsi="Calibri"/>
          <w:color w:val="000000"/>
          <w:sz w:val="22"/>
          <w:szCs w:val="22"/>
          <w:lang w:val="es-CO" w:eastAsia="en-US"/>
        </w:rPr>
        <w:t>este fue contestado</w:t>
      </w:r>
      <w:r w:rsidRPr="006F7ED5">
        <w:rPr>
          <w:rFonts w:ascii="Calibri" w:eastAsia="Calibri" w:hAnsi="Calibri"/>
          <w:color w:val="000000"/>
          <w:sz w:val="22"/>
          <w:szCs w:val="22"/>
          <w:lang w:val="es-CO" w:eastAsia="en-US"/>
        </w:rPr>
        <w:t xml:space="preserve"> de manera clara, de fondo y mediante comunicación Orfeo </w:t>
      </w:r>
      <w:r w:rsidRPr="006F7ED5">
        <w:rPr>
          <w:rFonts w:ascii="Calibri" w:eastAsia="Calibri" w:hAnsi="Calibri"/>
          <w:color w:val="000000"/>
          <w:sz w:val="22"/>
          <w:szCs w:val="22"/>
          <w:highlight w:val="yellow"/>
          <w:lang w:val="es-CO" w:eastAsia="en-US"/>
        </w:rPr>
        <w:t>No.  201572010630441</w:t>
      </w:r>
      <w:r>
        <w:rPr>
          <w:rFonts w:ascii="Calibri" w:eastAsia="Calibri" w:hAnsi="Calibri"/>
          <w:color w:val="000000"/>
          <w:sz w:val="22"/>
          <w:szCs w:val="22"/>
          <w:highlight w:val="yellow"/>
          <w:lang w:val="es-CO" w:eastAsia="en-US"/>
        </w:rPr>
        <w:t xml:space="preserve"> </w:t>
      </w:r>
      <w:r w:rsidRPr="00740AA2">
        <w:rPr>
          <w:rFonts w:ascii="Calibri" w:eastAsia="Calibri" w:hAnsi="Calibri"/>
          <w:sz w:val="22"/>
          <w:szCs w:val="22"/>
          <w:highlight w:val="yellow"/>
          <w:lang w:eastAsia="en-US"/>
        </w:rPr>
        <w:t>de fecha 9 de julio de 2015</w:t>
      </w:r>
      <w:r w:rsidRPr="00DB1237">
        <w:rPr>
          <w:b/>
          <w:bCs/>
          <w:noProof/>
          <w:sz w:val="20"/>
          <w:szCs w:val="20"/>
          <w:highlight w:val="yellow"/>
        </w:rPr>
        <w:t>,</w:t>
      </w:r>
      <w:r>
        <w:rPr>
          <w:b/>
          <w:bCs/>
          <w:sz w:val="20"/>
          <w:szCs w:val="20"/>
        </w:rPr>
        <w:t xml:space="preserve"> </w:t>
      </w:r>
      <w:r w:rsidRPr="006F7ED5">
        <w:rPr>
          <w:rFonts w:ascii="Calibri" w:eastAsia="Calibri" w:hAnsi="Calibri"/>
          <w:color w:val="000000"/>
          <w:sz w:val="22"/>
          <w:szCs w:val="22"/>
          <w:lang w:val="es-CO" w:eastAsia="en-US"/>
        </w:rPr>
        <w:t>que anexo junto con la planilla de envío</w:t>
      </w:r>
      <w:r>
        <w:rPr>
          <w:rFonts w:ascii="Calibri" w:eastAsia="Calibri" w:hAnsi="Calibri"/>
          <w:color w:val="000000"/>
          <w:sz w:val="22"/>
          <w:szCs w:val="22"/>
          <w:lang w:val="es-CO" w:eastAsia="en-US"/>
        </w:rPr>
        <w:t xml:space="preserve"> </w:t>
      </w:r>
      <w:r>
        <w:rPr>
          <w:rFonts w:ascii="Calibri" w:eastAsia="Calibri" w:hAnsi="Calibri"/>
          <w:color w:val="000000"/>
          <w:sz w:val="22"/>
          <w:szCs w:val="22"/>
          <w:highlight w:val="yellow"/>
          <w:lang w:val="es-CO" w:eastAsia="en-US"/>
        </w:rPr>
        <w:t xml:space="preserve">No. </w:t>
      </w:r>
      <w:r>
        <w:rPr>
          <w:rFonts w:ascii="Calibri" w:eastAsia="Calibri" w:hAnsi="Calibri"/>
          <w:color w:val="000000"/>
          <w:sz w:val="22"/>
          <w:szCs w:val="22"/>
          <w:lang w:val="es-CO" w:eastAsia="en-US"/>
        </w:rPr>
        <w:t xml:space="preserve"> </w:t>
      </w:r>
      <w:proofErr w:type="gramStart"/>
      <w:r w:rsidRPr="00A00AAD">
        <w:rPr>
          <w:rFonts w:ascii="Calibri" w:hAnsi="Calibri" w:cs="Calibri"/>
          <w:bCs/>
          <w:sz w:val="22"/>
          <w:szCs w:val="22"/>
        </w:rPr>
        <w:t>y</w:t>
      </w:r>
      <w:proofErr w:type="gramEnd"/>
      <w:r w:rsidRPr="00A00AAD">
        <w:rPr>
          <w:rFonts w:ascii="Calibri" w:hAnsi="Calibri" w:cs="Calibri"/>
          <w:bCs/>
          <w:sz w:val="22"/>
          <w:szCs w:val="22"/>
        </w:rPr>
        <w:t xml:space="preserve"> </w:t>
      </w:r>
      <w:r>
        <w:rPr>
          <w:rFonts w:ascii="Calibri" w:hAnsi="Calibri" w:cs="Calibri"/>
          <w:bCs/>
          <w:sz w:val="22"/>
          <w:szCs w:val="22"/>
          <w:highlight w:val="yellow"/>
        </w:rPr>
        <w:t>guía No</w:t>
      </w:r>
      <w:r w:rsidRPr="008D149C">
        <w:rPr>
          <w:rFonts w:ascii="Calibri" w:hAnsi="Calibri" w:cs="Calibri"/>
          <w:bCs/>
          <w:sz w:val="22"/>
          <w:szCs w:val="22"/>
        </w:rPr>
        <w:t xml:space="preserve">. </w:t>
      </w:r>
      <w:r w:rsidRPr="008D149C">
        <w:rPr>
          <w:rFonts w:ascii="Calibri" w:eastAsia="Calibri" w:hAnsi="Calibri"/>
          <w:color w:val="000000"/>
          <w:sz w:val="22"/>
          <w:szCs w:val="22"/>
          <w:lang w:val="es-CO" w:eastAsia="en-US"/>
        </w:rPr>
        <w:t>,</w:t>
      </w:r>
      <w:r>
        <w:rPr>
          <w:rFonts w:ascii="Calibri" w:eastAsia="Calibri" w:hAnsi="Calibri"/>
          <w:color w:val="000000"/>
          <w:sz w:val="22"/>
          <w:szCs w:val="22"/>
          <w:lang w:val="es-CO" w:eastAsia="en-US"/>
        </w:rPr>
        <w:t xml:space="preserve"> en la contestación </w:t>
      </w:r>
      <w:r w:rsidRPr="006F7ED5">
        <w:rPr>
          <w:rFonts w:ascii="Calibri" w:eastAsia="Calibri" w:hAnsi="Calibri"/>
          <w:color w:val="000000"/>
          <w:sz w:val="22"/>
          <w:szCs w:val="22"/>
          <w:lang w:val="es-CO" w:eastAsia="en-US"/>
        </w:rPr>
        <w:t>se le informa</w:t>
      </w:r>
      <w:r w:rsidRPr="000C5106">
        <w:rPr>
          <w:rFonts w:ascii="Calibri" w:eastAsia="Calibri" w:hAnsi="Calibri"/>
          <w:sz w:val="22"/>
          <w:szCs w:val="22"/>
          <w:lang w:eastAsia="en-US"/>
        </w:rPr>
        <w:t xml:space="preserve"> </w:t>
      </w:r>
      <w:r w:rsidRPr="006F7ED5">
        <w:rPr>
          <w:rFonts w:ascii="Calibri" w:eastAsia="Calibri" w:hAnsi="Calibri"/>
          <w:color w:val="000000"/>
          <w:sz w:val="22"/>
          <w:szCs w:val="22"/>
          <w:highlight w:val="yellow"/>
          <w:lang w:val="es-CO" w:eastAsia="en-US"/>
        </w:rPr>
        <w:t>el turno de entrega, la fecha de asignación, el prefijo del turno, en que turno va la entrega de la AH y por último la fecha aproximada  de disponibilidad para realizar el cobro del giro por concepto de ATENCION HUMANITARIA</w:t>
      </w:r>
      <w:proofErr w:type="gramStart"/>
      <w:r w:rsidRPr="006F7ED5">
        <w:rPr>
          <w:rFonts w:ascii="Calibri" w:eastAsia="Calibri" w:hAnsi="Calibri"/>
          <w:color w:val="000000"/>
          <w:sz w:val="22"/>
          <w:szCs w:val="22"/>
          <w:highlight w:val="yellow"/>
          <w:lang w:val="es-CO" w:eastAsia="en-US"/>
        </w:rPr>
        <w:t>.</w:t>
      </w:r>
      <w:r>
        <w:rPr>
          <w:rFonts w:ascii="Calibri" w:eastAsia="Calibri" w:hAnsi="Calibri"/>
          <w:color w:val="000000"/>
          <w:sz w:val="22"/>
          <w:szCs w:val="22"/>
          <w:lang w:val="es-CO" w:eastAsia="en-US"/>
        </w:rPr>
        <w:t>/</w:t>
      </w:r>
      <w:proofErr w:type="gramEnd"/>
      <w:r>
        <w:rPr>
          <w:rFonts w:ascii="Calibri" w:eastAsia="Calibri" w:hAnsi="Calibri"/>
          <w:color w:val="000000"/>
          <w:sz w:val="22"/>
          <w:szCs w:val="22"/>
          <w:lang w:val="es-CO" w:eastAsia="en-US"/>
        </w:rPr>
        <w:t xml:space="preserve"> </w:t>
      </w:r>
      <w:r w:rsidRPr="004A67D4">
        <w:rPr>
          <w:rFonts w:ascii="Calibri" w:eastAsia="Calibri" w:hAnsi="Calibri"/>
          <w:color w:val="000000"/>
          <w:sz w:val="22"/>
          <w:szCs w:val="22"/>
          <w:highlight w:val="yellow"/>
          <w:lang w:val="es-CO" w:eastAsia="en-US"/>
        </w:rPr>
        <w:t>si cobró giro últimos 90 días informar</w:t>
      </w:r>
      <w:r>
        <w:rPr>
          <w:rFonts w:ascii="Calibri" w:eastAsia="Calibri" w:hAnsi="Calibri"/>
          <w:color w:val="000000"/>
          <w:sz w:val="22"/>
          <w:szCs w:val="22"/>
          <w:lang w:val="es-CO" w:eastAsia="en-US"/>
        </w:rPr>
        <w:t>/</w:t>
      </w:r>
      <w:r w:rsidRPr="001A3081">
        <w:rPr>
          <w:rFonts w:ascii="Calibri" w:eastAsia="Calibri" w:hAnsi="Calibri"/>
          <w:color w:val="000000"/>
          <w:sz w:val="22"/>
          <w:szCs w:val="22"/>
          <w:highlight w:val="yellow"/>
          <w:lang w:val="es-CO" w:eastAsia="en-US"/>
        </w:rPr>
        <w:t xml:space="preserve">si cuenta con giro por </w:t>
      </w:r>
      <w:proofErr w:type="spellStart"/>
      <w:r w:rsidRPr="001A3081">
        <w:rPr>
          <w:rFonts w:ascii="Calibri" w:eastAsia="Calibri" w:hAnsi="Calibri"/>
          <w:color w:val="000000"/>
          <w:sz w:val="22"/>
          <w:szCs w:val="22"/>
          <w:highlight w:val="yellow"/>
          <w:lang w:val="es-CO" w:eastAsia="en-US"/>
        </w:rPr>
        <w:t>Daviplata</w:t>
      </w:r>
      <w:proofErr w:type="spellEnd"/>
      <w:r w:rsidRPr="001A3081">
        <w:rPr>
          <w:rFonts w:ascii="Calibri" w:eastAsia="Calibri" w:hAnsi="Calibri"/>
          <w:color w:val="000000"/>
          <w:sz w:val="22"/>
          <w:szCs w:val="22"/>
          <w:highlight w:val="yellow"/>
          <w:lang w:val="es-CO" w:eastAsia="en-US"/>
        </w:rPr>
        <w:t xml:space="preserve"> y/o  </w:t>
      </w:r>
      <w:proofErr w:type="spellStart"/>
      <w:r w:rsidRPr="001A3081">
        <w:rPr>
          <w:rFonts w:ascii="Calibri" w:eastAsia="Calibri" w:hAnsi="Calibri"/>
          <w:color w:val="000000"/>
          <w:sz w:val="22"/>
          <w:szCs w:val="22"/>
          <w:highlight w:val="yellow"/>
          <w:lang w:val="es-CO" w:eastAsia="en-US"/>
        </w:rPr>
        <w:t>Davigiro</w:t>
      </w:r>
      <w:proofErr w:type="spellEnd"/>
      <w:r w:rsidRPr="001A3081">
        <w:rPr>
          <w:rFonts w:ascii="Calibri" w:eastAsia="Calibri" w:hAnsi="Calibri"/>
          <w:color w:val="000000"/>
          <w:sz w:val="22"/>
          <w:szCs w:val="22"/>
          <w:highlight w:val="yellow"/>
          <w:lang w:val="es-CO" w:eastAsia="en-US"/>
        </w:rPr>
        <w:t xml:space="preserve"> /si en los próximos 15 días se le va a colocar </w:t>
      </w:r>
      <w:r>
        <w:rPr>
          <w:rFonts w:ascii="Calibri" w:eastAsia="Calibri" w:hAnsi="Calibri"/>
          <w:color w:val="000000"/>
          <w:sz w:val="22"/>
          <w:szCs w:val="22"/>
          <w:lang w:val="es-CO" w:eastAsia="en-US"/>
        </w:rPr>
        <w:t xml:space="preserve">  </w:t>
      </w:r>
      <w:r w:rsidRPr="001A3081">
        <w:rPr>
          <w:rFonts w:ascii="Calibri" w:eastAsia="Calibri" w:hAnsi="Calibri"/>
          <w:b/>
          <w:color w:val="000000"/>
          <w:sz w:val="22"/>
          <w:szCs w:val="22"/>
          <w:lang w:val="es-CO" w:eastAsia="en-US"/>
        </w:rPr>
        <w:t xml:space="preserve">(SEGÚN CASO)   </w:t>
      </w:r>
    </w:p>
    <w:p w:rsidR="00CD45D0" w:rsidRDefault="00CD45D0" w:rsidP="00EC5F67">
      <w:pPr>
        <w:jc w:val="both"/>
        <w:rPr>
          <w:rFonts w:ascii="Calibri" w:eastAsia="Calibri" w:hAnsi="Calibri"/>
          <w:b/>
          <w:color w:val="000000"/>
          <w:sz w:val="22"/>
          <w:szCs w:val="22"/>
          <w:lang w:val="es-CO" w:eastAsia="en-US"/>
        </w:rPr>
      </w:pPr>
    </w:p>
    <w:p w:rsidR="00392C95" w:rsidRPr="00924E36" w:rsidRDefault="00392C95" w:rsidP="00392C95">
      <w:pPr>
        <w:pStyle w:val="Sangradetextonormal"/>
        <w:spacing w:after="0"/>
        <w:ind w:left="0"/>
        <w:jc w:val="both"/>
        <w:rPr>
          <w:rFonts w:ascii="Calibri" w:hAnsi="Calibri"/>
          <w:sz w:val="20"/>
          <w:szCs w:val="20"/>
        </w:rPr>
      </w:pPr>
      <w:r>
        <w:rPr>
          <w:rFonts w:ascii="Calibri" w:hAnsi="Calibri"/>
          <w:sz w:val="22"/>
          <w:szCs w:val="22"/>
          <w:lang w:val="es-CO"/>
        </w:rPr>
        <w:lastRenderedPageBreak/>
        <w:t>A</w:t>
      </w:r>
      <w:r w:rsidRPr="00924E36">
        <w:rPr>
          <w:rFonts w:ascii="Calibri" w:hAnsi="Calibri"/>
          <w:sz w:val="22"/>
          <w:szCs w:val="22"/>
          <w:lang w:val="es-CO"/>
        </w:rPr>
        <w:t>dicionalmente</w:t>
      </w:r>
      <w:r>
        <w:rPr>
          <w:rFonts w:ascii="Calibri" w:hAnsi="Calibri"/>
          <w:sz w:val="22"/>
          <w:szCs w:val="22"/>
          <w:lang w:val="es-CO"/>
        </w:rPr>
        <w:t>,</w:t>
      </w:r>
      <w:r w:rsidRPr="00924E36">
        <w:rPr>
          <w:rFonts w:ascii="Calibri" w:hAnsi="Calibri"/>
          <w:sz w:val="22"/>
          <w:szCs w:val="22"/>
          <w:lang w:val="es-CO"/>
        </w:rPr>
        <w:t xml:space="preserve"> es importante informarle señor (a) Juez que estas ayudas tienen una duración de tres (3) meses, es decir, deben ser distribuidas para que sirvan de sostenimiento del núcleo familiar por noventa (90) días y solo hasta que este tiempo sea superado </w:t>
      </w:r>
      <w:r>
        <w:rPr>
          <w:rFonts w:ascii="Calibri" w:hAnsi="Calibri"/>
          <w:sz w:val="22"/>
          <w:szCs w:val="22"/>
          <w:lang w:val="es-CO"/>
        </w:rPr>
        <w:t>el/</w:t>
      </w:r>
      <w:r w:rsidRPr="00924E36">
        <w:rPr>
          <w:rFonts w:ascii="Calibri" w:hAnsi="Calibri"/>
          <w:sz w:val="22"/>
          <w:szCs w:val="22"/>
          <w:lang w:val="es-CO"/>
        </w:rPr>
        <w:t xml:space="preserve">la accionante podrá solicitar una nueva prórroga, en caso de necesitarla, ya </w:t>
      </w:r>
      <w:r>
        <w:rPr>
          <w:rFonts w:ascii="Calibri" w:hAnsi="Calibri"/>
          <w:sz w:val="22"/>
          <w:szCs w:val="22"/>
          <w:lang w:val="es-CO"/>
        </w:rPr>
        <w:t xml:space="preserve">que </w:t>
      </w:r>
      <w:r w:rsidRPr="00924E36">
        <w:rPr>
          <w:rFonts w:ascii="Calibri" w:hAnsi="Calibri"/>
          <w:sz w:val="22"/>
          <w:szCs w:val="22"/>
          <w:lang w:val="es-CO"/>
        </w:rPr>
        <w:t>estas no se prorrogan automáticamente. Una vez hecho el nuev</w:t>
      </w:r>
      <w:r>
        <w:rPr>
          <w:rFonts w:ascii="Calibri" w:hAnsi="Calibri"/>
          <w:sz w:val="22"/>
          <w:szCs w:val="22"/>
          <w:lang w:val="es-CO"/>
        </w:rPr>
        <w:t xml:space="preserve">o requerimiento la oficina de Caracterización </w:t>
      </w:r>
      <w:r w:rsidRPr="00924E36">
        <w:rPr>
          <w:rFonts w:ascii="Calibri" w:hAnsi="Calibri"/>
          <w:sz w:val="22"/>
          <w:szCs w:val="22"/>
          <w:lang w:val="es-CO"/>
        </w:rPr>
        <w:t>verificará el estado de vulnerabilidad del solicitante y la procedencia de entregar una nueva prórroga</w:t>
      </w:r>
      <w:r w:rsidRPr="00924E36">
        <w:rPr>
          <w:rFonts w:ascii="Calibri" w:hAnsi="Calibri"/>
          <w:sz w:val="20"/>
          <w:szCs w:val="20"/>
        </w:rPr>
        <w:t>.</w:t>
      </w:r>
    </w:p>
    <w:p w:rsidR="00CD45D0" w:rsidRPr="00392C95" w:rsidRDefault="00CD45D0" w:rsidP="00EC5F67">
      <w:pPr>
        <w:jc w:val="both"/>
        <w:rPr>
          <w:rFonts w:ascii="Calibri" w:hAnsi="Calibri"/>
          <w:sz w:val="22"/>
          <w:szCs w:val="22"/>
          <w:lang w:val="es-CO"/>
        </w:rPr>
      </w:pPr>
    </w:p>
    <w:p w:rsidR="00392C95" w:rsidRPr="00392C95" w:rsidRDefault="00392C95" w:rsidP="00392C95">
      <w:pPr>
        <w:pStyle w:val="Textoindependiente2"/>
        <w:spacing w:line="240" w:lineRule="auto"/>
        <w:jc w:val="both"/>
        <w:rPr>
          <w:rFonts w:ascii="Calibri" w:hAnsi="Calibri"/>
          <w:sz w:val="22"/>
          <w:szCs w:val="22"/>
          <w:lang w:val="es-CO"/>
        </w:rPr>
      </w:pPr>
      <w:r w:rsidRPr="00392C95">
        <w:rPr>
          <w:rFonts w:ascii="Calibri" w:hAnsi="Calibri"/>
          <w:sz w:val="22"/>
          <w:szCs w:val="22"/>
          <w:lang w:val="es-CO"/>
        </w:rPr>
        <w:t>Habida cuenta del acreditado cumplimiento del fallo de tutela proferido por su Señoría y teniendo en cuenta que “</w:t>
      </w:r>
      <w:r w:rsidRPr="00392C95">
        <w:rPr>
          <w:rFonts w:ascii="Calibri" w:hAnsi="Calibri"/>
          <w:i/>
          <w:sz w:val="22"/>
          <w:szCs w:val="22"/>
          <w:lang w:val="es-CO"/>
        </w:rPr>
        <w:t>La competencia para asegurar el cumplimiento de una sentencia de tutela, así como la de tramitar el respectivo incidente de desacato corresponde siempre al juez que conoció el recurso de amparo en primera instancia”</w:t>
      </w:r>
      <w:r w:rsidRPr="00392C95">
        <w:rPr>
          <w:rFonts w:ascii="Calibri" w:hAnsi="Calibri"/>
          <w:i/>
          <w:sz w:val="16"/>
          <w:szCs w:val="16"/>
          <w:lang w:val="es-CO"/>
        </w:rPr>
        <w:footnoteReference w:id="1"/>
      </w:r>
      <w:r w:rsidRPr="00392C95">
        <w:rPr>
          <w:rFonts w:ascii="Calibri" w:hAnsi="Calibri"/>
          <w:i/>
          <w:sz w:val="16"/>
          <w:szCs w:val="16"/>
          <w:lang w:val="es-CO"/>
        </w:rPr>
        <w:t>.</w:t>
      </w:r>
    </w:p>
    <w:p w:rsidR="00392C95" w:rsidRDefault="00392C95" w:rsidP="00392C95">
      <w:pPr>
        <w:pStyle w:val="Textoindependiente2"/>
        <w:spacing w:line="240" w:lineRule="auto"/>
        <w:jc w:val="both"/>
        <w:rPr>
          <w:rFonts w:ascii="Calibri" w:hAnsi="Calibri"/>
          <w:sz w:val="22"/>
          <w:szCs w:val="22"/>
          <w:lang w:val="es-CO"/>
        </w:rPr>
      </w:pPr>
      <w:r w:rsidRPr="00392C95">
        <w:rPr>
          <w:rFonts w:ascii="Calibri" w:hAnsi="Calibri"/>
          <w:sz w:val="22"/>
          <w:szCs w:val="22"/>
          <w:lang w:val="es-CO"/>
        </w:rPr>
        <w:t>Siendo de su competencia la aplicación de la sanción por desacato del fallo, me per</w:t>
      </w:r>
      <w:r>
        <w:rPr>
          <w:rFonts w:ascii="Calibri" w:hAnsi="Calibri"/>
          <w:sz w:val="22"/>
          <w:szCs w:val="22"/>
          <w:lang w:val="es-CO"/>
        </w:rPr>
        <w:t>mito respetuosamente solicitar</w:t>
      </w:r>
      <w:r w:rsidRPr="00392C95">
        <w:rPr>
          <w:rFonts w:ascii="Calibri" w:hAnsi="Calibri"/>
          <w:sz w:val="22"/>
          <w:szCs w:val="22"/>
          <w:lang w:val="es-CO"/>
        </w:rPr>
        <w:t xml:space="preserve"> </w:t>
      </w:r>
      <w:r>
        <w:rPr>
          <w:rFonts w:ascii="Calibri" w:hAnsi="Calibri"/>
          <w:sz w:val="22"/>
          <w:szCs w:val="22"/>
          <w:lang w:val="es-CO"/>
        </w:rPr>
        <w:t xml:space="preserve">la Inaplicación de </w:t>
      </w:r>
      <w:r w:rsidRPr="00392C95">
        <w:rPr>
          <w:rFonts w:ascii="Calibri" w:hAnsi="Calibri"/>
          <w:sz w:val="22"/>
          <w:szCs w:val="22"/>
          <w:lang w:val="es-CO"/>
        </w:rPr>
        <w:t>la sanción impuesta</w:t>
      </w:r>
      <w:r>
        <w:rPr>
          <w:rFonts w:ascii="Calibri" w:hAnsi="Calibri"/>
          <w:sz w:val="22"/>
          <w:szCs w:val="22"/>
          <w:lang w:val="es-CO"/>
        </w:rPr>
        <w:t xml:space="preserve"> y </w:t>
      </w:r>
      <w:r w:rsidRPr="00392C95">
        <w:rPr>
          <w:rFonts w:ascii="Calibri" w:hAnsi="Calibri"/>
          <w:sz w:val="22"/>
          <w:szCs w:val="22"/>
          <w:lang w:val="es-CO"/>
        </w:rPr>
        <w:t xml:space="preserve">confirmada </w:t>
      </w:r>
      <w:r>
        <w:rPr>
          <w:rFonts w:ascii="Calibri" w:hAnsi="Calibri"/>
          <w:sz w:val="22"/>
          <w:szCs w:val="22"/>
          <w:lang w:val="es-CO"/>
        </w:rPr>
        <w:t xml:space="preserve">por el Superior Jerárquico. </w:t>
      </w:r>
      <w:r w:rsidRPr="00392C95">
        <w:rPr>
          <w:rFonts w:ascii="Calibri" w:hAnsi="Calibri"/>
          <w:sz w:val="22"/>
          <w:szCs w:val="22"/>
          <w:lang w:val="es-CO"/>
        </w:rPr>
        <w:t xml:space="preserve"> </w:t>
      </w:r>
    </w:p>
    <w:p w:rsidR="00392C95" w:rsidRPr="00392C95" w:rsidRDefault="008622CC" w:rsidP="00392C95">
      <w:pPr>
        <w:pStyle w:val="Textoindependiente2"/>
        <w:spacing w:line="240" w:lineRule="auto"/>
        <w:jc w:val="both"/>
        <w:rPr>
          <w:rFonts w:ascii="Calibri" w:hAnsi="Calibri"/>
          <w:sz w:val="22"/>
          <w:szCs w:val="22"/>
          <w:lang w:val="es-CO"/>
        </w:rPr>
      </w:pPr>
      <w:r>
        <w:rPr>
          <w:rFonts w:ascii="Calibri" w:hAnsi="Calibri"/>
          <w:sz w:val="22"/>
          <w:szCs w:val="22"/>
          <w:lang w:val="es-CO"/>
        </w:rPr>
        <w:t>R</w:t>
      </w:r>
      <w:r w:rsidR="00392C95" w:rsidRPr="00392C95">
        <w:rPr>
          <w:rFonts w:ascii="Calibri" w:hAnsi="Calibri"/>
          <w:sz w:val="22"/>
          <w:szCs w:val="22"/>
          <w:lang w:val="es-CO"/>
        </w:rPr>
        <w:t xml:space="preserve">especto a la anterior solicitud, la Corte Suprema de Justicia – Sala de Casación Civil, mediante auto de fecha 21 de enero de 2013, </w:t>
      </w:r>
      <w:proofErr w:type="spellStart"/>
      <w:r w:rsidR="00392C95" w:rsidRPr="00392C95">
        <w:rPr>
          <w:rFonts w:ascii="Calibri" w:hAnsi="Calibri"/>
          <w:sz w:val="22"/>
          <w:szCs w:val="22"/>
          <w:lang w:val="es-CO"/>
        </w:rPr>
        <w:t>Exp</w:t>
      </w:r>
      <w:proofErr w:type="spellEnd"/>
      <w:r w:rsidR="00392C95" w:rsidRPr="00392C95">
        <w:rPr>
          <w:rFonts w:ascii="Calibri" w:hAnsi="Calibri"/>
          <w:sz w:val="22"/>
          <w:szCs w:val="22"/>
          <w:lang w:val="es-CO"/>
        </w:rPr>
        <w:t xml:space="preserve">. T. No. 11001 0203000 2012 02908 -00, manifestó lo </w:t>
      </w:r>
      <w:r w:rsidRPr="00392C95">
        <w:rPr>
          <w:rFonts w:ascii="Calibri" w:hAnsi="Calibri"/>
          <w:sz w:val="22"/>
          <w:szCs w:val="22"/>
          <w:lang w:val="es-CO"/>
        </w:rPr>
        <w:t>siguiente</w:t>
      </w:r>
      <w:r w:rsidR="00392C95" w:rsidRPr="00392C95">
        <w:rPr>
          <w:rFonts w:ascii="Calibri" w:hAnsi="Calibri"/>
          <w:sz w:val="18"/>
          <w:szCs w:val="18"/>
          <w:lang w:val="es-CO"/>
        </w:rPr>
        <w:t>:</w:t>
      </w:r>
    </w:p>
    <w:p w:rsidR="00392C95" w:rsidRPr="008622CC" w:rsidRDefault="00392C95" w:rsidP="00392C95">
      <w:pPr>
        <w:pStyle w:val="Textoindependiente2"/>
        <w:spacing w:line="240" w:lineRule="auto"/>
        <w:ind w:left="1134" w:right="890"/>
        <w:jc w:val="both"/>
        <w:rPr>
          <w:rFonts w:ascii="Calibri" w:hAnsi="Calibri"/>
          <w:i/>
          <w:sz w:val="18"/>
          <w:szCs w:val="18"/>
          <w:lang w:val="es-CO"/>
        </w:rPr>
      </w:pPr>
      <w:r w:rsidRPr="008622CC">
        <w:rPr>
          <w:rFonts w:ascii="Calibri" w:hAnsi="Calibri"/>
          <w:i/>
          <w:sz w:val="18"/>
          <w:szCs w:val="18"/>
          <w:lang w:val="es-CO"/>
        </w:rPr>
        <w:t>“(…) Sobre el punto, esta Corporación expuso: “C.) como el accionante aun cuando extemporáneamente, acató el referido fallo, la Corte dejará sin efectos las sanciones que le fueron impuestas por el juzgado, pues el fin perseguido con el trámite del desacato ya se cumplió.</w:t>
      </w:r>
    </w:p>
    <w:p w:rsidR="00392C95" w:rsidRPr="008622CC" w:rsidRDefault="00392C95" w:rsidP="00392C95">
      <w:pPr>
        <w:pStyle w:val="Textoindependiente2"/>
        <w:spacing w:line="240" w:lineRule="auto"/>
        <w:ind w:left="1134" w:right="890"/>
        <w:jc w:val="both"/>
        <w:rPr>
          <w:rFonts w:ascii="Calibri" w:hAnsi="Calibri"/>
          <w:i/>
          <w:sz w:val="18"/>
          <w:szCs w:val="18"/>
          <w:lang w:val="es-CO"/>
        </w:rPr>
      </w:pPr>
      <w:r w:rsidRPr="008622CC">
        <w:rPr>
          <w:rFonts w:ascii="Calibri" w:hAnsi="Calibri"/>
          <w:i/>
          <w:sz w:val="18"/>
          <w:szCs w:val="18"/>
          <w:lang w:val="es-CO"/>
        </w:rPr>
        <w:t>Cabe acotar, que la Corte Constitucional sobre el tema ha precisado que ‘C.) Se puede deducir que la finalidad del incidente de desacato no es la imposición de la sanción en sí misma, sino la sanción como una de las formas de búsqueda del cumplimiento de la sentencia. Al ser así, el accionante que inicia el incidente de desacato se ve afectado con las resultas del incidente puesto que éste es un medio para que se cumpla el fallo que lo favoreció.</w:t>
      </w:r>
    </w:p>
    <w:p w:rsidR="00392C95" w:rsidRPr="008622CC" w:rsidRDefault="00392C95" w:rsidP="00392C95">
      <w:pPr>
        <w:pStyle w:val="Textoindependiente2"/>
        <w:spacing w:line="240" w:lineRule="auto"/>
        <w:ind w:left="1134" w:right="890"/>
        <w:jc w:val="both"/>
        <w:rPr>
          <w:rFonts w:ascii="Calibri" w:hAnsi="Calibri"/>
          <w:i/>
          <w:sz w:val="18"/>
          <w:szCs w:val="18"/>
          <w:lang w:val="es-CO"/>
        </w:rPr>
      </w:pPr>
      <w:r w:rsidRPr="008622CC">
        <w:rPr>
          <w:rFonts w:ascii="Calibri" w:hAnsi="Calibri"/>
          <w:i/>
          <w:sz w:val="18"/>
          <w:szCs w:val="18"/>
          <w:lang w:val="es-CO"/>
        </w:rPr>
        <w:t>‘La imposición o no de una sanción dentro del incidente puede implicar que el accionado se persuada o no del cumplimiento de una sentencia. En efecto, en caso de que se inicie el incidente de desacato y el accionado, reconociendo que se ha desacatado lo ordenado por el juez de tutela, quiera evitar la sanción, deberá acatar la sentencia. (...)”</w:t>
      </w:r>
    </w:p>
    <w:p w:rsidR="00392C95" w:rsidRPr="005D148A" w:rsidRDefault="00392C95" w:rsidP="00392C95">
      <w:pPr>
        <w:jc w:val="both"/>
        <w:rPr>
          <w:rFonts w:ascii="Verdana" w:hAnsi="Verdana" w:cs="Arial"/>
          <w:sz w:val="18"/>
          <w:szCs w:val="18"/>
        </w:rPr>
      </w:pPr>
      <w:r w:rsidRPr="008622CC">
        <w:rPr>
          <w:rFonts w:asciiTheme="minorHAnsi" w:hAnsiTheme="minorHAnsi" w:cs="Arial"/>
          <w:sz w:val="22"/>
          <w:szCs w:val="22"/>
        </w:rPr>
        <w:t>La Corte Constitucional ha dicho en su jurisprudencia lo siguiente</w:t>
      </w:r>
      <w:r w:rsidRPr="005D148A">
        <w:rPr>
          <w:rStyle w:val="Refdenotaalpie"/>
          <w:rFonts w:ascii="Verdana" w:hAnsi="Verdana" w:cs="Arial"/>
          <w:sz w:val="18"/>
          <w:szCs w:val="18"/>
        </w:rPr>
        <w:footnoteReference w:id="2"/>
      </w:r>
      <w:r>
        <w:rPr>
          <w:rFonts w:ascii="Verdana" w:hAnsi="Verdana" w:cs="Arial"/>
          <w:sz w:val="18"/>
          <w:szCs w:val="18"/>
        </w:rPr>
        <w:t>:</w:t>
      </w:r>
    </w:p>
    <w:p w:rsidR="00392C95" w:rsidRPr="00A66B91" w:rsidRDefault="00392C95" w:rsidP="00392C95">
      <w:pPr>
        <w:ind w:left="1134" w:right="890"/>
        <w:jc w:val="both"/>
        <w:rPr>
          <w:rFonts w:ascii="Calibri" w:hAnsi="Calibri"/>
          <w:i/>
          <w:sz w:val="18"/>
          <w:szCs w:val="18"/>
          <w:lang w:val="es-CO"/>
        </w:rPr>
      </w:pPr>
      <w:r w:rsidRPr="008622CC">
        <w:rPr>
          <w:rFonts w:ascii="Calibri" w:hAnsi="Calibri"/>
          <w:i/>
          <w:sz w:val="18"/>
          <w:szCs w:val="18"/>
          <w:lang w:val="es-CO"/>
        </w:rPr>
        <w:t xml:space="preserve">“…De acuerdo con esto, se encuentra que el principal propósito de este trámite se centra en conseguir que el obligado obedezca la orden impuesta en la providencia originada a partir de la resolución de un recurso de amparo constitucional. Por tal motivo, debe precisarse que la finalidad del mencionado incidente no es la imposición de una sanción en sí misma, sino que debe considerarse como una de las formas de buscar el cumplimiento de la respectiva </w:t>
      </w:r>
      <w:r w:rsidRPr="00A66B91">
        <w:rPr>
          <w:rFonts w:ascii="Calibri" w:hAnsi="Calibri"/>
          <w:i/>
          <w:sz w:val="18"/>
          <w:szCs w:val="18"/>
          <w:lang w:val="es-CO"/>
        </w:rPr>
        <w:t>sentencia</w:t>
      </w:r>
      <w:r w:rsidRPr="00A66B91">
        <w:rPr>
          <w:rFonts w:ascii="Calibri" w:hAnsi="Calibri"/>
          <w:i/>
          <w:sz w:val="16"/>
          <w:szCs w:val="16"/>
          <w:lang w:val="es-CO"/>
        </w:rPr>
        <w:footnoteReference w:id="3"/>
      </w:r>
      <w:r w:rsidRPr="00A66B91">
        <w:rPr>
          <w:rFonts w:ascii="Calibri" w:hAnsi="Calibri"/>
          <w:i/>
          <w:sz w:val="16"/>
          <w:szCs w:val="16"/>
          <w:lang w:val="es-CO"/>
        </w:rPr>
        <w:t>.</w:t>
      </w:r>
    </w:p>
    <w:p w:rsidR="00392C95" w:rsidRDefault="00392C95" w:rsidP="00392C95">
      <w:pPr>
        <w:ind w:left="1134" w:right="890"/>
        <w:jc w:val="both"/>
        <w:rPr>
          <w:rFonts w:ascii="Calibri" w:hAnsi="Calibri"/>
          <w:i/>
          <w:sz w:val="18"/>
          <w:szCs w:val="18"/>
          <w:lang w:val="es-CO"/>
        </w:rPr>
      </w:pPr>
      <w:r w:rsidRPr="00A66B91">
        <w:rPr>
          <w:rFonts w:ascii="Calibri" w:hAnsi="Calibri"/>
          <w:i/>
          <w:sz w:val="18"/>
          <w:szCs w:val="18"/>
          <w:lang w:val="es-CO"/>
        </w:rPr>
        <w:t>En este orden de ideas, la jurisprudencia constitucional</w:t>
      </w:r>
      <w:r w:rsidR="00A66B91">
        <w:rPr>
          <w:rFonts w:ascii="Calibri" w:hAnsi="Calibri"/>
          <w:i/>
          <w:sz w:val="18"/>
          <w:szCs w:val="18"/>
          <w:lang w:val="es-CO"/>
        </w:rPr>
        <w:t xml:space="preserve"> </w:t>
      </w:r>
      <w:r w:rsidRPr="00A66B91">
        <w:rPr>
          <w:rFonts w:ascii="Calibri" w:hAnsi="Calibri"/>
          <w:i/>
          <w:sz w:val="16"/>
          <w:szCs w:val="16"/>
          <w:lang w:val="es-CO"/>
        </w:rPr>
        <w:footnoteReference w:id="4"/>
      </w:r>
      <w:r w:rsidRPr="008622CC">
        <w:rPr>
          <w:rFonts w:ascii="Calibri" w:hAnsi="Calibri"/>
          <w:i/>
          <w:sz w:val="18"/>
          <w:szCs w:val="18"/>
          <w:lang w:val="es-CO"/>
        </w:rPr>
        <w:t xml:space="preserve"> ha precisado que 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p>
    <w:p w:rsidR="008622CC" w:rsidRPr="008622CC" w:rsidRDefault="008622CC" w:rsidP="00392C95">
      <w:pPr>
        <w:ind w:left="1134" w:right="890"/>
        <w:jc w:val="both"/>
        <w:rPr>
          <w:rFonts w:ascii="Calibri" w:hAnsi="Calibri"/>
          <w:i/>
          <w:sz w:val="18"/>
          <w:szCs w:val="18"/>
          <w:lang w:val="es-CO"/>
        </w:rPr>
      </w:pPr>
    </w:p>
    <w:p w:rsidR="00392C95" w:rsidRDefault="00392C95" w:rsidP="00392C95">
      <w:pPr>
        <w:jc w:val="both"/>
        <w:rPr>
          <w:rFonts w:ascii="Verdana" w:hAnsi="Verdana"/>
          <w:sz w:val="18"/>
          <w:szCs w:val="18"/>
          <w:lang w:val="es-MX"/>
        </w:rPr>
      </w:pPr>
      <w:r w:rsidRPr="008622CC">
        <w:rPr>
          <w:rFonts w:asciiTheme="minorHAnsi" w:hAnsiTheme="minorHAnsi" w:cs="Arial"/>
          <w:sz w:val="22"/>
          <w:szCs w:val="22"/>
        </w:rPr>
        <w:t>Por su parte, el Consejo De Estado Sala de lo Contencioso Administrativo - Sección Quinta</w:t>
      </w:r>
      <w:r w:rsidRPr="005D148A">
        <w:rPr>
          <w:rStyle w:val="Refdenotaalpie"/>
          <w:rFonts w:ascii="Verdana" w:hAnsi="Verdana"/>
          <w:sz w:val="18"/>
          <w:szCs w:val="18"/>
          <w:lang w:val="es-MX"/>
        </w:rPr>
        <w:footnoteReference w:id="5"/>
      </w:r>
      <w:r w:rsidRPr="005D148A">
        <w:rPr>
          <w:rFonts w:ascii="Verdana" w:hAnsi="Verdana"/>
          <w:sz w:val="18"/>
          <w:szCs w:val="18"/>
          <w:lang w:val="es-MX"/>
        </w:rPr>
        <w:t xml:space="preserve"> </w:t>
      </w:r>
    </w:p>
    <w:p w:rsidR="00F747A3" w:rsidRPr="005D148A" w:rsidRDefault="00F747A3" w:rsidP="00392C95">
      <w:pPr>
        <w:jc w:val="both"/>
        <w:rPr>
          <w:rFonts w:ascii="Verdana" w:hAnsi="Verdana"/>
          <w:sz w:val="18"/>
          <w:szCs w:val="18"/>
          <w:lang w:val="es-MX"/>
        </w:rPr>
      </w:pPr>
    </w:p>
    <w:p w:rsidR="00392C95" w:rsidRDefault="00392C95" w:rsidP="00392C95">
      <w:pPr>
        <w:ind w:left="1134" w:right="890"/>
        <w:jc w:val="both"/>
        <w:rPr>
          <w:rFonts w:ascii="Verdana" w:hAnsi="Verdana"/>
          <w:i/>
          <w:sz w:val="18"/>
          <w:szCs w:val="18"/>
          <w:u w:val="single"/>
        </w:rPr>
      </w:pPr>
      <w:r w:rsidRPr="00F747A3">
        <w:rPr>
          <w:rFonts w:asciiTheme="minorHAnsi" w:hAnsiTheme="minorHAnsi"/>
          <w:i/>
          <w:sz w:val="18"/>
          <w:szCs w:val="18"/>
        </w:rPr>
        <w:t>“De acuerdo con la sentencia T-188/02 el objeto del incidente de desacato es “sancionar con arresto y multa, a quien desatienda las órdenes o resoluciones judiciales que se han expedido para hacer efectivo la protección de derechos fundamentales, a favor de quien o quienes han solicitado su amparo”.</w:t>
      </w:r>
      <w:r w:rsidRPr="005D148A">
        <w:rPr>
          <w:rFonts w:ascii="Verdana" w:hAnsi="Verdana"/>
          <w:i/>
          <w:sz w:val="18"/>
          <w:szCs w:val="18"/>
        </w:rPr>
        <w:t xml:space="preserve"> </w:t>
      </w:r>
      <w:r w:rsidRPr="00F747A3">
        <w:rPr>
          <w:rFonts w:asciiTheme="minorHAnsi" w:hAnsiTheme="minorHAnsi"/>
          <w:i/>
          <w:sz w:val="18"/>
          <w:szCs w:val="18"/>
          <w:u w:val="single"/>
        </w:rPr>
        <w:t xml:space="preserve">En otras palabras, el objeto del incidente no es la imposición de la sanción en sí misma, sino proteger derecho fundamental vulnerado o amenazado. Así, la sanción es concebida como </w:t>
      </w:r>
      <w:r w:rsidRPr="00F747A3">
        <w:rPr>
          <w:rFonts w:asciiTheme="minorHAnsi" w:hAnsiTheme="minorHAnsi"/>
          <w:b/>
          <w:i/>
          <w:sz w:val="18"/>
          <w:szCs w:val="18"/>
          <w:u w:val="single"/>
        </w:rPr>
        <w:t>una de las formas a través de las cuales el juez puede logra el cumplimiento de la sentencia</w:t>
      </w:r>
      <w:r w:rsidRPr="00F747A3">
        <w:rPr>
          <w:rFonts w:asciiTheme="minorHAnsi" w:hAnsiTheme="minorHAnsi"/>
          <w:i/>
          <w:sz w:val="18"/>
          <w:szCs w:val="18"/>
          <w:u w:val="single"/>
        </w:rPr>
        <w:t xml:space="preserve"> de tutela cuando la persona obligada ha decidido no acatarla</w:t>
      </w:r>
      <w:r w:rsidRPr="005D148A">
        <w:rPr>
          <w:rFonts w:ascii="Verdana" w:hAnsi="Verdana"/>
          <w:i/>
          <w:sz w:val="18"/>
          <w:szCs w:val="18"/>
          <w:u w:val="single"/>
        </w:rPr>
        <w:t>.”</w:t>
      </w:r>
      <w:r w:rsidRPr="005D148A">
        <w:rPr>
          <w:rStyle w:val="Refdenotaalpie"/>
          <w:rFonts w:ascii="Verdana" w:hAnsi="Verdana"/>
          <w:i/>
          <w:sz w:val="18"/>
          <w:szCs w:val="18"/>
          <w:u w:val="single"/>
        </w:rPr>
        <w:footnoteReference w:id="6"/>
      </w:r>
    </w:p>
    <w:p w:rsidR="00F747A3" w:rsidRPr="005D148A" w:rsidRDefault="00F747A3" w:rsidP="00392C95">
      <w:pPr>
        <w:ind w:left="1134" w:right="890"/>
        <w:jc w:val="both"/>
        <w:rPr>
          <w:rFonts w:ascii="Verdana" w:hAnsi="Verdana"/>
          <w:i/>
          <w:sz w:val="18"/>
          <w:szCs w:val="18"/>
          <w:u w:val="single"/>
        </w:rPr>
      </w:pPr>
    </w:p>
    <w:p w:rsidR="00392C95" w:rsidRDefault="00392C95" w:rsidP="00392C95">
      <w:pPr>
        <w:jc w:val="both"/>
        <w:rPr>
          <w:rFonts w:asciiTheme="minorHAnsi" w:hAnsiTheme="minorHAnsi" w:cs="Arial"/>
          <w:sz w:val="22"/>
          <w:szCs w:val="22"/>
        </w:rPr>
      </w:pPr>
      <w:r w:rsidRPr="00F747A3">
        <w:rPr>
          <w:rFonts w:asciiTheme="minorHAnsi" w:hAnsiTheme="minorHAnsi" w:cs="Arial"/>
          <w:sz w:val="22"/>
          <w:szCs w:val="22"/>
        </w:rPr>
        <w:t>Cabe señalar que si bien es cierto la inaplicación no es un recurso establecido en el ordenamiento jurídico, este ha sido acogido por diferentes Despacho, como lo hace el Juez Primero Administrativo Oral del Circuito Judicial de Villavicencio mediante providencia de 3 de diciembre de 2013, dentro del proceso No. 500013333001 – 2013 – 00300  00 dispone:</w:t>
      </w:r>
    </w:p>
    <w:p w:rsidR="00F747A3" w:rsidRPr="00F747A3" w:rsidRDefault="00F747A3" w:rsidP="00392C95">
      <w:pPr>
        <w:jc w:val="both"/>
        <w:rPr>
          <w:rFonts w:asciiTheme="minorHAnsi" w:hAnsiTheme="minorHAnsi" w:cs="Arial"/>
          <w:sz w:val="22"/>
          <w:szCs w:val="22"/>
        </w:rPr>
      </w:pPr>
    </w:p>
    <w:p w:rsidR="00392C95" w:rsidRPr="00C069B5" w:rsidRDefault="00392C95" w:rsidP="00392C95">
      <w:pPr>
        <w:ind w:left="567" w:right="426"/>
        <w:jc w:val="both"/>
        <w:rPr>
          <w:rFonts w:ascii="Verdana" w:hAnsi="Verdana" w:cs="Arial"/>
          <w:i/>
          <w:sz w:val="16"/>
          <w:szCs w:val="16"/>
        </w:rPr>
      </w:pPr>
      <w:r w:rsidRPr="00F747A3">
        <w:rPr>
          <w:rFonts w:asciiTheme="minorHAnsi" w:hAnsiTheme="minorHAnsi" w:cs="Arial"/>
          <w:i/>
          <w:sz w:val="18"/>
          <w:szCs w:val="18"/>
        </w:rPr>
        <w:lastRenderedPageBreak/>
        <w:t xml:space="preserve">(..) “En síntesis, el incidente de desacato es un Instrumento jurídico con el que cuentan las personas a quienes se les ha protegido in derecho fundamental por vía de tutela y </w:t>
      </w:r>
      <w:r w:rsidRPr="00F747A3">
        <w:rPr>
          <w:rFonts w:asciiTheme="minorHAnsi" w:hAnsiTheme="minorHAnsi" w:cs="Arial"/>
          <w:b/>
          <w:i/>
          <w:sz w:val="18"/>
          <w:szCs w:val="18"/>
          <w:u w:val="single"/>
        </w:rPr>
        <w:t>su fin es presionar el cumplimiento inmediato de la orden impartida inmediato de la orden impartida el Juez</w:t>
      </w:r>
      <w:r w:rsidRPr="00F747A3">
        <w:rPr>
          <w:rFonts w:asciiTheme="minorHAnsi" w:hAnsiTheme="minorHAnsi" w:cs="Arial"/>
          <w:i/>
          <w:sz w:val="18"/>
          <w:szCs w:val="18"/>
        </w:rPr>
        <w:t>, con la amenaza de una sanción jurídica a los funcionarios o particulares accionados que hayan vulnerado o se encuentren en curso de una vulneración de derechos constitucionales fundamentales y que ante una orden de protección plasmada en una Sentencia de Tutela, se muestren renuentes a su cumplimiento</w:t>
      </w:r>
      <w:r>
        <w:rPr>
          <w:rFonts w:ascii="Verdana" w:hAnsi="Verdana" w:cs="Arial"/>
          <w:i/>
          <w:sz w:val="16"/>
          <w:szCs w:val="16"/>
        </w:rPr>
        <w:t>.</w:t>
      </w:r>
    </w:p>
    <w:p w:rsidR="00392C95" w:rsidRPr="00F747A3" w:rsidRDefault="00392C95" w:rsidP="00392C95">
      <w:pPr>
        <w:ind w:left="567" w:right="426"/>
        <w:jc w:val="both"/>
        <w:rPr>
          <w:rFonts w:asciiTheme="minorHAnsi" w:hAnsiTheme="minorHAnsi" w:cs="Arial"/>
          <w:i/>
          <w:sz w:val="18"/>
          <w:szCs w:val="18"/>
        </w:rPr>
      </w:pPr>
      <w:r w:rsidRPr="00F747A3">
        <w:rPr>
          <w:rFonts w:asciiTheme="minorHAnsi" w:hAnsiTheme="minorHAnsi" w:cs="Arial"/>
          <w:i/>
          <w:sz w:val="18"/>
          <w:szCs w:val="18"/>
        </w:rPr>
        <w:t>Conforme a lo anterior, para el Despacho la conducta del funcionario sancionado,</w:t>
      </w:r>
      <w:r w:rsidRPr="00F747A3">
        <w:rPr>
          <w:rFonts w:asciiTheme="minorHAnsi" w:hAnsiTheme="minorHAnsi"/>
          <w:i/>
          <w:sz w:val="18"/>
          <w:szCs w:val="18"/>
        </w:rPr>
        <w:t xml:space="preserve"> </w:t>
      </w:r>
      <w:r w:rsidRPr="00F747A3">
        <w:rPr>
          <w:rFonts w:asciiTheme="minorHAnsi" w:hAnsiTheme="minorHAnsi" w:cs="Arial"/>
          <w:i/>
          <w:sz w:val="18"/>
          <w:szCs w:val="18"/>
        </w:rPr>
        <w:t>deviene en el acatamiento al fallo del 23 de Septiembre de 2013 proferido por éste estrado judicial, teniendo en cuenta que la orden de responder de fondo, la petición Impetrada por el actor, el 12 de Agosto de 2013 con Radicado No. 2013-50-1-9031, indicando si tenía derecho a la prórroga le la Ayuda Humanitaria en la etapa de transición y la fecha probable en que ésta se le entregaría, fue cumplida cabalmente  conforme se le indicó la entidad a la accionante en oficio No. 201372014332641 del 14 de Noviembre de 2013 (fol. 25-30; 46-51; 66-71), enviado mediante correo certificado el 15 de Noviembre de 2013 a la dirección que aportada por aquel a la UARTV (fol. 33-34. 54-55 y 74-75 C. no sean da instancia).</w:t>
      </w:r>
    </w:p>
    <w:p w:rsidR="00392C95" w:rsidRPr="00F747A3" w:rsidRDefault="00392C95" w:rsidP="00392C95">
      <w:pPr>
        <w:ind w:left="567" w:right="426"/>
        <w:jc w:val="both"/>
        <w:rPr>
          <w:rFonts w:asciiTheme="minorHAnsi" w:hAnsiTheme="minorHAnsi" w:cs="Arial"/>
          <w:i/>
          <w:sz w:val="18"/>
          <w:szCs w:val="18"/>
        </w:rPr>
      </w:pPr>
      <w:r w:rsidRPr="00F747A3">
        <w:rPr>
          <w:rFonts w:asciiTheme="minorHAnsi" w:hAnsiTheme="minorHAnsi" w:cs="Arial"/>
          <w:i/>
          <w:sz w:val="18"/>
          <w:szCs w:val="18"/>
        </w:rPr>
        <w:t>En ese orden de ideas, ya que lo que promovía la ejecución de la sanción impuesta mediante auto del 13 de Noviembre de 2013 (fol. 33 a 36 C. no primera instancia) y confirmada con providencia del 19 de Noviembre de 2013 por el Tribunal Administrativo del Meta (fol. 4 a 9 de C. no segunda instancia), es lograr el cumplimiento efectivo de la orden judicial situación que se encuentra acreditada, conforme a la documental aportada por la UARIV en memoriales radicados el 19 y20 de Noviembre de los corrientes, resultan superados los hechos que originaron la imposición de la sanción por desacato de un (1) día de arresto y multa equivalente de un (1) salario mínimo mensual legal vigente a favor del CONSEJO SUPERIOR DE LA JUDICATURA, a la doctora PAULA GAVIRIA BETANCUR en su condición de Directora General de la Unidad Administrativa Especial para la Atención y Reparación Integral a las Víctimas- UARIV</w:t>
      </w:r>
    </w:p>
    <w:p w:rsidR="00392C95" w:rsidRDefault="00392C95" w:rsidP="00392C95">
      <w:pPr>
        <w:ind w:left="567" w:right="426"/>
        <w:jc w:val="both"/>
        <w:rPr>
          <w:rFonts w:asciiTheme="minorHAnsi" w:hAnsiTheme="minorHAnsi" w:cs="Arial"/>
          <w:i/>
          <w:sz w:val="18"/>
          <w:szCs w:val="18"/>
        </w:rPr>
      </w:pPr>
      <w:r w:rsidRPr="00F747A3">
        <w:rPr>
          <w:rFonts w:asciiTheme="minorHAnsi" w:hAnsiTheme="minorHAnsi" w:cs="Arial"/>
          <w:i/>
          <w:sz w:val="18"/>
          <w:szCs w:val="18"/>
        </w:rPr>
        <w:t>En consecuencia carece de sentido continuar el trámite para hacer efectiva la sanción impuesta por este Despacho, siendo procedente ordenar el archivo del presente expediente” (…)</w:t>
      </w:r>
    </w:p>
    <w:p w:rsidR="00F747A3" w:rsidRPr="00F747A3" w:rsidRDefault="00F747A3" w:rsidP="00392C95">
      <w:pPr>
        <w:ind w:left="567" w:right="426"/>
        <w:jc w:val="both"/>
        <w:rPr>
          <w:rFonts w:asciiTheme="minorHAnsi" w:hAnsiTheme="minorHAnsi" w:cs="Arial"/>
          <w:i/>
          <w:sz w:val="18"/>
          <w:szCs w:val="18"/>
        </w:rPr>
      </w:pPr>
    </w:p>
    <w:p w:rsidR="00392C95" w:rsidRDefault="00392C95" w:rsidP="00392C95">
      <w:pPr>
        <w:jc w:val="both"/>
        <w:rPr>
          <w:rFonts w:asciiTheme="minorHAnsi" w:hAnsiTheme="minorHAnsi" w:cs="Arial"/>
          <w:sz w:val="22"/>
          <w:szCs w:val="22"/>
        </w:rPr>
      </w:pPr>
      <w:r w:rsidRPr="00F747A3">
        <w:rPr>
          <w:rFonts w:asciiTheme="minorHAnsi" w:hAnsiTheme="minorHAnsi" w:cs="Arial"/>
          <w:sz w:val="22"/>
          <w:szCs w:val="22"/>
        </w:rPr>
        <w:t>En consecuencia, resuelve este Despacho:</w:t>
      </w:r>
    </w:p>
    <w:p w:rsidR="00F747A3" w:rsidRPr="00F747A3" w:rsidRDefault="00F747A3" w:rsidP="00392C95">
      <w:pPr>
        <w:jc w:val="both"/>
        <w:rPr>
          <w:rFonts w:asciiTheme="minorHAnsi" w:hAnsiTheme="minorHAnsi" w:cs="Arial"/>
          <w:sz w:val="18"/>
          <w:szCs w:val="18"/>
        </w:rPr>
      </w:pPr>
    </w:p>
    <w:p w:rsidR="00392C95" w:rsidRPr="00F747A3" w:rsidRDefault="00392C95" w:rsidP="00392C95">
      <w:pPr>
        <w:ind w:left="567" w:right="426"/>
        <w:jc w:val="both"/>
        <w:rPr>
          <w:rFonts w:asciiTheme="minorHAnsi" w:hAnsiTheme="minorHAnsi" w:cs="Arial"/>
          <w:i/>
          <w:sz w:val="18"/>
          <w:szCs w:val="18"/>
        </w:rPr>
      </w:pPr>
      <w:r w:rsidRPr="00F747A3">
        <w:rPr>
          <w:rFonts w:asciiTheme="minorHAnsi" w:hAnsiTheme="minorHAnsi" w:cs="Arial"/>
          <w:i/>
          <w:sz w:val="18"/>
          <w:szCs w:val="18"/>
        </w:rPr>
        <w:t>(…) “</w:t>
      </w:r>
      <w:r w:rsidRPr="00F747A3">
        <w:rPr>
          <w:rFonts w:asciiTheme="minorHAnsi" w:hAnsiTheme="minorHAnsi" w:cs="Arial"/>
          <w:b/>
          <w:i/>
          <w:sz w:val="18"/>
          <w:szCs w:val="18"/>
        </w:rPr>
        <w:t>PRIMERO: Abstenerse</w:t>
      </w:r>
      <w:r w:rsidRPr="00F747A3">
        <w:rPr>
          <w:rFonts w:asciiTheme="minorHAnsi" w:hAnsiTheme="minorHAnsi" w:cs="Arial"/>
          <w:i/>
          <w:sz w:val="18"/>
          <w:szCs w:val="18"/>
        </w:rPr>
        <w:t xml:space="preserve"> de ejecutar la sanción impuesta mediante auto del 13 de Noviembre de 2013 a la doctora </w:t>
      </w:r>
      <w:r w:rsidRPr="00F747A3">
        <w:rPr>
          <w:rFonts w:asciiTheme="minorHAnsi" w:hAnsiTheme="minorHAnsi" w:cs="Arial"/>
          <w:b/>
          <w:i/>
          <w:sz w:val="18"/>
          <w:szCs w:val="18"/>
        </w:rPr>
        <w:t>PAULA GAVIRIA BETANCUR</w:t>
      </w:r>
      <w:r w:rsidRPr="00F747A3">
        <w:rPr>
          <w:rFonts w:asciiTheme="minorHAnsi" w:hAnsiTheme="minorHAnsi" w:cs="Arial"/>
          <w:i/>
          <w:sz w:val="18"/>
          <w:szCs w:val="18"/>
        </w:rPr>
        <w:t xml:space="preserve"> en su condición de Directora General de la Unidad Administrativa Especial para la Atención y Reparación Integral a las Víctimas- UARIV-, de un (1) día de arresto y multa equivalente de un (1) salario mínimo mensual legal vigente a favor del </w:t>
      </w:r>
      <w:r w:rsidRPr="00F747A3">
        <w:rPr>
          <w:rFonts w:asciiTheme="minorHAnsi" w:hAnsiTheme="minorHAnsi" w:cs="Arial"/>
          <w:b/>
          <w:i/>
          <w:sz w:val="18"/>
          <w:szCs w:val="18"/>
        </w:rPr>
        <w:t>CONSEJO SUPERIOR DE LA JUDICATURA</w:t>
      </w:r>
      <w:r w:rsidRPr="00F747A3">
        <w:rPr>
          <w:rFonts w:asciiTheme="minorHAnsi" w:hAnsiTheme="minorHAnsi" w:cs="Arial"/>
          <w:i/>
          <w:sz w:val="18"/>
          <w:szCs w:val="18"/>
        </w:rPr>
        <w:t>, la cual fue confirmada por el Tribunal Administrativo del Meta en providencia del 19 de Noviembre de 2013, por encontramos frente a un hecho superado.”</w:t>
      </w:r>
    </w:p>
    <w:p w:rsidR="00F747A3" w:rsidRPr="00C069B5" w:rsidRDefault="00F747A3" w:rsidP="00392C95">
      <w:pPr>
        <w:ind w:left="567" w:right="426"/>
        <w:jc w:val="both"/>
        <w:rPr>
          <w:rFonts w:ascii="Verdana" w:hAnsi="Verdana" w:cs="Arial"/>
          <w:i/>
          <w:sz w:val="16"/>
          <w:szCs w:val="16"/>
        </w:rPr>
      </w:pPr>
    </w:p>
    <w:p w:rsidR="00392C95" w:rsidRPr="00F747A3" w:rsidRDefault="00392C95" w:rsidP="00392C95">
      <w:pPr>
        <w:jc w:val="both"/>
        <w:rPr>
          <w:rFonts w:asciiTheme="minorHAnsi" w:hAnsiTheme="minorHAnsi" w:cs="Arial"/>
          <w:sz w:val="22"/>
          <w:szCs w:val="22"/>
        </w:rPr>
      </w:pPr>
      <w:r w:rsidRPr="00F747A3">
        <w:rPr>
          <w:rFonts w:asciiTheme="minorHAnsi" w:hAnsiTheme="minorHAnsi" w:cs="Arial"/>
          <w:sz w:val="22"/>
          <w:szCs w:val="22"/>
        </w:rPr>
        <w:t>En el mismo sentido, lo hace el Juzgado Quince Civil del Circuito de Medellín, mediante providencia del 21 de octubre de 2013, dentro del proceso con radicado 2013 – 0658, en donde dispone:</w:t>
      </w:r>
    </w:p>
    <w:p w:rsidR="00F747A3" w:rsidRPr="005D148A" w:rsidRDefault="00F747A3" w:rsidP="00392C95">
      <w:pPr>
        <w:jc w:val="both"/>
        <w:rPr>
          <w:rFonts w:ascii="Verdana" w:hAnsi="Verdana" w:cs="Arial"/>
          <w:sz w:val="18"/>
          <w:szCs w:val="18"/>
        </w:rPr>
      </w:pPr>
    </w:p>
    <w:p w:rsidR="00392C95" w:rsidRPr="00F747A3" w:rsidRDefault="00392C95" w:rsidP="00392C95">
      <w:pPr>
        <w:ind w:left="567" w:right="426"/>
        <w:jc w:val="both"/>
        <w:rPr>
          <w:rFonts w:asciiTheme="minorHAnsi" w:hAnsiTheme="minorHAnsi" w:cs="Arial"/>
          <w:i/>
          <w:sz w:val="18"/>
          <w:szCs w:val="18"/>
        </w:rPr>
      </w:pPr>
      <w:r w:rsidRPr="00F747A3">
        <w:rPr>
          <w:rFonts w:asciiTheme="minorHAnsi" w:hAnsiTheme="minorHAnsi" w:cs="Arial"/>
          <w:i/>
          <w:sz w:val="18"/>
          <w:szCs w:val="18"/>
        </w:rPr>
        <w:t xml:space="preserve">(…) “En consideración a la respuesta allegada a folios 17, por la UNIDAD PARA LA ATENCION Y REPARACION INTEGRAL A LAS VICTIMAS, donde informa que la </w:t>
      </w:r>
      <w:proofErr w:type="spellStart"/>
      <w:r w:rsidRPr="00F747A3">
        <w:rPr>
          <w:rFonts w:asciiTheme="minorHAnsi" w:hAnsiTheme="minorHAnsi" w:cs="Arial"/>
          <w:i/>
          <w:sz w:val="18"/>
          <w:szCs w:val="18"/>
        </w:rPr>
        <w:t>incidentista</w:t>
      </w:r>
      <w:proofErr w:type="spellEnd"/>
      <w:r w:rsidRPr="00F747A3">
        <w:rPr>
          <w:rFonts w:asciiTheme="minorHAnsi" w:hAnsiTheme="minorHAnsi" w:cs="Arial"/>
          <w:i/>
          <w:sz w:val="18"/>
          <w:szCs w:val="18"/>
        </w:rPr>
        <w:t xml:space="preserve">: MARTA L.UCELLY PAMPLONA CLAVIJO, con cédula de ciudadanía No. 43.700.562, cobró la ayuda en Septiembre 10/2013; con dicha información aprecia esta agencia judicial que se ha cumplido por par de </w:t>
      </w:r>
      <w:proofErr w:type="spellStart"/>
      <w:r w:rsidRPr="00F747A3">
        <w:rPr>
          <w:rFonts w:asciiTheme="minorHAnsi" w:hAnsiTheme="minorHAnsi" w:cs="Arial"/>
          <w:i/>
          <w:sz w:val="18"/>
          <w:szCs w:val="18"/>
        </w:rPr>
        <w:t>incidentada</w:t>
      </w:r>
      <w:proofErr w:type="spellEnd"/>
      <w:r w:rsidRPr="00F747A3">
        <w:rPr>
          <w:rFonts w:asciiTheme="minorHAnsi" w:hAnsiTheme="minorHAnsi" w:cs="Arial"/>
          <w:i/>
          <w:sz w:val="18"/>
          <w:szCs w:val="18"/>
        </w:rPr>
        <w:t xml:space="preserve"> con lo ordenado, por lo que se toma innecesario imponer sanción alguna por ci hecho superado. Además, la finalidad del incidente de Desacato no es la imposición de la sanción en sí misma, sino la sanción corno una de las formas de búsqueda del cumplimiento de la sentencia. Al ser así, el accionante que inicia el incidente de desacato se ve afectado con las resultas del incidente puesto que éste es un medio para que se cumpla el fallo que lo favoreció. En el trámite incidental de desacato se debe estudiar si se desacató o no el fallo por la entidad accionada en la tutela, y en caso positivo, cuál es la sanción que esto amerita. Al denominarse este trámite procesal incidente de desacato, como su nombre lo indica, en éste solo se debe estudiar lo referente al incumplimiento de la sentencia. No se puede, por tanto, reabrir el debate relativo a la procedencia de la tutela frente a los hechos planteados en la demanda...”. T-321/l 997.</w:t>
      </w:r>
    </w:p>
    <w:p w:rsidR="00392C95" w:rsidRPr="00F747A3" w:rsidRDefault="00392C95" w:rsidP="00392C95">
      <w:pPr>
        <w:ind w:left="567" w:right="426"/>
        <w:jc w:val="both"/>
        <w:rPr>
          <w:rFonts w:asciiTheme="minorHAnsi" w:hAnsiTheme="minorHAnsi" w:cs="Arial"/>
          <w:i/>
          <w:sz w:val="18"/>
          <w:szCs w:val="18"/>
        </w:rPr>
      </w:pPr>
      <w:r w:rsidRPr="00F747A3">
        <w:rPr>
          <w:rFonts w:asciiTheme="minorHAnsi" w:hAnsiTheme="minorHAnsi" w:cs="Arial"/>
          <w:i/>
          <w:sz w:val="18"/>
          <w:szCs w:val="18"/>
        </w:rPr>
        <w:t xml:space="preserve">Por tanto, cumplido el fallo de tutela, es procedente </w:t>
      </w:r>
      <w:proofErr w:type="spellStart"/>
      <w:r w:rsidRPr="00F747A3">
        <w:rPr>
          <w:rFonts w:asciiTheme="minorHAnsi" w:hAnsiTheme="minorHAnsi" w:cs="Arial"/>
          <w:i/>
          <w:sz w:val="18"/>
          <w:szCs w:val="18"/>
        </w:rPr>
        <w:t>inaplicar</w:t>
      </w:r>
      <w:proofErr w:type="spellEnd"/>
      <w:r w:rsidRPr="00F747A3">
        <w:rPr>
          <w:rFonts w:asciiTheme="minorHAnsi" w:hAnsiTheme="minorHAnsi" w:cs="Arial"/>
          <w:i/>
          <w:sz w:val="18"/>
          <w:szCs w:val="18"/>
        </w:rPr>
        <w:t xml:space="preserve"> la sanción proferida en octubre 15/2013, contra dicha entidad, dentro del Incidente de Desacato instaurada por MARTA LUCELLY PAMPLONA CLAVIJO, con cédula de ciudadanía No. 43,700.562, contra la UNIDAD PARA LA ATENCIÓN Y REPARACION INTEGRAL A LAS VICTIMAS – 2013 – 0658. Archívese las diligencias”</w:t>
      </w:r>
    </w:p>
    <w:p w:rsidR="00F747A3" w:rsidRPr="00F747A3" w:rsidRDefault="00F747A3" w:rsidP="00392C95">
      <w:pPr>
        <w:ind w:left="567" w:right="426"/>
        <w:jc w:val="both"/>
        <w:rPr>
          <w:rFonts w:asciiTheme="minorHAnsi" w:hAnsiTheme="minorHAnsi" w:cs="Arial"/>
          <w:i/>
          <w:sz w:val="22"/>
          <w:szCs w:val="22"/>
        </w:rPr>
      </w:pPr>
    </w:p>
    <w:p w:rsidR="00392C95" w:rsidRDefault="00392C95" w:rsidP="00392C95">
      <w:pPr>
        <w:jc w:val="both"/>
        <w:rPr>
          <w:rFonts w:asciiTheme="minorHAnsi" w:hAnsiTheme="minorHAnsi" w:cs="Arial"/>
          <w:sz w:val="22"/>
          <w:szCs w:val="22"/>
        </w:rPr>
      </w:pPr>
      <w:r w:rsidRPr="00F747A3">
        <w:rPr>
          <w:rFonts w:asciiTheme="minorHAnsi" w:hAnsiTheme="minorHAnsi" w:cs="Arial"/>
          <w:sz w:val="22"/>
          <w:szCs w:val="22"/>
        </w:rPr>
        <w:t>Igualmente el Juzgado Sexto Civil del Circuito Piloto en Oralidad de Medellín, acoge la solicitud de inaplicación presentada por la Unidad a través de providencia del 1 de agosto de 2013 dentro del proceso con radicado 05001310300620130038200 en donde dispone:</w:t>
      </w:r>
    </w:p>
    <w:p w:rsidR="00F747A3" w:rsidRPr="00F747A3" w:rsidRDefault="00F747A3" w:rsidP="00392C95">
      <w:pPr>
        <w:jc w:val="both"/>
        <w:rPr>
          <w:rFonts w:asciiTheme="minorHAnsi" w:hAnsiTheme="minorHAnsi" w:cs="Arial"/>
          <w:sz w:val="22"/>
          <w:szCs w:val="22"/>
        </w:rPr>
      </w:pPr>
    </w:p>
    <w:p w:rsidR="00392C95" w:rsidRPr="00F747A3"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“Atendiendo lo ordenado en auto de la fecha, me permito NOTIFICARLE la providencia en mención, Lo cual se transcribe en su parte resolutiva:</w:t>
      </w:r>
    </w:p>
    <w:p w:rsidR="00392C95" w:rsidRPr="00F747A3"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“En mérito de lo expuesto, el JUZGADO SEXTO CIVIL DEL CIRCUITO DE MEDELLÍN PILOTO EN ORALIDAD — RESUELVE: —PRIMERO. Inaplicor la sanción impuesta a la doctoro Paula Gavirio Betancur. como persona natural y en su calidad de Directora General de la Unidad Administrativa Especial de Atención y Reparación Integral a las Víctimas; en la acción de tutela promovida por el señor Rodrigo Serna Ramírez identificado con cédula de ciudadanía 3.449.404, en contra de dicha Unidad.</w:t>
      </w:r>
    </w:p>
    <w:p w:rsidR="00392C95" w:rsidRPr="00F747A3"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SEGUNDO. Oficiar al Procurador Regional de Antioquia, doctor Alonso Roa Salguero. informando lo aquí decidido. -</w:t>
      </w:r>
    </w:p>
    <w:p w:rsidR="00392C95" w:rsidRPr="00F747A3"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TERCERO. Notificar esta decisión a las partes en la forma mós expedita.</w:t>
      </w:r>
    </w:p>
    <w:p w:rsidR="00392C95"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CUARTO. Archivar el presente expediente. Previas las anotaciones en ci Sistema de Gestión Judicial.— NOTIFÍQUESE’4 CÚMPLASE (Fdo) ALBA LUZ JOJOA URIBE — JUEZA.”</w:t>
      </w:r>
    </w:p>
    <w:p w:rsidR="00F747A3" w:rsidRPr="00F747A3" w:rsidRDefault="00F747A3" w:rsidP="00392C95">
      <w:pPr>
        <w:ind w:left="567" w:right="426"/>
        <w:jc w:val="both"/>
        <w:rPr>
          <w:rFonts w:asciiTheme="minorHAnsi" w:hAnsiTheme="minorHAnsi"/>
          <w:noProof/>
          <w:sz w:val="18"/>
          <w:szCs w:val="18"/>
        </w:rPr>
      </w:pPr>
    </w:p>
    <w:p w:rsidR="00392C95" w:rsidRPr="00F747A3" w:rsidRDefault="00392C95" w:rsidP="00392C95">
      <w:pPr>
        <w:jc w:val="both"/>
        <w:rPr>
          <w:rFonts w:asciiTheme="minorHAnsi" w:hAnsiTheme="minorHAnsi" w:cs="Arial"/>
          <w:sz w:val="22"/>
          <w:szCs w:val="22"/>
        </w:rPr>
      </w:pPr>
      <w:r w:rsidRPr="00F747A3">
        <w:rPr>
          <w:rFonts w:asciiTheme="minorHAnsi" w:hAnsiTheme="minorHAnsi"/>
          <w:noProof/>
          <w:sz w:val="22"/>
          <w:szCs w:val="22"/>
        </w:rPr>
        <w:t>Lo</w:t>
      </w:r>
      <w:r w:rsidRPr="005D148A">
        <w:rPr>
          <w:rFonts w:ascii="Verdana" w:hAnsi="Verdana"/>
          <w:noProof/>
          <w:sz w:val="18"/>
          <w:szCs w:val="18"/>
        </w:rPr>
        <w:t xml:space="preserve"> </w:t>
      </w:r>
      <w:r w:rsidRPr="00F747A3">
        <w:rPr>
          <w:rFonts w:asciiTheme="minorHAnsi" w:hAnsiTheme="minorHAnsi" w:cs="Arial"/>
          <w:sz w:val="22"/>
          <w:szCs w:val="22"/>
        </w:rPr>
        <w:t xml:space="preserve">anterior, fueron algunas providencias por las cuales los diferentes Despachos han considerado </w:t>
      </w:r>
      <w:proofErr w:type="spellStart"/>
      <w:r w:rsidRPr="00F747A3">
        <w:rPr>
          <w:rFonts w:asciiTheme="minorHAnsi" w:hAnsiTheme="minorHAnsi" w:cs="Arial"/>
          <w:sz w:val="22"/>
          <w:szCs w:val="22"/>
        </w:rPr>
        <w:t>inaplicar</w:t>
      </w:r>
      <w:proofErr w:type="spellEnd"/>
      <w:r w:rsidRPr="00F747A3">
        <w:rPr>
          <w:rFonts w:asciiTheme="minorHAnsi" w:hAnsiTheme="minorHAnsi" w:cs="Arial"/>
          <w:sz w:val="22"/>
          <w:szCs w:val="22"/>
        </w:rPr>
        <w:t xml:space="preserve"> la </w:t>
      </w:r>
      <w:proofErr w:type="spellStart"/>
      <w:r w:rsidRPr="00F747A3">
        <w:rPr>
          <w:rFonts w:asciiTheme="minorHAnsi" w:hAnsiTheme="minorHAnsi" w:cs="Arial"/>
          <w:sz w:val="22"/>
          <w:szCs w:val="22"/>
        </w:rPr>
        <w:t>sancion</w:t>
      </w:r>
      <w:proofErr w:type="spellEnd"/>
      <w:r w:rsidRPr="00F747A3">
        <w:rPr>
          <w:rFonts w:asciiTheme="minorHAnsi" w:hAnsiTheme="minorHAnsi" w:cs="Arial"/>
          <w:sz w:val="22"/>
          <w:szCs w:val="22"/>
        </w:rPr>
        <w:t xml:space="preserve"> impuesta, toda vez que la orden impartida fue efectivamente cumplida.</w:t>
      </w:r>
    </w:p>
    <w:p w:rsidR="00392C95" w:rsidRDefault="00392C95" w:rsidP="00392C95">
      <w:pPr>
        <w:jc w:val="both"/>
        <w:rPr>
          <w:rFonts w:asciiTheme="minorHAnsi" w:hAnsiTheme="minorHAnsi" w:cs="Arial"/>
          <w:sz w:val="22"/>
          <w:szCs w:val="22"/>
        </w:rPr>
      </w:pPr>
      <w:proofErr w:type="spellStart"/>
      <w:r w:rsidRPr="00F747A3">
        <w:rPr>
          <w:rFonts w:asciiTheme="minorHAnsi" w:hAnsiTheme="minorHAnsi" w:cs="Arial"/>
          <w:sz w:val="22"/>
          <w:szCs w:val="22"/>
        </w:rPr>
        <w:t>Asi</w:t>
      </w:r>
      <w:proofErr w:type="spellEnd"/>
      <w:r w:rsidRPr="00F747A3">
        <w:rPr>
          <w:rFonts w:asciiTheme="minorHAnsi" w:hAnsiTheme="minorHAnsi" w:cs="Arial"/>
          <w:sz w:val="22"/>
          <w:szCs w:val="22"/>
        </w:rPr>
        <w:t xml:space="preserve"> mismo, es preciso citar el artículo 4 del Decreto 306 de 1992, por el cual se reglamenta el Decreto 2591 de 1991, en cuanto a las normas aplicables en el proceso de tutela, dice:</w:t>
      </w:r>
    </w:p>
    <w:p w:rsidR="00F747A3" w:rsidRPr="00F747A3" w:rsidRDefault="00F747A3" w:rsidP="00392C95">
      <w:pPr>
        <w:jc w:val="both"/>
        <w:rPr>
          <w:rFonts w:asciiTheme="minorHAnsi" w:hAnsiTheme="minorHAnsi" w:cs="Arial"/>
          <w:sz w:val="22"/>
          <w:szCs w:val="22"/>
        </w:rPr>
      </w:pPr>
    </w:p>
    <w:p w:rsidR="00392C95" w:rsidRPr="00F747A3" w:rsidRDefault="00392C95" w:rsidP="00392C95">
      <w:pPr>
        <w:ind w:left="567" w:right="426"/>
        <w:jc w:val="both"/>
        <w:rPr>
          <w:rFonts w:asciiTheme="minorHAnsi" w:hAnsiTheme="minorHAnsi"/>
          <w:i/>
          <w:noProof/>
          <w:sz w:val="18"/>
          <w:szCs w:val="18"/>
        </w:rPr>
      </w:pPr>
      <w:r w:rsidRPr="00F747A3">
        <w:rPr>
          <w:rFonts w:asciiTheme="minorHAnsi" w:hAnsiTheme="minorHAnsi"/>
          <w:noProof/>
          <w:sz w:val="18"/>
          <w:szCs w:val="18"/>
        </w:rPr>
        <w:lastRenderedPageBreak/>
        <w:t>“</w:t>
      </w:r>
      <w:r w:rsidRPr="00F747A3">
        <w:rPr>
          <w:rFonts w:asciiTheme="minorHAnsi" w:hAnsiTheme="minorHAnsi"/>
          <w:i/>
          <w:noProof/>
          <w:sz w:val="18"/>
          <w:szCs w:val="18"/>
        </w:rPr>
        <w:t>Art.4º.De los principios aplicables para interpretar el procedimiento previsto por el Decreto 2591 de 1991. Para la interpretación  de las disposiciones sobre el trámite de la acción de tutela previstas por el Decreto 2591 de 1991 se aplicarán los principios generales del Código de Procedimiento Civil, en todo aquello en que no sean contrarios a dicho decreto.</w:t>
      </w:r>
    </w:p>
    <w:p w:rsidR="00392C95"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Cuando el juez considere necesario oír a aquél contra quien se haya hecho la solicitud de tutela, y dicha persona sea uno de los funcionarios que por ley rinde declaración por medio de certificación jurada, el juez solicitará la respectiva certificación”.</w:t>
      </w:r>
    </w:p>
    <w:p w:rsidR="004371BA" w:rsidRPr="00F747A3" w:rsidRDefault="004371BA" w:rsidP="00392C95">
      <w:pPr>
        <w:ind w:left="567" w:right="426"/>
        <w:jc w:val="both"/>
        <w:rPr>
          <w:rFonts w:asciiTheme="minorHAnsi" w:hAnsiTheme="minorHAnsi"/>
          <w:i/>
          <w:noProof/>
          <w:sz w:val="18"/>
          <w:szCs w:val="18"/>
        </w:rPr>
      </w:pPr>
    </w:p>
    <w:p w:rsidR="00392C95" w:rsidRDefault="00392C95" w:rsidP="00392C95">
      <w:pPr>
        <w:jc w:val="both"/>
        <w:rPr>
          <w:rFonts w:asciiTheme="minorHAnsi" w:hAnsiTheme="minorHAnsi"/>
          <w:noProof/>
          <w:sz w:val="22"/>
          <w:szCs w:val="22"/>
        </w:rPr>
      </w:pPr>
      <w:r w:rsidRPr="00F747A3">
        <w:rPr>
          <w:rFonts w:asciiTheme="minorHAnsi" w:hAnsiTheme="minorHAnsi"/>
          <w:noProof/>
          <w:sz w:val="22"/>
          <w:szCs w:val="22"/>
        </w:rPr>
        <w:t xml:space="preserve">Consecuente con la anterior argumentación solicito se pondere que la Corte Constitucional en Sentencia T- 421 de 2003, con ponencia del </w:t>
      </w:r>
      <w:r w:rsidRPr="00F747A3">
        <w:rPr>
          <w:rFonts w:asciiTheme="minorHAnsi" w:hAnsiTheme="minorHAnsi"/>
          <w:b/>
          <w:noProof/>
          <w:sz w:val="22"/>
          <w:szCs w:val="22"/>
          <w:u w:val="single"/>
        </w:rPr>
        <w:t>Dr. MARCO GERARDO MONROY CABRA</w:t>
      </w:r>
      <w:r w:rsidRPr="00F747A3">
        <w:rPr>
          <w:rFonts w:asciiTheme="minorHAnsi" w:hAnsiTheme="minorHAnsi"/>
          <w:noProof/>
          <w:sz w:val="22"/>
          <w:szCs w:val="22"/>
        </w:rPr>
        <w:t xml:space="preserve">, indicó que una vez se haya adelantado todo el trámite de incidente de desacato y como consecuencia se haya ordenado sancionar por el no cumplimiento, para que la sanción no se haga efectiva, el renuente a cumplir, podrá evitar ser sancionado acatando lo ordenado por el fallo. En tal sentido, la Corte prescribió:   </w:t>
      </w:r>
    </w:p>
    <w:p w:rsidR="00F747A3" w:rsidRPr="00F747A3" w:rsidRDefault="00F747A3" w:rsidP="00392C95">
      <w:pPr>
        <w:jc w:val="both"/>
        <w:rPr>
          <w:rFonts w:asciiTheme="minorHAnsi" w:hAnsiTheme="minorHAnsi"/>
          <w:noProof/>
          <w:sz w:val="22"/>
          <w:szCs w:val="22"/>
        </w:rPr>
      </w:pPr>
    </w:p>
    <w:p w:rsidR="00392C95" w:rsidRPr="00F747A3" w:rsidRDefault="00392C95" w:rsidP="00392C95">
      <w:pPr>
        <w:ind w:left="567" w:right="426"/>
        <w:jc w:val="both"/>
        <w:rPr>
          <w:rFonts w:asciiTheme="minorHAnsi" w:hAnsiTheme="minorHAnsi"/>
          <w:i/>
          <w:noProof/>
          <w:sz w:val="18"/>
          <w:szCs w:val="18"/>
        </w:rPr>
      </w:pPr>
      <w:r w:rsidRPr="00F747A3">
        <w:rPr>
          <w:rFonts w:asciiTheme="minorHAnsi" w:hAnsiTheme="minorHAnsi"/>
          <w:i/>
          <w:noProof/>
          <w:sz w:val="18"/>
          <w:szCs w:val="18"/>
        </w:rPr>
        <w:t xml:space="preserve">“la imposición o no de una sanción dentro del incidente puede implicar que el accionado se persuada o no del cumplimiento de una sentencia. </w:t>
      </w:r>
      <w:r w:rsidRPr="00F747A3">
        <w:rPr>
          <w:rFonts w:asciiTheme="minorHAnsi" w:hAnsiTheme="minorHAnsi"/>
          <w:b/>
          <w:i/>
          <w:noProof/>
          <w:sz w:val="18"/>
          <w:szCs w:val="18"/>
          <w:u w:val="single"/>
        </w:rPr>
        <w:t>En efecto, en caso de que se inicie el incidente de desacato y el accionado, reconociendo que se ha desacatado lo ordenado por el juez de tutela, quiera evitar la sanción, deberá acatar la sentencia.</w:t>
      </w:r>
      <w:r w:rsidRPr="00F747A3">
        <w:rPr>
          <w:rFonts w:asciiTheme="minorHAnsi" w:hAnsiTheme="minorHAnsi"/>
          <w:i/>
          <w:noProof/>
          <w:sz w:val="18"/>
          <w:szCs w:val="18"/>
        </w:rPr>
        <w:t xml:space="preserve"> </w:t>
      </w:r>
    </w:p>
    <w:p w:rsidR="00392C95" w:rsidRDefault="00392C95" w:rsidP="00392C95">
      <w:pPr>
        <w:ind w:left="567" w:right="426"/>
        <w:jc w:val="both"/>
        <w:rPr>
          <w:rFonts w:asciiTheme="minorHAnsi" w:hAnsiTheme="minorHAnsi"/>
          <w:i/>
          <w:noProof/>
          <w:sz w:val="18"/>
          <w:szCs w:val="18"/>
        </w:rPr>
      </w:pPr>
      <w:r w:rsidRPr="00F747A3">
        <w:rPr>
          <w:rFonts w:asciiTheme="minorHAnsi" w:hAnsiTheme="minorHAnsi"/>
          <w:b/>
          <w:i/>
          <w:noProof/>
          <w:sz w:val="18"/>
          <w:szCs w:val="18"/>
          <w:u w:val="single"/>
        </w:rPr>
        <w:t>En caso de que se haya adelantado todo el trámite y resuelto sancionar por desacato, para que la sanción no se haga efectiva, el renuente a cumplir podrá evitar ser sancionado acatando</w:t>
      </w:r>
      <w:r w:rsidRPr="00F747A3">
        <w:rPr>
          <w:rFonts w:asciiTheme="minorHAnsi" w:hAnsiTheme="minorHAnsi"/>
          <w:i/>
          <w:noProof/>
          <w:sz w:val="18"/>
          <w:szCs w:val="18"/>
        </w:rPr>
        <w:t>” (Subrayas y negrillas fuera de texto).</w:t>
      </w:r>
    </w:p>
    <w:p w:rsidR="00F747A3" w:rsidRPr="00F747A3" w:rsidRDefault="00F747A3" w:rsidP="00392C95">
      <w:pPr>
        <w:ind w:left="567" w:right="426"/>
        <w:jc w:val="both"/>
        <w:rPr>
          <w:rFonts w:asciiTheme="minorHAnsi" w:hAnsiTheme="minorHAnsi"/>
          <w:i/>
          <w:noProof/>
          <w:sz w:val="18"/>
          <w:szCs w:val="18"/>
        </w:rPr>
      </w:pPr>
    </w:p>
    <w:p w:rsidR="00392C95" w:rsidRPr="00F747A3" w:rsidRDefault="00392C95" w:rsidP="00F747A3">
      <w:pPr>
        <w:pStyle w:val="Ttulo4"/>
        <w:spacing w:before="0" w:after="0"/>
        <w:jc w:val="center"/>
        <w:rPr>
          <w:rFonts w:ascii="Calibri" w:hAnsi="Calibri" w:cs="Arial"/>
          <w:sz w:val="22"/>
          <w:szCs w:val="22"/>
        </w:rPr>
      </w:pPr>
      <w:r w:rsidRPr="00F747A3">
        <w:rPr>
          <w:rFonts w:ascii="Calibri" w:hAnsi="Calibri" w:cs="Arial"/>
          <w:sz w:val="22"/>
          <w:szCs w:val="22"/>
        </w:rPr>
        <w:t>PETICIÓN ESPECIAL</w:t>
      </w:r>
    </w:p>
    <w:p w:rsidR="00392C95" w:rsidRPr="009357AC" w:rsidRDefault="00392C95" w:rsidP="00392C95">
      <w:pPr>
        <w:pStyle w:val="Sangra2detindependiente"/>
        <w:spacing w:after="0" w:line="240" w:lineRule="auto"/>
        <w:ind w:left="360"/>
        <w:jc w:val="center"/>
        <w:rPr>
          <w:rFonts w:eastAsiaTheme="minorHAnsi" w:cstheme="minorBidi"/>
          <w:sz w:val="18"/>
          <w:szCs w:val="18"/>
          <w:lang w:val="es-CO" w:eastAsia="en-US"/>
        </w:rPr>
      </w:pPr>
    </w:p>
    <w:p w:rsidR="00392C95" w:rsidRPr="00F747A3" w:rsidRDefault="00392C95" w:rsidP="00392C95">
      <w:pPr>
        <w:autoSpaceDE w:val="0"/>
        <w:autoSpaceDN w:val="0"/>
        <w:adjustRightInd w:val="0"/>
        <w:jc w:val="both"/>
        <w:rPr>
          <w:rFonts w:asciiTheme="minorHAnsi" w:hAnsiTheme="minorHAnsi"/>
          <w:noProof/>
          <w:sz w:val="22"/>
          <w:szCs w:val="22"/>
        </w:rPr>
      </w:pPr>
      <w:r w:rsidRPr="00F747A3">
        <w:rPr>
          <w:rFonts w:asciiTheme="minorHAnsi" w:hAnsiTheme="minorHAnsi"/>
          <w:noProof/>
          <w:sz w:val="22"/>
          <w:szCs w:val="22"/>
        </w:rPr>
        <w:t>Así las cosas, la entidad conforme a lo ordenado por la Honorable Corporación ha dado cabal cumplimiento al fallo de tutela.</w:t>
      </w:r>
    </w:p>
    <w:p w:rsidR="00392C95" w:rsidRPr="00F747A3" w:rsidRDefault="00392C95" w:rsidP="00392C95">
      <w:pPr>
        <w:jc w:val="both"/>
        <w:rPr>
          <w:rFonts w:asciiTheme="minorHAnsi" w:hAnsiTheme="minorHAnsi"/>
          <w:noProof/>
          <w:sz w:val="22"/>
          <w:szCs w:val="22"/>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Es claro que el desacato, tiene como fin demostrar el incumplimiento obviamente injustificado a la orden de un Juez, con relación a lo que éste haya ordenado en la respectiva sentencia donde se amparan los derechos fundamentales, luego entonces, es preciso tener presente que la finalidad última del desacato es la de asegurar el cumplimiento del fallo de tutela.</w:t>
      </w:r>
    </w:p>
    <w:p w:rsidR="00392C95" w:rsidRPr="00F747A3" w:rsidRDefault="00392C95" w:rsidP="00392C95">
      <w:pPr>
        <w:jc w:val="both"/>
        <w:rPr>
          <w:rFonts w:asciiTheme="minorHAnsi" w:hAnsiTheme="minorHAnsi"/>
          <w:noProof/>
          <w:sz w:val="22"/>
          <w:szCs w:val="22"/>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 xml:space="preserve">En este entendido, es preciso citar el artículo 83 de </w:t>
      </w:r>
      <w:smartTag w:uri="urn:schemas-microsoft-com:office:smarttags" w:element="PersonName">
        <w:smartTagPr>
          <w:attr w:name="ProductID" w:val="la Constituci￳n Pol￭tica"/>
        </w:smartTagPr>
        <w:r w:rsidRPr="00F747A3">
          <w:rPr>
            <w:rFonts w:asciiTheme="minorHAnsi" w:hAnsiTheme="minorHAnsi"/>
            <w:noProof/>
            <w:sz w:val="22"/>
            <w:szCs w:val="22"/>
          </w:rPr>
          <w:t>la Constitución Política</w:t>
        </w:r>
      </w:smartTag>
      <w:r w:rsidRPr="00F747A3">
        <w:rPr>
          <w:rFonts w:asciiTheme="minorHAnsi" w:hAnsiTheme="minorHAnsi"/>
          <w:noProof/>
          <w:sz w:val="22"/>
          <w:szCs w:val="22"/>
        </w:rPr>
        <w:t>, el que señala que las actuaciones de los particulares y de las autoridades públicas deberán ceñirse a los postulados de la buena fe, la cual se presumirá en todas las gestiones que aquellos adelanten ante estas, bajo este precepto, y teniendo en cuenta que la entidad obedeció el mandato judicial, se advierte en las probanzas que esta entidad claramente dio cumplimiento a la orden judicial.</w:t>
      </w:r>
    </w:p>
    <w:p w:rsidR="00392C95" w:rsidRPr="00F747A3" w:rsidRDefault="00392C95" w:rsidP="00392C95">
      <w:pPr>
        <w:rPr>
          <w:rFonts w:asciiTheme="minorHAnsi" w:hAnsiTheme="minorHAnsi"/>
          <w:noProof/>
          <w:sz w:val="22"/>
          <w:szCs w:val="22"/>
        </w:rPr>
      </w:pPr>
    </w:p>
    <w:p w:rsidR="00392C95" w:rsidRPr="00F747A3" w:rsidRDefault="00392C95" w:rsidP="00392C95">
      <w:pPr>
        <w:jc w:val="both"/>
        <w:rPr>
          <w:rFonts w:ascii="Verdana" w:hAnsi="Verdana" w:cs="Arial"/>
          <w:b/>
          <w:sz w:val="18"/>
          <w:szCs w:val="18"/>
        </w:rPr>
      </w:pPr>
      <w:r w:rsidRPr="00F747A3">
        <w:rPr>
          <w:rFonts w:asciiTheme="minorHAnsi" w:hAnsiTheme="minorHAnsi"/>
          <w:noProof/>
          <w:sz w:val="22"/>
          <w:szCs w:val="22"/>
        </w:rPr>
        <w:t>Al tenor de lo expuesto entonces, y demostrado como está, el cumplimiento de Acción Social a la orden de amparo superior proferida por el Tribunal Administrativo de Cundinamarca, es pertinente concluir que en la situación de hecho objeto de análisis se ha configurado el fenómeno jurídico de la</w:t>
      </w:r>
      <w:r w:rsidRPr="00711C4F">
        <w:rPr>
          <w:rFonts w:ascii="Verdana" w:hAnsi="Verdana" w:cs="Arial"/>
          <w:sz w:val="18"/>
          <w:szCs w:val="18"/>
        </w:rPr>
        <w:t xml:space="preserve"> </w:t>
      </w:r>
      <w:r w:rsidRPr="00F747A3">
        <w:rPr>
          <w:rFonts w:asciiTheme="minorHAnsi" w:hAnsiTheme="minorHAnsi" w:cs="Arial"/>
          <w:b/>
          <w:sz w:val="22"/>
          <w:szCs w:val="22"/>
        </w:rPr>
        <w:t>CARENCIA ACTUAL DE OBJETO POR HECHO SUPERADO</w:t>
      </w:r>
      <w:r w:rsidRPr="0058134D">
        <w:rPr>
          <w:rFonts w:ascii="Verdana" w:hAnsi="Verdana" w:cs="Arial"/>
          <w:b/>
          <w:sz w:val="18"/>
          <w:szCs w:val="18"/>
        </w:rPr>
        <w:t xml:space="preserve"> </w:t>
      </w:r>
      <w:r w:rsidRPr="00D1671C">
        <w:rPr>
          <w:rFonts w:asciiTheme="minorHAnsi" w:hAnsiTheme="minorHAnsi"/>
          <w:noProof/>
          <w:sz w:val="22"/>
          <w:szCs w:val="22"/>
        </w:rPr>
        <w:t>según el</w:t>
      </w:r>
      <w:r w:rsidRPr="00F747A3">
        <w:rPr>
          <w:rFonts w:asciiTheme="minorHAnsi" w:hAnsiTheme="minorHAnsi" w:cs="Arial"/>
          <w:sz w:val="18"/>
          <w:szCs w:val="18"/>
        </w:rPr>
        <w:t xml:space="preserve"> </w:t>
      </w:r>
      <w:r w:rsidRPr="00D1671C">
        <w:rPr>
          <w:rFonts w:asciiTheme="minorHAnsi" w:hAnsiTheme="minorHAnsi" w:cs="Arial"/>
          <w:sz w:val="22"/>
          <w:szCs w:val="22"/>
        </w:rPr>
        <w:t>cua</w:t>
      </w:r>
      <w:r w:rsidRPr="00F747A3">
        <w:rPr>
          <w:rFonts w:asciiTheme="minorHAnsi" w:hAnsiTheme="minorHAnsi" w:cs="Arial"/>
          <w:sz w:val="18"/>
          <w:szCs w:val="18"/>
        </w:rPr>
        <w:t>l “</w:t>
      </w:r>
      <w:r w:rsidRPr="00F747A3">
        <w:rPr>
          <w:rFonts w:asciiTheme="minorHAnsi" w:hAnsiTheme="minorHAnsi" w:cs="Arial"/>
          <w:i/>
          <w:sz w:val="18"/>
          <w:szCs w:val="18"/>
        </w:rPr>
        <w:t>como quiera que la finalidad de la acción de tutela es garantizar la protección del derecho fundamental de quien acude al amparo constitucional, entonces dicha finalidad se extingue al momento en que la vulneración o amenaza cesa, porque ha ocurrido el evento que configura tanto la reparación del derecho, como la solicitud al juez de amparo</w:t>
      </w:r>
      <w:r w:rsidRPr="00F747A3">
        <w:rPr>
          <w:rFonts w:asciiTheme="minorHAnsi" w:hAnsiTheme="minorHAnsi" w:cs="Arial"/>
          <w:sz w:val="18"/>
          <w:szCs w:val="18"/>
        </w:rPr>
        <w:t>.”</w:t>
      </w:r>
      <w:r w:rsidRPr="00711C4F">
        <w:rPr>
          <w:rFonts w:ascii="Verdana" w:hAnsi="Verdana" w:cs="Arial"/>
          <w:sz w:val="18"/>
          <w:szCs w:val="18"/>
        </w:rPr>
        <w:t xml:space="preserve"> </w:t>
      </w:r>
      <w:r w:rsidRPr="00711C4F">
        <w:rPr>
          <w:rStyle w:val="Refdenotaalpie"/>
          <w:rFonts w:ascii="Verdana" w:hAnsi="Verdana" w:cs="Arial"/>
          <w:sz w:val="18"/>
          <w:szCs w:val="18"/>
        </w:rPr>
        <w:footnoteReference w:id="7"/>
      </w:r>
    </w:p>
    <w:p w:rsidR="00392C95" w:rsidRPr="00711C4F" w:rsidRDefault="00392C95" w:rsidP="00392C95">
      <w:pPr>
        <w:jc w:val="both"/>
        <w:rPr>
          <w:rFonts w:ascii="Verdana" w:hAnsi="Verdana" w:cs="Arial"/>
          <w:sz w:val="18"/>
          <w:szCs w:val="18"/>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Es oportuno así mismo citar lo expuesto por el H. Consejo de Estado, quien al realizar el estudio de un caso similar manifestó:</w:t>
      </w:r>
    </w:p>
    <w:p w:rsidR="00392C95" w:rsidRDefault="00392C95" w:rsidP="00392C95">
      <w:pPr>
        <w:jc w:val="both"/>
        <w:rPr>
          <w:rFonts w:ascii="Verdana" w:hAnsi="Verdana"/>
          <w:sz w:val="18"/>
          <w:szCs w:val="18"/>
          <w:lang w:val="es-MX"/>
        </w:rPr>
      </w:pPr>
      <w:r>
        <w:rPr>
          <w:rFonts w:ascii="Verdana" w:hAnsi="Verdana"/>
          <w:sz w:val="18"/>
          <w:szCs w:val="18"/>
          <w:lang w:val="es-MX"/>
        </w:rPr>
        <w:t xml:space="preserve"> </w:t>
      </w:r>
    </w:p>
    <w:p w:rsidR="00392C95" w:rsidRPr="00F747A3" w:rsidRDefault="00392C95" w:rsidP="00392C95">
      <w:pPr>
        <w:ind w:left="708"/>
        <w:jc w:val="both"/>
        <w:rPr>
          <w:rFonts w:asciiTheme="minorHAnsi" w:hAnsiTheme="minorHAnsi"/>
          <w:i/>
          <w:sz w:val="18"/>
          <w:szCs w:val="18"/>
          <w:lang w:val="es-MX"/>
        </w:rPr>
      </w:pPr>
      <w:r>
        <w:rPr>
          <w:rFonts w:ascii="Verdana" w:hAnsi="Verdana"/>
          <w:i/>
          <w:sz w:val="16"/>
          <w:szCs w:val="16"/>
          <w:lang w:val="es-MX"/>
        </w:rPr>
        <w:t>“</w:t>
      </w:r>
      <w:smartTag w:uri="urn:schemas-microsoft-com:office:smarttags" w:element="PersonName">
        <w:smartTagPr>
          <w:attr w:name="ProductID" w:val="la Sala"/>
        </w:smartTagPr>
        <w:r>
          <w:rPr>
            <w:rFonts w:ascii="Verdana" w:hAnsi="Verdana"/>
            <w:i/>
            <w:sz w:val="16"/>
            <w:szCs w:val="16"/>
            <w:lang w:val="es-MX"/>
          </w:rPr>
          <w:t>La Sala</w:t>
        </w:r>
      </w:smartTag>
      <w:r>
        <w:rPr>
          <w:rFonts w:ascii="Verdana" w:hAnsi="Verdana"/>
          <w:i/>
          <w:sz w:val="16"/>
          <w:szCs w:val="16"/>
          <w:lang w:val="es-MX"/>
        </w:rPr>
        <w:t xml:space="preserve"> recalca que el juez de primera instancia debe, en primer término buscar la efectividad de la sentencia. </w:t>
      </w:r>
      <w:r w:rsidRPr="00F747A3">
        <w:rPr>
          <w:rFonts w:asciiTheme="minorHAnsi" w:hAnsiTheme="minorHAnsi"/>
          <w:b/>
          <w:i/>
          <w:sz w:val="18"/>
          <w:szCs w:val="18"/>
          <w:lang w:val="es-MX"/>
        </w:rPr>
        <w:t>Más que la sanción a los funcionarios responsables del incumplimiento, debe preocuparse porque las órdenes por él impartidas sean acatadas, pues es ese acatamiento el que asegura la protección de los derechos fundamentales</w:t>
      </w:r>
      <w:r>
        <w:rPr>
          <w:rFonts w:ascii="Verdana" w:hAnsi="Verdana"/>
          <w:i/>
          <w:sz w:val="16"/>
          <w:szCs w:val="16"/>
          <w:lang w:val="es-MX"/>
        </w:rPr>
        <w:t>.</w:t>
      </w:r>
      <w:r w:rsidRPr="00F747A3">
        <w:rPr>
          <w:rFonts w:asciiTheme="minorHAnsi" w:hAnsiTheme="minorHAnsi"/>
          <w:i/>
          <w:sz w:val="18"/>
          <w:szCs w:val="18"/>
          <w:lang w:val="es-MX"/>
        </w:rPr>
        <w:t xml:space="preserve"> La sanción es una consecuencia posible del incumplimiento, pero con el castigo no se protege ni se restablece el derecho fundamental del actor.</w:t>
      </w:r>
    </w:p>
    <w:p w:rsidR="00392C95" w:rsidRPr="00F747A3" w:rsidRDefault="00392C95" w:rsidP="00392C95">
      <w:pPr>
        <w:ind w:left="708"/>
        <w:jc w:val="both"/>
        <w:rPr>
          <w:rFonts w:asciiTheme="minorHAnsi" w:hAnsiTheme="minorHAnsi"/>
          <w:i/>
          <w:sz w:val="18"/>
          <w:szCs w:val="18"/>
          <w:lang w:val="es-MX"/>
        </w:rPr>
      </w:pPr>
      <w:r w:rsidRPr="00F747A3">
        <w:rPr>
          <w:rFonts w:asciiTheme="minorHAnsi" w:hAnsiTheme="minorHAnsi"/>
          <w:i/>
          <w:sz w:val="18"/>
          <w:szCs w:val="18"/>
          <w:lang w:val="es-MX"/>
        </w:rPr>
        <w:t>…</w:t>
      </w:r>
    </w:p>
    <w:p w:rsidR="00392C95" w:rsidRPr="00F747A3" w:rsidRDefault="00392C95" w:rsidP="00392C95">
      <w:pPr>
        <w:ind w:left="708"/>
        <w:jc w:val="both"/>
        <w:rPr>
          <w:rFonts w:asciiTheme="minorHAnsi" w:hAnsiTheme="minorHAnsi"/>
          <w:i/>
          <w:sz w:val="18"/>
          <w:szCs w:val="18"/>
          <w:lang w:val="es-MX"/>
        </w:rPr>
      </w:pPr>
      <w:r w:rsidRPr="00F747A3">
        <w:rPr>
          <w:rFonts w:asciiTheme="minorHAnsi" w:hAnsiTheme="minorHAnsi"/>
          <w:i/>
          <w:sz w:val="18"/>
          <w:szCs w:val="18"/>
          <w:lang w:val="es-MX"/>
        </w:rPr>
        <w:t>Recuerda la Sala que, como se precisó, la sanción por desacato tan sólo precede cuando está debidamente comprobada la negligencia o desidia del servidor público frente al cumplimiento de la orden judicial de tutela, debido a que en éste trámite se evalúa la responsabilidad subjetiva, la cual no se presume por el sólo incumplimiento de la sentencia, requisitos estos que, se reitera, no están presentes en el caso sub examine” (Negrita no original)</w:t>
      </w:r>
    </w:p>
    <w:p w:rsidR="00392C95" w:rsidRDefault="00392C95" w:rsidP="00392C95">
      <w:pPr>
        <w:jc w:val="both"/>
        <w:rPr>
          <w:rFonts w:ascii="Verdana" w:hAnsi="Verdana"/>
          <w:sz w:val="16"/>
          <w:szCs w:val="16"/>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Es pertinente que se considere que en circunstancias como las que se presentan en este caso, en donde se impone sanción a un funcionario por una orden que ya se encuentra cumplida, ha procedido judicialmente dejar sin efectos la sanción impuesta con base en el principio de la primacía de la verdad material sobre la procesal, de asidero constitucional (Art. 228 C.P.).</w:t>
      </w:r>
    </w:p>
    <w:p w:rsidR="00392C95" w:rsidRPr="00F747A3" w:rsidRDefault="00392C95" w:rsidP="00392C95">
      <w:pPr>
        <w:jc w:val="both"/>
        <w:rPr>
          <w:rFonts w:asciiTheme="minorHAnsi" w:hAnsiTheme="minorHAnsi"/>
          <w:noProof/>
          <w:sz w:val="22"/>
          <w:szCs w:val="22"/>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lastRenderedPageBreak/>
        <w:t>Así, en aplicación de dicho principio el Honorable Consejo de Estado, mediante auto de 22 de abril de 2010, dejó sin efecto la sanción impuesta por desacato por el Tribunal Administrativo de Cundinamarca, la cual fue confirmada en grado jurisdiccional de consulta, determinando que la verdad material sobre el cumplimiento de la orden prima sobre la procesal, de tal forma que la sanción pierde su objeto:</w:t>
      </w:r>
    </w:p>
    <w:p w:rsidR="00392C95" w:rsidRDefault="00392C95" w:rsidP="00392C95">
      <w:pPr>
        <w:jc w:val="both"/>
        <w:rPr>
          <w:rFonts w:ascii="Verdana" w:hAnsi="Verdana"/>
          <w:i/>
          <w:color w:val="000000"/>
          <w:sz w:val="16"/>
          <w:szCs w:val="16"/>
        </w:rPr>
      </w:pPr>
    </w:p>
    <w:p w:rsidR="00392C95" w:rsidRPr="00F747A3" w:rsidRDefault="00392C95" w:rsidP="00392C95">
      <w:pPr>
        <w:ind w:left="360"/>
        <w:jc w:val="both"/>
        <w:rPr>
          <w:rFonts w:asciiTheme="minorHAnsi" w:hAnsiTheme="minorHAnsi"/>
          <w:i/>
          <w:color w:val="000000"/>
          <w:sz w:val="18"/>
          <w:szCs w:val="18"/>
        </w:rPr>
      </w:pPr>
      <w:r w:rsidRPr="00F747A3">
        <w:rPr>
          <w:rFonts w:asciiTheme="minorHAnsi" w:hAnsiTheme="minorHAnsi"/>
          <w:i/>
          <w:color w:val="000000"/>
          <w:sz w:val="18"/>
          <w:szCs w:val="18"/>
        </w:rPr>
        <w:t>“Pese a lo anterior y dejando absolutamente claro que no existe causal de nulidad alguna, debido a que no se presentó violencia a los derechos procesales o sustanciales de la demanda,</w:t>
      </w:r>
      <w:r>
        <w:rPr>
          <w:rFonts w:ascii="Verdana" w:hAnsi="Verdana"/>
          <w:i/>
          <w:color w:val="000000"/>
          <w:sz w:val="16"/>
          <w:szCs w:val="16"/>
        </w:rPr>
        <w:t xml:space="preserve"> </w:t>
      </w:r>
      <w:r w:rsidRPr="00F747A3">
        <w:rPr>
          <w:rFonts w:asciiTheme="minorHAnsi" w:hAnsiTheme="minorHAnsi"/>
          <w:b/>
          <w:bCs/>
          <w:i/>
          <w:color w:val="000000"/>
          <w:sz w:val="18"/>
          <w:szCs w:val="18"/>
        </w:rPr>
        <w:t>y teniendo en cuenta que en el caso en particular, se trata de una acción constitucional, donde la verdad real debe primar sobre la procesal</w:t>
      </w:r>
      <w:r>
        <w:rPr>
          <w:rFonts w:ascii="Verdana" w:hAnsi="Verdana"/>
          <w:b/>
          <w:bCs/>
          <w:i/>
          <w:color w:val="000000"/>
          <w:sz w:val="16"/>
          <w:szCs w:val="16"/>
        </w:rPr>
        <w:t>,</w:t>
      </w:r>
      <w:r>
        <w:rPr>
          <w:rFonts w:ascii="Verdana" w:hAnsi="Verdana"/>
          <w:i/>
          <w:color w:val="000000"/>
          <w:sz w:val="16"/>
          <w:szCs w:val="16"/>
        </w:rPr>
        <w:t xml:space="preserve"> </w:t>
      </w:r>
      <w:r w:rsidRPr="00F747A3">
        <w:rPr>
          <w:rFonts w:asciiTheme="minorHAnsi" w:hAnsiTheme="minorHAnsi"/>
          <w:i/>
          <w:color w:val="000000"/>
          <w:sz w:val="18"/>
          <w:szCs w:val="18"/>
        </w:rPr>
        <w:t>dado que en el sub-lite, está  demostrado que materialmente la entidad dio cumplimiento a la providencia de amparo de los derechos del actor, al obrar prueba posterior de ello,</w:t>
      </w:r>
      <w:r>
        <w:rPr>
          <w:rFonts w:ascii="Verdana" w:hAnsi="Verdana"/>
          <w:b/>
          <w:bCs/>
          <w:i/>
          <w:color w:val="000000"/>
          <w:sz w:val="16"/>
          <w:szCs w:val="16"/>
        </w:rPr>
        <w:t xml:space="preserve"> </w:t>
      </w:r>
      <w:r w:rsidRPr="00F747A3">
        <w:rPr>
          <w:rFonts w:asciiTheme="minorHAnsi" w:hAnsiTheme="minorHAnsi"/>
          <w:b/>
          <w:bCs/>
          <w:i/>
          <w:color w:val="000000"/>
          <w:sz w:val="18"/>
          <w:szCs w:val="18"/>
          <w:u w:val="single"/>
        </w:rPr>
        <w:t>la sanción impuesta pierde su objeto, razón por la cual, se considera que es, la sustracción de efectos</w:t>
      </w:r>
      <w:r w:rsidRPr="00F747A3">
        <w:rPr>
          <w:rFonts w:asciiTheme="minorHAnsi" w:hAnsiTheme="minorHAnsi"/>
          <w:i/>
          <w:color w:val="000000"/>
          <w:sz w:val="18"/>
          <w:szCs w:val="18"/>
        </w:rPr>
        <w:t xml:space="preserve"> de los autos de 12 de noviembre</w:t>
      </w:r>
      <w:r>
        <w:rPr>
          <w:rFonts w:ascii="Verdana" w:hAnsi="Verdana"/>
          <w:i/>
          <w:color w:val="000000"/>
          <w:sz w:val="16"/>
          <w:szCs w:val="16"/>
        </w:rPr>
        <w:t xml:space="preserve"> de </w:t>
      </w:r>
      <w:r w:rsidRPr="00F747A3">
        <w:rPr>
          <w:rFonts w:asciiTheme="minorHAnsi" w:hAnsiTheme="minorHAnsi"/>
          <w:i/>
          <w:color w:val="000000"/>
          <w:sz w:val="18"/>
          <w:szCs w:val="18"/>
        </w:rPr>
        <w:t xml:space="preserve">2009 y 10 de diciembre de 2009, proferidos en el respectivo incidente de desacato, por el Tribunal Administrativo de Cundinamarca y esta Corporación, respectivamente.” </w:t>
      </w:r>
      <w:r w:rsidRPr="00F747A3">
        <w:rPr>
          <w:rFonts w:asciiTheme="minorHAnsi" w:hAnsiTheme="minorHAnsi"/>
          <w:color w:val="000000"/>
          <w:sz w:val="18"/>
          <w:szCs w:val="18"/>
        </w:rPr>
        <w:t>(Negrilla y Subrayado Fuera de Texto)</w:t>
      </w:r>
    </w:p>
    <w:p w:rsidR="00392C95" w:rsidRPr="00F747A3" w:rsidRDefault="00392C95" w:rsidP="00392C95">
      <w:pPr>
        <w:jc w:val="both"/>
        <w:rPr>
          <w:rFonts w:asciiTheme="minorHAnsi" w:hAnsiTheme="minorHAnsi"/>
          <w:sz w:val="18"/>
          <w:szCs w:val="18"/>
          <w:lang w:val="es-MX"/>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 xml:space="preserve">En vista a que el caso sub-lite presenta una analogía fáctica con el estudiado por el Honorable Consejo de Estado y que, además, el principio bajo el cual se resuelve es de índole constitucional, solicitamos que en aplicación del principio superior de la igualdad se proceda consecuente a resolver conforme al precedente fijado por la H. Corporación. </w:t>
      </w:r>
    </w:p>
    <w:p w:rsidR="00392C95" w:rsidRPr="00F747A3" w:rsidRDefault="00392C95" w:rsidP="00392C95">
      <w:pPr>
        <w:jc w:val="both"/>
        <w:rPr>
          <w:rFonts w:asciiTheme="minorHAnsi" w:hAnsiTheme="minorHAnsi"/>
          <w:noProof/>
          <w:sz w:val="22"/>
          <w:szCs w:val="22"/>
        </w:rPr>
      </w:pPr>
    </w:p>
    <w:p w:rsidR="009C7C99" w:rsidRDefault="009C7C99" w:rsidP="00392C95">
      <w:pPr>
        <w:jc w:val="both"/>
        <w:rPr>
          <w:rFonts w:asciiTheme="minorHAnsi" w:hAnsiTheme="minorHAnsi"/>
          <w:noProof/>
          <w:sz w:val="22"/>
          <w:szCs w:val="22"/>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 xml:space="preserve">Así las cosas, reiteramos el hecho de que las órdenes contenidas en el fallo que amparó los derechos de la accionante </w:t>
      </w:r>
      <w:r w:rsidRPr="00F747A3">
        <w:rPr>
          <w:rFonts w:asciiTheme="minorHAnsi" w:hAnsiTheme="minorHAnsi"/>
          <w:b/>
          <w:noProof/>
          <w:sz w:val="22"/>
          <w:szCs w:val="22"/>
        </w:rPr>
        <w:t>YA SE ENCUENTRAN CUMPLIDAS</w:t>
      </w:r>
      <w:r w:rsidRPr="00F747A3">
        <w:rPr>
          <w:rFonts w:asciiTheme="minorHAnsi" w:hAnsiTheme="minorHAnsi"/>
          <w:noProof/>
          <w:sz w:val="22"/>
          <w:szCs w:val="22"/>
        </w:rPr>
        <w:t xml:space="preserve">, hecho que denota la improcedencia de la sanción, pues, recuérdese que la finalidad de la sanción por Desacato no es otra que lograr el cumplimiento al fallo de Tutela (Restablecimiento de los derechos), es así, que la Corte Constitucional en la Sentencia C-092 de 1997, que por su naturaleza es cosa juzgada constitucional, prescribió: </w:t>
      </w:r>
    </w:p>
    <w:p w:rsidR="00392C95" w:rsidRPr="00711C4F" w:rsidRDefault="00392C95" w:rsidP="00392C95">
      <w:pPr>
        <w:jc w:val="both"/>
        <w:rPr>
          <w:rFonts w:ascii="Verdana" w:hAnsi="Verdana"/>
          <w:sz w:val="18"/>
          <w:szCs w:val="18"/>
        </w:rPr>
      </w:pPr>
    </w:p>
    <w:p w:rsidR="00392C95" w:rsidRPr="00F747A3" w:rsidRDefault="00392C95" w:rsidP="00392C95">
      <w:pPr>
        <w:ind w:left="708"/>
        <w:jc w:val="both"/>
        <w:rPr>
          <w:rFonts w:asciiTheme="minorHAnsi" w:hAnsiTheme="minorHAnsi"/>
          <w:sz w:val="18"/>
          <w:szCs w:val="18"/>
        </w:rPr>
      </w:pPr>
      <w:r w:rsidRPr="00F747A3">
        <w:rPr>
          <w:rFonts w:asciiTheme="minorHAnsi" w:hAnsiTheme="minorHAnsi"/>
          <w:sz w:val="18"/>
          <w:szCs w:val="18"/>
        </w:rPr>
        <w:t>“</w:t>
      </w:r>
      <w:r w:rsidRPr="00F747A3">
        <w:rPr>
          <w:rFonts w:asciiTheme="minorHAnsi" w:hAnsiTheme="minorHAnsi"/>
          <w:i/>
          <w:iCs/>
          <w:sz w:val="18"/>
          <w:szCs w:val="18"/>
        </w:rPr>
        <w:t>La sanción por el desacato a las órdenes dadas por el juez de tutela es una sanción que se inscribe dentro de los poderes disciplinarios del juez, pues su objetivo es el de lograr la eficacia de las órdenes proferidas tendentes a proteger el derecho fundamental reclamado por el actor. Con todas las órdenes que el juez de tutela profiera se busca, en última instancia, el logro de un objetivo común cual es la protección del derecho fundamental reclamado por el actor, y la sanción que el juez aplica por el incumplimiento de una cualquiera de estas órdenes, no persigue una finalidad distinta a la de lograr la eficacia de la acción impetrada”.</w:t>
      </w:r>
    </w:p>
    <w:p w:rsidR="00392C95" w:rsidRDefault="00392C95" w:rsidP="00392C95">
      <w:pPr>
        <w:rPr>
          <w:rFonts w:ascii="Verdana" w:hAnsi="Verdana"/>
          <w:sz w:val="18"/>
          <w:szCs w:val="18"/>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 xml:space="preserve">En este orden de ideas, en el caso sub judice, se ha generado un decaimiento de los fundamentos fácticos y jurídicos que motivaron la sanción, pues por una parte las ordenes proferidas por parte del Despacho se encuentran cumplidas y por otra no existió negligencia o culpa del sancionado en el término del cumplimiento del fallo.  </w:t>
      </w:r>
    </w:p>
    <w:p w:rsidR="00392C95" w:rsidRPr="00F747A3" w:rsidRDefault="00392C95" w:rsidP="00392C95">
      <w:pPr>
        <w:jc w:val="both"/>
        <w:rPr>
          <w:rFonts w:asciiTheme="minorHAnsi" w:hAnsiTheme="minorHAnsi"/>
          <w:noProof/>
          <w:sz w:val="22"/>
          <w:szCs w:val="22"/>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Si las órdenes del fallo que dieron origen al desacato ya se han cumplido, como se está acreditando y se acreditó, es procedente archivar las diligencias correspondientes al incidente de desacato sin hacer efectiva la sanción impuesta, aludiendo al principio de justicia material, a la prevalencia del derecho sustancial sobre el formal</w:t>
      </w:r>
      <w:r w:rsidRPr="00F747A3">
        <w:rPr>
          <w:rFonts w:asciiTheme="minorHAnsi" w:hAnsiTheme="minorHAnsi"/>
          <w:noProof/>
          <w:sz w:val="22"/>
          <w:szCs w:val="22"/>
        </w:rPr>
        <w:footnoteReference w:id="8"/>
      </w:r>
      <w:r w:rsidRPr="00F747A3">
        <w:rPr>
          <w:rFonts w:asciiTheme="minorHAnsi" w:hAnsiTheme="minorHAnsi"/>
          <w:noProof/>
          <w:sz w:val="22"/>
          <w:szCs w:val="22"/>
        </w:rPr>
        <w:t xml:space="preserve">, a la teoría del antiprocesalismo y a los precedentes de la Corte Constitucional, es allí donde encuentra sustento nuestra solicitud. </w:t>
      </w:r>
    </w:p>
    <w:p w:rsidR="00392C95" w:rsidRPr="00161F10" w:rsidRDefault="00392C95" w:rsidP="00392C95">
      <w:pPr>
        <w:jc w:val="both"/>
        <w:rPr>
          <w:rFonts w:ascii="Verdana" w:hAnsi="Verdana"/>
          <w:sz w:val="18"/>
          <w:szCs w:val="18"/>
        </w:rPr>
      </w:pPr>
    </w:p>
    <w:p w:rsidR="00392C95" w:rsidRPr="00F747A3" w:rsidRDefault="00392C95" w:rsidP="00392C95">
      <w:pPr>
        <w:rPr>
          <w:rFonts w:asciiTheme="minorHAnsi" w:hAnsiTheme="minorHAnsi"/>
          <w:b/>
          <w:bCs/>
          <w:sz w:val="22"/>
          <w:szCs w:val="22"/>
        </w:rPr>
      </w:pPr>
    </w:p>
    <w:p w:rsidR="00392C95" w:rsidRPr="00F747A3" w:rsidRDefault="00392C95" w:rsidP="00D1671C">
      <w:pPr>
        <w:jc w:val="center"/>
        <w:rPr>
          <w:rFonts w:asciiTheme="minorHAnsi" w:hAnsiTheme="minorHAnsi"/>
          <w:b/>
          <w:noProof/>
          <w:sz w:val="22"/>
          <w:szCs w:val="22"/>
          <w:lang w:eastAsia="es-CO"/>
        </w:rPr>
      </w:pPr>
      <w:r w:rsidRPr="00F747A3">
        <w:rPr>
          <w:rFonts w:asciiTheme="minorHAnsi" w:hAnsiTheme="minorHAnsi"/>
          <w:b/>
          <w:noProof/>
          <w:sz w:val="22"/>
          <w:szCs w:val="22"/>
          <w:lang w:eastAsia="es-CO"/>
        </w:rPr>
        <w:t>CARENCIA DE ARGUMENTOS JURIDICOS Y FACTICOS QUE MOTIVE LA MATERIALIZACIÓN DE LA SANCIÓN</w:t>
      </w:r>
    </w:p>
    <w:p w:rsidR="00392C95" w:rsidRPr="00762CF2" w:rsidRDefault="00392C95" w:rsidP="00392C95">
      <w:pPr>
        <w:jc w:val="both"/>
        <w:rPr>
          <w:rFonts w:ascii="Verdana" w:hAnsi="Verdana"/>
          <w:noProof/>
          <w:sz w:val="18"/>
          <w:szCs w:val="18"/>
          <w:lang w:eastAsia="es-CO"/>
        </w:rPr>
      </w:pPr>
    </w:p>
    <w:p w:rsidR="00392C95" w:rsidRPr="00F747A3" w:rsidRDefault="00392C95" w:rsidP="00392C95">
      <w:pPr>
        <w:pStyle w:val="Sangra2detindependiente"/>
        <w:spacing w:after="0" w:line="240" w:lineRule="auto"/>
        <w:ind w:left="0"/>
        <w:jc w:val="both"/>
        <w:rPr>
          <w:rFonts w:asciiTheme="minorHAnsi" w:hAnsiTheme="minorHAnsi"/>
          <w:noProof/>
          <w:sz w:val="22"/>
          <w:szCs w:val="22"/>
        </w:rPr>
      </w:pPr>
      <w:r w:rsidRPr="00F747A3">
        <w:rPr>
          <w:rFonts w:asciiTheme="minorHAnsi" w:hAnsiTheme="minorHAnsi"/>
          <w:noProof/>
          <w:sz w:val="22"/>
          <w:szCs w:val="22"/>
        </w:rPr>
        <w:t>El artículo 4 del Decreto 306 de 1992, por el cual se reglamenta el Decreto 2591 de 1991, en cuanto a las normas aplicables en el proceso de tutela, dice:</w:t>
      </w:r>
    </w:p>
    <w:p w:rsidR="00392C95" w:rsidRDefault="00392C95" w:rsidP="00392C95">
      <w:pPr>
        <w:pStyle w:val="Sangra2detindependiente"/>
        <w:spacing w:after="0" w:line="240" w:lineRule="auto"/>
        <w:ind w:left="0"/>
        <w:jc w:val="both"/>
        <w:rPr>
          <w:sz w:val="18"/>
          <w:szCs w:val="18"/>
        </w:rPr>
      </w:pPr>
    </w:p>
    <w:p w:rsidR="00392C95" w:rsidRDefault="00392C95" w:rsidP="00392C95">
      <w:pPr>
        <w:pStyle w:val="Sangra2detindependiente"/>
        <w:spacing w:after="0" w:line="240" w:lineRule="auto"/>
        <w:ind w:left="993"/>
        <w:jc w:val="both"/>
        <w:rPr>
          <w:sz w:val="18"/>
          <w:szCs w:val="18"/>
        </w:rPr>
      </w:pPr>
    </w:p>
    <w:p w:rsidR="00392C95" w:rsidRPr="00F747A3" w:rsidRDefault="00392C95" w:rsidP="00392C95">
      <w:pPr>
        <w:pStyle w:val="Sangra2detindependiente"/>
        <w:spacing w:after="0" w:line="240" w:lineRule="auto"/>
        <w:ind w:left="993"/>
        <w:jc w:val="both"/>
        <w:rPr>
          <w:rFonts w:asciiTheme="minorHAnsi" w:hAnsiTheme="minorHAnsi"/>
          <w:b/>
          <w:bCs/>
          <w:i/>
          <w:iCs/>
          <w:sz w:val="18"/>
          <w:szCs w:val="18"/>
        </w:rPr>
      </w:pPr>
      <w:r w:rsidRPr="00762CF2">
        <w:rPr>
          <w:sz w:val="18"/>
          <w:szCs w:val="18"/>
        </w:rPr>
        <w:t>“</w:t>
      </w:r>
      <w:r w:rsidRPr="00F747A3">
        <w:rPr>
          <w:rFonts w:asciiTheme="minorHAnsi" w:hAnsiTheme="minorHAnsi"/>
          <w:b/>
          <w:bCs/>
          <w:i/>
          <w:iCs/>
          <w:sz w:val="18"/>
          <w:szCs w:val="18"/>
        </w:rPr>
        <w:t xml:space="preserve">Art.4º.De los principios aplicables para interpretar el procedimiento previsto por el Decreto 2591 de 1991. Para la interpretación de las disposiciones sobre el trámite de la acción de tutela previstas por el </w:t>
      </w:r>
    </w:p>
    <w:p w:rsidR="00392C95" w:rsidRPr="00F747A3" w:rsidRDefault="00392C95" w:rsidP="00392C95">
      <w:pPr>
        <w:pStyle w:val="Sangra2detindependiente"/>
        <w:spacing w:after="0" w:line="240" w:lineRule="auto"/>
        <w:ind w:left="0"/>
        <w:jc w:val="both"/>
        <w:rPr>
          <w:rFonts w:asciiTheme="minorHAnsi" w:hAnsiTheme="minorHAnsi"/>
          <w:b/>
          <w:bCs/>
          <w:i/>
          <w:iCs/>
          <w:sz w:val="18"/>
          <w:szCs w:val="18"/>
        </w:rPr>
      </w:pPr>
    </w:p>
    <w:p w:rsidR="00392C95" w:rsidRPr="00F747A3" w:rsidRDefault="00392C95" w:rsidP="00392C95">
      <w:pPr>
        <w:pStyle w:val="Sangra2detindependiente"/>
        <w:spacing w:after="0" w:line="240" w:lineRule="auto"/>
        <w:ind w:left="993"/>
        <w:jc w:val="both"/>
        <w:rPr>
          <w:rFonts w:asciiTheme="minorHAnsi" w:hAnsiTheme="minorHAnsi"/>
          <w:b/>
          <w:bCs/>
          <w:i/>
          <w:iCs/>
          <w:sz w:val="18"/>
          <w:szCs w:val="18"/>
        </w:rPr>
      </w:pPr>
      <w:r w:rsidRPr="00F747A3">
        <w:rPr>
          <w:rFonts w:asciiTheme="minorHAnsi" w:hAnsiTheme="minorHAnsi"/>
          <w:b/>
          <w:bCs/>
          <w:i/>
          <w:iCs/>
          <w:sz w:val="18"/>
          <w:szCs w:val="18"/>
        </w:rPr>
        <w:t>Decreto 2591 de 1991 se aplicarán los principios generales del Código de Procedimiento Civil, en todo aquello en que no sean contrarios a dicho decreto.</w:t>
      </w:r>
    </w:p>
    <w:p w:rsidR="00392C95" w:rsidRPr="00F747A3" w:rsidRDefault="00392C95" w:rsidP="00392C95">
      <w:pPr>
        <w:pStyle w:val="Sangra2detindependiente"/>
        <w:spacing w:after="0" w:line="240" w:lineRule="auto"/>
        <w:ind w:left="993"/>
        <w:jc w:val="both"/>
        <w:rPr>
          <w:rFonts w:asciiTheme="minorHAnsi" w:hAnsiTheme="minorHAnsi"/>
          <w:b/>
          <w:bCs/>
          <w:i/>
          <w:iCs/>
          <w:sz w:val="18"/>
          <w:szCs w:val="18"/>
        </w:rPr>
      </w:pPr>
    </w:p>
    <w:p w:rsidR="00392C95" w:rsidRPr="00F747A3" w:rsidRDefault="00392C95" w:rsidP="00392C95">
      <w:pPr>
        <w:pStyle w:val="Sangra2detindependiente"/>
        <w:spacing w:after="0" w:line="240" w:lineRule="auto"/>
        <w:ind w:left="885" w:right="899"/>
        <w:jc w:val="both"/>
        <w:rPr>
          <w:rFonts w:asciiTheme="minorHAnsi" w:hAnsiTheme="minorHAnsi"/>
          <w:i/>
          <w:iCs/>
          <w:sz w:val="18"/>
          <w:szCs w:val="18"/>
        </w:rPr>
      </w:pPr>
      <w:r w:rsidRPr="00F747A3">
        <w:rPr>
          <w:rFonts w:asciiTheme="minorHAnsi" w:hAnsiTheme="minorHAnsi"/>
          <w:i/>
          <w:iCs/>
          <w:sz w:val="18"/>
          <w:szCs w:val="18"/>
        </w:rPr>
        <w:t>Cuando el juez considere necesario oír a aquél contra quien se haya hecho la solicitud de tutela, y dicha persona sea uno de los funcionarios que por ley rinde declaración por medio de certificación jurada, el juez solicitará la respectiva certificación”.</w:t>
      </w:r>
    </w:p>
    <w:p w:rsidR="00392C95" w:rsidRPr="00762CF2" w:rsidRDefault="00392C95" w:rsidP="00392C95">
      <w:pPr>
        <w:ind w:left="708"/>
        <w:jc w:val="both"/>
        <w:rPr>
          <w:rFonts w:ascii="Verdana" w:hAnsi="Verdana"/>
          <w:sz w:val="18"/>
          <w:szCs w:val="18"/>
        </w:rPr>
      </w:pPr>
    </w:p>
    <w:p w:rsidR="00392C95" w:rsidRPr="00F747A3" w:rsidRDefault="00392C95" w:rsidP="00392C95">
      <w:pPr>
        <w:jc w:val="both"/>
        <w:rPr>
          <w:rFonts w:asciiTheme="minorHAnsi" w:hAnsiTheme="minorHAnsi"/>
          <w:noProof/>
          <w:sz w:val="22"/>
          <w:szCs w:val="22"/>
        </w:rPr>
      </w:pPr>
      <w:r w:rsidRPr="00F747A3">
        <w:rPr>
          <w:rFonts w:asciiTheme="minorHAnsi" w:hAnsiTheme="minorHAnsi"/>
          <w:noProof/>
          <w:sz w:val="22"/>
          <w:szCs w:val="22"/>
        </w:rPr>
        <w:t>Por lo anterior, en el presente asunto, actualmente no existe fundamento jurídico ni fáctico que motive la materialización de la sanción, pues el fallo esta cumplido, máxime que su finalidad legal y constitucional, no es otra, que la de servir de medio de coacción para el cumplimiento de los fallos de Tutela.</w:t>
      </w:r>
    </w:p>
    <w:p w:rsidR="00392C95" w:rsidRDefault="00392C95" w:rsidP="00392C95">
      <w:pPr>
        <w:jc w:val="center"/>
        <w:rPr>
          <w:rFonts w:ascii="Verdana" w:hAnsi="Verdana"/>
          <w:b/>
          <w:bCs/>
          <w:sz w:val="18"/>
          <w:szCs w:val="18"/>
          <w:u w:val="single"/>
        </w:rPr>
      </w:pPr>
    </w:p>
    <w:p w:rsidR="00392C95" w:rsidRDefault="00392C95" w:rsidP="00392C95">
      <w:pPr>
        <w:jc w:val="center"/>
        <w:rPr>
          <w:rFonts w:ascii="Verdana" w:hAnsi="Verdana"/>
          <w:b/>
          <w:bCs/>
          <w:sz w:val="18"/>
          <w:szCs w:val="18"/>
          <w:u w:val="single"/>
        </w:rPr>
      </w:pPr>
    </w:p>
    <w:p w:rsidR="00392C95" w:rsidRPr="00F747A3" w:rsidRDefault="00392C95" w:rsidP="00392C95">
      <w:pPr>
        <w:jc w:val="center"/>
        <w:rPr>
          <w:rFonts w:asciiTheme="minorHAnsi" w:hAnsiTheme="minorHAnsi"/>
          <w:b/>
          <w:noProof/>
          <w:sz w:val="22"/>
          <w:szCs w:val="22"/>
          <w:lang w:eastAsia="es-CO"/>
        </w:rPr>
      </w:pPr>
      <w:r w:rsidRPr="00F747A3">
        <w:rPr>
          <w:rFonts w:asciiTheme="minorHAnsi" w:hAnsiTheme="minorHAnsi"/>
          <w:b/>
          <w:noProof/>
          <w:sz w:val="22"/>
          <w:szCs w:val="22"/>
          <w:lang w:eastAsia="es-CO"/>
        </w:rPr>
        <w:t>PETICIÓN RESPETUOSA DE LA UNIDAD ADMINISTRATIVA ESPECIAL PARA LA ATENCIÓN Y REPARACIÓN INTEGRAL A LAS VÍCTIMAS</w:t>
      </w:r>
    </w:p>
    <w:p w:rsidR="00392C95" w:rsidRDefault="00392C95" w:rsidP="00392C95">
      <w:pPr>
        <w:jc w:val="both"/>
        <w:rPr>
          <w:rFonts w:ascii="Verdana" w:hAnsi="Verdana"/>
          <w:bCs/>
          <w:sz w:val="18"/>
          <w:szCs w:val="18"/>
        </w:rPr>
      </w:pPr>
    </w:p>
    <w:p w:rsidR="00392C95" w:rsidRPr="00F747A3" w:rsidRDefault="00392C95" w:rsidP="00392C95">
      <w:pPr>
        <w:pStyle w:val="Textoindependiente"/>
        <w:jc w:val="both"/>
        <w:rPr>
          <w:rFonts w:asciiTheme="minorHAnsi" w:hAnsiTheme="minorHAnsi"/>
          <w:b w:val="0"/>
          <w:bCs/>
          <w:sz w:val="22"/>
          <w:szCs w:val="22"/>
        </w:rPr>
      </w:pPr>
    </w:p>
    <w:p w:rsidR="00392C95" w:rsidRPr="00F747A3" w:rsidRDefault="00F747A3" w:rsidP="00392C95">
      <w:pPr>
        <w:pStyle w:val="Textoindependiente"/>
        <w:jc w:val="both"/>
        <w:rPr>
          <w:rFonts w:asciiTheme="minorHAnsi" w:hAnsiTheme="minorHAnsi"/>
          <w:b w:val="0"/>
          <w:bCs/>
          <w:sz w:val="22"/>
          <w:szCs w:val="22"/>
        </w:rPr>
      </w:pPr>
      <w:r w:rsidRPr="00F747A3">
        <w:rPr>
          <w:rFonts w:asciiTheme="minorHAnsi" w:hAnsiTheme="minorHAnsi"/>
          <w:b w:val="0"/>
          <w:bCs/>
          <w:sz w:val="22"/>
          <w:szCs w:val="22"/>
        </w:rPr>
        <w:t xml:space="preserve">Por </w:t>
      </w:r>
      <w:r w:rsidR="00392C95" w:rsidRPr="00F747A3">
        <w:rPr>
          <w:rFonts w:asciiTheme="minorHAnsi" w:hAnsiTheme="minorHAnsi"/>
          <w:b w:val="0"/>
          <w:bCs/>
          <w:sz w:val="22"/>
          <w:szCs w:val="22"/>
        </w:rPr>
        <w:t xml:space="preserve">los argumentos fácticos y jurídicos expuestos, respetuosamente solicitamos al Despacho  </w:t>
      </w:r>
      <w:r w:rsidR="00392C95" w:rsidRPr="00F747A3">
        <w:rPr>
          <w:rFonts w:asciiTheme="minorHAnsi" w:hAnsiTheme="minorHAnsi"/>
          <w:sz w:val="22"/>
          <w:szCs w:val="22"/>
        </w:rPr>
        <w:t xml:space="preserve">DECLARAR SIN EFECTOS </w:t>
      </w:r>
      <w:r w:rsidR="00392C95" w:rsidRPr="00510ECF">
        <w:rPr>
          <w:rFonts w:asciiTheme="minorHAnsi" w:hAnsiTheme="minorHAnsi"/>
          <w:sz w:val="22"/>
          <w:szCs w:val="22"/>
        </w:rPr>
        <w:t>LA SANCIÓN IMPUESTA</w:t>
      </w:r>
      <w:r w:rsidR="00392C95" w:rsidRPr="00510ECF">
        <w:rPr>
          <w:rFonts w:asciiTheme="minorHAnsi" w:hAnsiTheme="minorHAnsi"/>
          <w:b w:val="0"/>
          <w:sz w:val="22"/>
          <w:szCs w:val="22"/>
        </w:rPr>
        <w:t xml:space="preserve"> DENTRO DEL  INCIDENTE DE DESACATO DEL PROCESO DE TUTELA</w:t>
      </w:r>
      <w:r w:rsidR="00392C95" w:rsidRPr="00F747A3">
        <w:rPr>
          <w:rFonts w:asciiTheme="minorHAnsi" w:hAnsiTheme="minorHAnsi"/>
          <w:sz w:val="22"/>
          <w:szCs w:val="22"/>
        </w:rPr>
        <w:t xml:space="preserve"> </w:t>
      </w:r>
      <w:r w:rsidR="00392C95" w:rsidRPr="00510ECF">
        <w:rPr>
          <w:rFonts w:asciiTheme="minorHAnsi" w:hAnsiTheme="minorHAnsi"/>
          <w:b w:val="0"/>
          <w:sz w:val="22"/>
          <w:szCs w:val="22"/>
        </w:rPr>
        <w:t xml:space="preserve">DE </w:t>
      </w:r>
      <w:r w:rsidR="006D2808">
        <w:rPr>
          <w:rFonts w:ascii="Calibri" w:hAnsi="Calibri"/>
          <w:color w:val="000000"/>
          <w:sz w:val="22"/>
          <w:szCs w:val="22"/>
          <w:highlight w:val="yellow"/>
        </w:rPr>
        <w:t>XXXXXXXXXXXXX</w:t>
      </w:r>
      <w:r w:rsidR="00392C95" w:rsidRPr="00F747A3">
        <w:rPr>
          <w:rFonts w:asciiTheme="minorHAnsi" w:hAnsiTheme="minorHAnsi"/>
          <w:sz w:val="22"/>
          <w:szCs w:val="22"/>
        </w:rPr>
        <w:t>,</w:t>
      </w:r>
      <w:r w:rsidR="00392C95" w:rsidRPr="00F747A3">
        <w:rPr>
          <w:rFonts w:asciiTheme="minorHAnsi" w:hAnsiTheme="minorHAnsi"/>
          <w:b w:val="0"/>
          <w:bCs/>
          <w:sz w:val="22"/>
          <w:szCs w:val="22"/>
        </w:rPr>
        <w:t xml:space="preserve"> toda vez que con las pruebas aportadas se logra probar que esta entidad ha dado cabal cumplimiento a sus funciones legales y a las órdenes judiciales impartidas, careciendo dicha sanción de objeto actual.  </w:t>
      </w:r>
    </w:p>
    <w:p w:rsidR="00392C95" w:rsidRPr="0074373B" w:rsidRDefault="00392C95" w:rsidP="00392C95">
      <w:pPr>
        <w:pStyle w:val="Textoindependiente"/>
        <w:jc w:val="both"/>
        <w:rPr>
          <w:rFonts w:ascii="Verdana" w:hAnsi="Verdana"/>
          <w:b w:val="0"/>
          <w:sz w:val="18"/>
          <w:szCs w:val="18"/>
        </w:rPr>
      </w:pPr>
    </w:p>
    <w:p w:rsidR="00392C95" w:rsidRPr="00510ECF" w:rsidRDefault="00392C95" w:rsidP="00392C95">
      <w:pPr>
        <w:pStyle w:val="Textoindependiente"/>
        <w:jc w:val="center"/>
        <w:rPr>
          <w:rFonts w:asciiTheme="minorHAnsi" w:hAnsiTheme="minorHAnsi" w:cs="Arial"/>
          <w:bCs/>
          <w:sz w:val="22"/>
          <w:szCs w:val="22"/>
        </w:rPr>
      </w:pPr>
      <w:r w:rsidRPr="00510ECF">
        <w:rPr>
          <w:rFonts w:asciiTheme="minorHAnsi" w:hAnsiTheme="minorHAnsi" w:cs="Arial"/>
          <w:bCs/>
          <w:sz w:val="22"/>
          <w:szCs w:val="22"/>
        </w:rPr>
        <w:t>PRUEBAS</w:t>
      </w:r>
    </w:p>
    <w:p w:rsidR="00392C95" w:rsidRPr="00510ECF" w:rsidRDefault="00392C95" w:rsidP="00392C95">
      <w:pPr>
        <w:rPr>
          <w:rFonts w:asciiTheme="minorHAnsi" w:hAnsiTheme="minorHAnsi"/>
          <w:sz w:val="22"/>
          <w:szCs w:val="22"/>
        </w:rPr>
      </w:pPr>
    </w:p>
    <w:p w:rsidR="00392C95" w:rsidRPr="00510ECF" w:rsidRDefault="00392C95" w:rsidP="00392C95">
      <w:pPr>
        <w:numPr>
          <w:ilvl w:val="0"/>
          <w:numId w:val="1"/>
        </w:numPr>
        <w:rPr>
          <w:rFonts w:asciiTheme="minorHAnsi" w:hAnsiTheme="minorHAnsi" w:cs="Arial"/>
          <w:sz w:val="22"/>
          <w:szCs w:val="22"/>
        </w:rPr>
      </w:pPr>
      <w:r w:rsidRPr="00510ECF">
        <w:rPr>
          <w:rFonts w:asciiTheme="minorHAnsi" w:hAnsiTheme="minorHAnsi" w:cs="Arial"/>
          <w:sz w:val="22"/>
          <w:szCs w:val="22"/>
        </w:rPr>
        <w:t>Respuesta a Derecho de Petición con radicado de salida No</w:t>
      </w:r>
      <w:r w:rsidRPr="00510ECF">
        <w:rPr>
          <w:rFonts w:asciiTheme="minorHAnsi" w:hAnsiTheme="minorHAnsi"/>
          <w:sz w:val="22"/>
          <w:szCs w:val="22"/>
        </w:rPr>
        <w:t xml:space="preserve"> </w:t>
      </w:r>
      <w:r w:rsidRPr="00510ECF">
        <w:rPr>
          <w:rFonts w:asciiTheme="minorHAnsi" w:hAnsiTheme="minorHAnsi" w:cs="Arial"/>
          <w:sz w:val="22"/>
          <w:szCs w:val="22"/>
        </w:rPr>
        <w:t>201472023066921 del 11 de diciembre de 2014.</w:t>
      </w:r>
    </w:p>
    <w:p w:rsidR="00392C95" w:rsidRPr="00510ECF" w:rsidRDefault="00392C95" w:rsidP="00392C95">
      <w:pPr>
        <w:numPr>
          <w:ilvl w:val="0"/>
          <w:numId w:val="1"/>
        </w:numPr>
        <w:rPr>
          <w:rFonts w:asciiTheme="minorHAnsi" w:hAnsiTheme="minorHAnsi" w:cs="Arial"/>
          <w:sz w:val="22"/>
          <w:szCs w:val="22"/>
        </w:rPr>
      </w:pPr>
      <w:r w:rsidRPr="00510ECF">
        <w:rPr>
          <w:rFonts w:asciiTheme="minorHAnsi" w:hAnsiTheme="minorHAnsi" w:cs="Arial"/>
          <w:sz w:val="22"/>
          <w:szCs w:val="22"/>
        </w:rPr>
        <w:t>Planilla de impresión No.</w:t>
      </w:r>
      <w:r w:rsidRPr="00510ECF">
        <w:rPr>
          <w:rFonts w:asciiTheme="minorHAnsi" w:hAnsiTheme="minorHAnsi"/>
          <w:sz w:val="22"/>
          <w:szCs w:val="22"/>
        </w:rPr>
        <w:t xml:space="preserve"> </w:t>
      </w:r>
      <w:r w:rsidRPr="00510ECF">
        <w:rPr>
          <w:rFonts w:asciiTheme="minorHAnsi" w:hAnsiTheme="minorHAnsi" w:cs="Arial"/>
          <w:sz w:val="22"/>
          <w:szCs w:val="22"/>
        </w:rPr>
        <w:t>2909220 de la comunicación la cual es la prueba del inicio del envío a través de la empresa de correo 4/72.</w:t>
      </w:r>
    </w:p>
    <w:p w:rsidR="00392C95" w:rsidRDefault="00510ECF" w:rsidP="00392C95">
      <w:pPr>
        <w:numPr>
          <w:ilvl w:val="0"/>
          <w:numId w:val="1"/>
        </w:numPr>
        <w:rPr>
          <w:rFonts w:asciiTheme="minorHAnsi" w:hAnsiTheme="minorHAnsi" w:cs="Arial"/>
          <w:sz w:val="22"/>
          <w:szCs w:val="22"/>
        </w:rPr>
      </w:pPr>
      <w:r>
        <w:rPr>
          <w:rFonts w:ascii="Verdana" w:hAnsi="Verdana"/>
          <w:bCs/>
          <w:sz w:val="18"/>
          <w:szCs w:val="18"/>
        </w:rPr>
        <w:t xml:space="preserve">Copia Resolución </w:t>
      </w:r>
      <w:r w:rsidRPr="00C735C4">
        <w:rPr>
          <w:rFonts w:ascii="Verdana" w:hAnsi="Verdana"/>
          <w:color w:val="000000"/>
          <w:sz w:val="18"/>
          <w:szCs w:val="18"/>
        </w:rPr>
        <w:t xml:space="preserve">No. </w:t>
      </w:r>
      <w:r>
        <w:rPr>
          <w:rFonts w:ascii="Verdana" w:hAnsi="Verdana"/>
          <w:color w:val="000000"/>
          <w:sz w:val="18"/>
          <w:szCs w:val="18"/>
        </w:rPr>
        <w:t>0113 de 2015</w:t>
      </w:r>
      <w:r w:rsidR="00392C95" w:rsidRPr="00510ECF">
        <w:rPr>
          <w:rFonts w:asciiTheme="minorHAnsi" w:hAnsiTheme="minorHAnsi" w:cs="Arial"/>
          <w:sz w:val="22"/>
          <w:szCs w:val="22"/>
        </w:rPr>
        <w:t xml:space="preserve">. </w:t>
      </w:r>
    </w:p>
    <w:p w:rsidR="00510ECF" w:rsidRPr="00510ECF" w:rsidRDefault="00510ECF" w:rsidP="00392C95">
      <w:pPr>
        <w:numPr>
          <w:ilvl w:val="0"/>
          <w:numId w:val="1"/>
        </w:numPr>
        <w:rPr>
          <w:rFonts w:asciiTheme="minorHAnsi" w:hAnsiTheme="minorHAnsi" w:cs="Arial"/>
          <w:sz w:val="22"/>
          <w:szCs w:val="22"/>
        </w:rPr>
      </w:pPr>
      <w:r>
        <w:rPr>
          <w:rFonts w:ascii="Verdana" w:hAnsi="Verdana"/>
          <w:bCs/>
          <w:sz w:val="18"/>
          <w:szCs w:val="18"/>
        </w:rPr>
        <w:t>Copia Resolución No.</w:t>
      </w:r>
      <w:r>
        <w:rPr>
          <w:rFonts w:ascii="Calibri" w:hAnsi="Calibri"/>
          <w:color w:val="000000"/>
          <w:sz w:val="22"/>
          <w:szCs w:val="22"/>
        </w:rPr>
        <w:t xml:space="preserve"> 00563</w:t>
      </w:r>
      <w:r>
        <w:rPr>
          <w:rFonts w:ascii="Calibri" w:hAnsi="Calibri"/>
          <w:color w:val="000000"/>
          <w:sz w:val="22"/>
          <w:szCs w:val="22"/>
          <w:lang w:val="es-CO"/>
        </w:rPr>
        <w:t xml:space="preserve"> </w:t>
      </w:r>
      <w:r w:rsidRPr="000C5106">
        <w:rPr>
          <w:rFonts w:ascii="Calibri" w:hAnsi="Calibri"/>
          <w:color w:val="000000"/>
          <w:sz w:val="22"/>
          <w:szCs w:val="22"/>
          <w:lang w:val="es-CO"/>
        </w:rPr>
        <w:t>de</w:t>
      </w:r>
      <w:r>
        <w:rPr>
          <w:rFonts w:ascii="Calibri" w:hAnsi="Calibri"/>
          <w:color w:val="000000"/>
          <w:sz w:val="22"/>
          <w:szCs w:val="22"/>
          <w:lang w:val="es-CO"/>
        </w:rPr>
        <w:t>l</w:t>
      </w:r>
      <w:r w:rsidRPr="000C5106">
        <w:rPr>
          <w:rFonts w:ascii="Calibri" w:hAnsi="Calibri"/>
          <w:color w:val="000000"/>
          <w:sz w:val="22"/>
          <w:szCs w:val="22"/>
          <w:lang w:val="es-CO"/>
        </w:rPr>
        <w:t xml:space="preserve"> </w:t>
      </w:r>
      <w:r>
        <w:rPr>
          <w:rFonts w:ascii="Calibri" w:hAnsi="Calibri"/>
          <w:color w:val="000000"/>
          <w:sz w:val="22"/>
          <w:szCs w:val="22"/>
          <w:lang w:val="es-CO"/>
        </w:rPr>
        <w:t>1 de julio de 2015</w:t>
      </w:r>
    </w:p>
    <w:p w:rsidR="00392C95" w:rsidRDefault="00392C95" w:rsidP="00392C95">
      <w:pPr>
        <w:jc w:val="center"/>
        <w:rPr>
          <w:rFonts w:ascii="Verdana" w:hAnsi="Verdana"/>
          <w:b/>
          <w:bCs/>
          <w:sz w:val="18"/>
          <w:szCs w:val="20"/>
        </w:rPr>
      </w:pPr>
    </w:p>
    <w:p w:rsidR="00392C95" w:rsidRDefault="00392C95" w:rsidP="00392C95">
      <w:pPr>
        <w:rPr>
          <w:rFonts w:ascii="Verdana" w:hAnsi="Verdana"/>
          <w:b/>
          <w:bCs/>
          <w:sz w:val="18"/>
          <w:szCs w:val="20"/>
        </w:rPr>
      </w:pPr>
    </w:p>
    <w:p w:rsidR="00392C95" w:rsidRPr="00392C95" w:rsidRDefault="00392C95" w:rsidP="00EC5F67">
      <w:pPr>
        <w:jc w:val="both"/>
        <w:rPr>
          <w:rFonts w:ascii="Calibri" w:hAnsi="Calibri"/>
          <w:b/>
          <w:sz w:val="22"/>
          <w:szCs w:val="22"/>
        </w:rPr>
      </w:pPr>
    </w:p>
    <w:p w:rsidR="00510ECF" w:rsidRPr="000C5106" w:rsidRDefault="00510ECF" w:rsidP="00510ECF">
      <w:pPr>
        <w:jc w:val="center"/>
        <w:rPr>
          <w:rFonts w:ascii="Calibri" w:hAnsi="Calibri"/>
          <w:b/>
          <w:bCs/>
          <w:sz w:val="22"/>
          <w:szCs w:val="22"/>
          <w:u w:val="single"/>
        </w:rPr>
      </w:pPr>
      <w:r w:rsidRPr="000C5106">
        <w:rPr>
          <w:rFonts w:ascii="Calibri" w:hAnsi="Calibri"/>
          <w:b/>
          <w:bCs/>
          <w:sz w:val="22"/>
          <w:szCs w:val="22"/>
          <w:u w:val="single"/>
        </w:rPr>
        <w:t>NOTIFICACIONES</w:t>
      </w:r>
    </w:p>
    <w:p w:rsidR="00510ECF" w:rsidRPr="000C5106" w:rsidRDefault="00510ECF" w:rsidP="00510ECF">
      <w:pPr>
        <w:jc w:val="both"/>
        <w:rPr>
          <w:rFonts w:ascii="Calibri" w:hAnsi="Calibri"/>
          <w:b/>
          <w:bCs/>
          <w:sz w:val="22"/>
          <w:szCs w:val="22"/>
        </w:rPr>
      </w:pPr>
    </w:p>
    <w:p w:rsidR="00510ECF" w:rsidRDefault="00510ECF" w:rsidP="00510ECF">
      <w:pPr>
        <w:autoSpaceDE w:val="0"/>
        <w:autoSpaceDN w:val="0"/>
        <w:jc w:val="both"/>
        <w:rPr>
          <w:rFonts w:ascii="Calibri" w:eastAsia="Calibri" w:hAnsi="Calibri"/>
          <w:b/>
          <w:color w:val="000000"/>
          <w:sz w:val="22"/>
          <w:szCs w:val="22"/>
          <w:u w:val="single"/>
          <w:lang w:eastAsia="en-US"/>
        </w:rPr>
      </w:pPr>
      <w:r w:rsidRPr="00BA714D">
        <w:rPr>
          <w:rFonts w:ascii="Calibri" w:eastAsia="Calibri" w:hAnsi="Calibri"/>
          <w:color w:val="000000"/>
          <w:sz w:val="22"/>
          <w:szCs w:val="22"/>
          <w:lang w:eastAsia="en-US"/>
        </w:rPr>
        <w:t xml:space="preserve">En su Despacho y en la Oficina Asesora Jurídica de la Unidad Administrativa Especial para la Atención y Reparación Integral a las Víctimas, ubicada en el Edificio Santander CARRERA 6 N° 14 – 98 Piso 4 </w:t>
      </w:r>
      <w:r>
        <w:rPr>
          <w:rFonts w:ascii="Calibri" w:eastAsia="Calibri" w:hAnsi="Calibri"/>
          <w:color w:val="000000"/>
          <w:sz w:val="22"/>
          <w:szCs w:val="22"/>
          <w:lang w:eastAsia="en-US"/>
        </w:rPr>
        <w:t xml:space="preserve">Bogotá, </w:t>
      </w:r>
      <w:r w:rsidRPr="00BA714D">
        <w:rPr>
          <w:rFonts w:ascii="Calibri" w:eastAsia="Calibri" w:hAnsi="Calibri"/>
          <w:color w:val="000000"/>
          <w:sz w:val="22"/>
          <w:szCs w:val="22"/>
          <w:lang w:eastAsia="en-US"/>
        </w:rPr>
        <w:t xml:space="preserve">número telefónico 7965150 Ext. 2189. Celular: 3112368263 Fax número 7965151 opción 9 correo electrónico </w:t>
      </w:r>
      <w:hyperlink r:id="rId8" w:history="1">
        <w:r w:rsidRPr="00BA714D">
          <w:rPr>
            <w:rStyle w:val="Hipervnculo"/>
            <w:rFonts w:ascii="Calibri" w:eastAsia="Calibri" w:hAnsi="Calibri"/>
            <w:b/>
            <w:sz w:val="22"/>
            <w:szCs w:val="22"/>
            <w:lang w:eastAsia="en-US"/>
          </w:rPr>
          <w:t>notificaciones.juridicauariv@unidadvictimas.gov.co</w:t>
        </w:r>
      </w:hyperlink>
      <w:r w:rsidRPr="00BA714D">
        <w:rPr>
          <w:rFonts w:ascii="Calibri" w:eastAsia="Calibri" w:hAnsi="Calibri"/>
          <w:b/>
          <w:color w:val="000000"/>
          <w:sz w:val="22"/>
          <w:szCs w:val="22"/>
          <w:u w:val="single"/>
          <w:lang w:eastAsia="en-US"/>
        </w:rPr>
        <w:t>.</w:t>
      </w:r>
    </w:p>
    <w:p w:rsidR="00510ECF" w:rsidRDefault="00510ECF" w:rsidP="00510ECF">
      <w:pPr>
        <w:autoSpaceDE w:val="0"/>
        <w:autoSpaceDN w:val="0"/>
        <w:jc w:val="both"/>
        <w:rPr>
          <w:rFonts w:ascii="Calibri" w:eastAsia="Calibri" w:hAnsi="Calibri"/>
          <w:b/>
          <w:color w:val="000000"/>
          <w:sz w:val="22"/>
          <w:szCs w:val="22"/>
          <w:u w:val="single"/>
          <w:lang w:eastAsia="en-US"/>
        </w:rPr>
      </w:pPr>
    </w:p>
    <w:p w:rsidR="00510ECF" w:rsidRPr="006F7ED5" w:rsidRDefault="00510ECF" w:rsidP="00510ECF">
      <w:pPr>
        <w:rPr>
          <w:rFonts w:ascii="Calibri" w:eastAsia="Calibri" w:hAnsi="Calibri"/>
          <w:color w:val="000000"/>
          <w:sz w:val="22"/>
          <w:szCs w:val="22"/>
          <w:lang w:val="es-CO" w:eastAsia="en-US"/>
        </w:rPr>
      </w:pPr>
      <w:r w:rsidRPr="006F7ED5">
        <w:rPr>
          <w:rFonts w:ascii="Calibri" w:eastAsia="Calibri" w:hAnsi="Calibri"/>
          <w:color w:val="000000"/>
          <w:sz w:val="22"/>
          <w:szCs w:val="22"/>
          <w:lang w:val="es-CO" w:eastAsia="en-US"/>
        </w:rPr>
        <w:t>Atentamente,</w:t>
      </w:r>
    </w:p>
    <w:p w:rsidR="00510ECF" w:rsidRDefault="00510ECF" w:rsidP="00510ECF">
      <w:pPr>
        <w:rPr>
          <w:rFonts w:cs="Calibri"/>
          <w:bCs/>
          <w:noProof/>
          <w:sz w:val="20"/>
          <w:szCs w:val="20"/>
          <w:lang w:eastAsia="es-CO"/>
        </w:rPr>
      </w:pPr>
    </w:p>
    <w:p w:rsidR="008F24B3" w:rsidRDefault="008F24B3" w:rsidP="00510ECF">
      <w:pPr>
        <w:rPr>
          <w:rFonts w:cs="Calibri"/>
          <w:bCs/>
          <w:noProof/>
          <w:sz w:val="20"/>
          <w:szCs w:val="20"/>
          <w:lang w:eastAsia="es-CO"/>
        </w:rPr>
      </w:pPr>
    </w:p>
    <w:p w:rsidR="008F24B3" w:rsidRDefault="008F24B3" w:rsidP="00510ECF">
      <w:pPr>
        <w:rPr>
          <w:rFonts w:cs="Calibri"/>
          <w:bCs/>
          <w:noProof/>
          <w:sz w:val="20"/>
          <w:szCs w:val="20"/>
          <w:lang w:eastAsia="es-CO"/>
        </w:rPr>
      </w:pPr>
    </w:p>
    <w:p w:rsidR="008F24B3" w:rsidRPr="00A66FDB" w:rsidRDefault="00A66FDB" w:rsidP="00510ECF">
      <w:pPr>
        <w:rPr>
          <w:rFonts w:ascii="Calibri" w:eastAsia="Calibri" w:hAnsi="Calibri"/>
          <w:color w:val="000000"/>
          <w:sz w:val="22"/>
          <w:szCs w:val="22"/>
          <w:lang w:eastAsia="en-US"/>
        </w:rPr>
      </w:pPr>
      <w:r w:rsidRPr="00A66FDB">
        <w:rPr>
          <w:rFonts w:ascii="Calibri" w:eastAsia="Calibri" w:hAnsi="Calibri"/>
          <w:color w:val="000000"/>
          <w:sz w:val="22"/>
          <w:szCs w:val="22"/>
          <w:lang w:eastAsia="en-US"/>
        </w:rPr>
        <w:t>RAMON ALBERTO RODRIGUEZ ANDRADE</w:t>
      </w:r>
    </w:p>
    <w:p w:rsidR="008F24B3" w:rsidRDefault="008F24B3" w:rsidP="00510ECF">
      <w:pPr>
        <w:rPr>
          <w:rFonts w:cs="Calibri"/>
          <w:bCs/>
          <w:noProof/>
          <w:sz w:val="20"/>
          <w:szCs w:val="20"/>
          <w:lang w:eastAsia="es-CO"/>
        </w:rPr>
      </w:pPr>
    </w:p>
    <w:p w:rsidR="00510ECF" w:rsidRDefault="00510ECF" w:rsidP="00510ECF">
      <w:pPr>
        <w:rPr>
          <w:rFonts w:cs="Calibri"/>
          <w:bCs/>
          <w:noProof/>
          <w:sz w:val="20"/>
          <w:szCs w:val="20"/>
          <w:lang w:eastAsia="es-CO"/>
        </w:rPr>
      </w:pPr>
      <w:bookmarkStart w:id="0" w:name="_GoBack"/>
      <w:bookmarkEnd w:id="0"/>
    </w:p>
    <w:p w:rsidR="00510ECF" w:rsidRPr="000C5106" w:rsidRDefault="00510ECF" w:rsidP="008F24B3">
      <w:pPr>
        <w:rPr>
          <w:rFonts w:ascii="Calibri" w:hAnsi="Calibri"/>
          <w:b/>
          <w:iCs/>
          <w:sz w:val="22"/>
          <w:szCs w:val="22"/>
        </w:rPr>
      </w:pPr>
      <w:r w:rsidRPr="00B255A7">
        <w:rPr>
          <w:rFonts w:ascii="Arial" w:hAnsi="Arial" w:cs="Arial"/>
          <w:sz w:val="16"/>
          <w:szCs w:val="16"/>
        </w:rPr>
        <w:t xml:space="preserve">Proyectó: </w:t>
      </w:r>
      <w:r>
        <w:rPr>
          <w:rFonts w:ascii="Arial" w:hAnsi="Arial" w:cs="Arial"/>
          <w:noProof/>
          <w:sz w:val="16"/>
          <w:szCs w:val="16"/>
        </w:rPr>
        <w:t>Mauricio Z.</w:t>
      </w:r>
      <w:r w:rsidRPr="00B255A7">
        <w:rPr>
          <w:rFonts w:ascii="Arial" w:hAnsi="Arial" w:cs="Arial"/>
          <w:noProof/>
          <w:sz w:val="16"/>
          <w:szCs w:val="16"/>
        </w:rPr>
        <w:t>_TIF</w:t>
      </w:r>
    </w:p>
    <w:p w:rsidR="00510ECF" w:rsidRPr="00BA714D" w:rsidRDefault="00510ECF" w:rsidP="00510ECF">
      <w:pPr>
        <w:autoSpaceDE w:val="0"/>
        <w:autoSpaceDN w:val="0"/>
        <w:jc w:val="both"/>
        <w:rPr>
          <w:rFonts w:ascii="Calibri" w:eastAsia="Calibri" w:hAnsi="Calibri"/>
          <w:color w:val="000000"/>
          <w:sz w:val="22"/>
          <w:szCs w:val="22"/>
          <w:lang w:eastAsia="en-US"/>
        </w:rPr>
      </w:pPr>
    </w:p>
    <w:p w:rsidR="00510ECF" w:rsidRPr="00BA714D" w:rsidRDefault="00510ECF" w:rsidP="00510ECF">
      <w:pPr>
        <w:autoSpaceDE w:val="0"/>
        <w:autoSpaceDN w:val="0"/>
        <w:jc w:val="both"/>
        <w:rPr>
          <w:rFonts w:ascii="Calibri" w:eastAsia="Calibri" w:hAnsi="Calibri"/>
          <w:color w:val="000000"/>
          <w:sz w:val="22"/>
          <w:szCs w:val="22"/>
          <w:lang w:eastAsia="en-US"/>
        </w:rPr>
      </w:pPr>
    </w:p>
    <w:p w:rsidR="00510ECF" w:rsidRDefault="00510ECF" w:rsidP="00510ECF">
      <w:pPr>
        <w:rPr>
          <w:rFonts w:ascii="Calibri" w:eastAsia="Calibri" w:hAnsi="Calibri"/>
          <w:color w:val="000000"/>
          <w:sz w:val="22"/>
          <w:szCs w:val="22"/>
          <w:lang w:val="es-CO" w:eastAsia="en-US"/>
        </w:rPr>
      </w:pPr>
    </w:p>
    <w:p w:rsidR="00933711" w:rsidRPr="00510ECF" w:rsidRDefault="00933711">
      <w:pPr>
        <w:rPr>
          <w:lang w:val="es-CO"/>
        </w:rPr>
      </w:pPr>
    </w:p>
    <w:sectPr w:rsidR="00933711" w:rsidRPr="00510ECF" w:rsidSect="005D19A0">
      <w:headerReference w:type="default" r:id="rId9"/>
      <w:footerReference w:type="default" r:id="rId10"/>
      <w:type w:val="continuous"/>
      <w:pgSz w:w="12242" w:h="20163" w:code="5"/>
      <w:pgMar w:top="1561" w:right="720" w:bottom="1134" w:left="1701" w:header="680" w:footer="1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C4" w:rsidRDefault="00606EC4" w:rsidP="00667486">
      <w:r>
        <w:separator/>
      </w:r>
    </w:p>
  </w:endnote>
  <w:endnote w:type="continuationSeparator" w:id="0">
    <w:p w:rsidR="00606EC4" w:rsidRDefault="00606EC4" w:rsidP="0066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6E" w:rsidRDefault="003F03D2" w:rsidP="006570E5">
    <w:pPr>
      <w:pStyle w:val="Piedepgina"/>
      <w:jc w:val="right"/>
      <w:rPr>
        <w:rFonts w:ascii="Arial Narrow" w:hAnsi="Arial Narrow"/>
        <w:b/>
        <w:bCs/>
        <w:color w:val="808080"/>
        <w:sz w:val="14"/>
      </w:rPr>
    </w:pPr>
    <w:r>
      <w:rPr>
        <w:rFonts w:ascii="Futura Md BT" w:hAnsi="Futura Md BT"/>
        <w:b/>
        <w:noProof/>
        <w:sz w:val="18"/>
        <w:szCs w:val="18"/>
        <w:lang w:val="es-CO" w:eastAsia="es-CO"/>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-45085</wp:posOffset>
              </wp:positionV>
              <wp:extent cx="3145790" cy="702310"/>
              <wp:effectExtent l="0" t="0" r="0" b="254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B6E" w:rsidRDefault="00606EC4" w:rsidP="007256D8">
                          <w:pPr>
                            <w:rPr>
                              <w:rFonts w:ascii="Arial" w:hAnsi="Arial" w:cs="Arial"/>
                              <w:b/>
                              <w:sz w:val="14"/>
                              <w:szCs w:val="14"/>
                              <w:lang w:val="es-CO"/>
                            </w:rPr>
                          </w:pPr>
                        </w:p>
                        <w:p w:rsidR="00896B6E" w:rsidRPr="00321DBD" w:rsidRDefault="00C61BC0" w:rsidP="007256D8">
                          <w:pPr>
                            <w:rPr>
                              <w:rFonts w:ascii="Arial" w:hAnsi="Arial" w:cs="Arial"/>
                              <w:b/>
                              <w:sz w:val="14"/>
                              <w:szCs w:val="14"/>
                              <w:lang w:val="es-CO"/>
                            </w:rPr>
                          </w:pPr>
                          <w:r w:rsidRPr="00321DBD">
                            <w:rPr>
                              <w:rFonts w:ascii="Arial" w:hAnsi="Arial" w:cs="Arial"/>
                              <w:b/>
                              <w:sz w:val="14"/>
                              <w:szCs w:val="14"/>
                              <w:lang w:val="es-CO"/>
                            </w:rPr>
                            <w:t>Unidad para la Atención y Reparación Integral a las Víctimas</w:t>
                          </w:r>
                        </w:p>
                        <w:p w:rsidR="00896B6E" w:rsidRPr="00321DBD" w:rsidRDefault="00C61BC0" w:rsidP="007256D8">
                          <w:pPr>
                            <w:rPr>
                              <w:rFonts w:ascii="Arial" w:hAnsi="Arial" w:cs="Arial"/>
                              <w:sz w:val="14"/>
                              <w:szCs w:val="14"/>
                              <w:lang w:val="es-CO"/>
                            </w:rPr>
                          </w:pPr>
                          <w:r w:rsidRPr="00321DBD">
                            <w:rPr>
                              <w:rFonts w:ascii="Arial" w:hAnsi="Arial" w:cs="Arial"/>
                              <w:sz w:val="14"/>
                              <w:szCs w:val="14"/>
                              <w:lang w:val="es-CO"/>
                            </w:rPr>
                            <w:t>Línea gratuita nacional: 018000 91 11 19 ∙ Bogotá</w:t>
                          </w:r>
                        </w:p>
                        <w:p w:rsidR="00896B6E" w:rsidRPr="00321DBD" w:rsidRDefault="00C61BC0" w:rsidP="007256D8">
                          <w:pPr>
                            <w:rPr>
                              <w:rFonts w:ascii="Arial" w:hAnsi="Arial" w:cs="Arial"/>
                              <w:sz w:val="14"/>
                              <w:szCs w:val="14"/>
                              <w:lang w:val="es-CO"/>
                            </w:rPr>
                          </w:pPr>
                          <w:r w:rsidRPr="00321DBD">
                            <w:rPr>
                              <w:rFonts w:ascii="Arial" w:hAnsi="Arial" w:cs="Arial"/>
                              <w:sz w:val="14"/>
                              <w:szCs w:val="14"/>
                              <w:lang w:val="es-CO"/>
                            </w:rPr>
                            <w:t>PBX: (571) 796 5150</w:t>
                          </w:r>
                        </w:p>
                        <w:p w:rsidR="00896B6E" w:rsidRPr="00321DBD" w:rsidRDefault="00C61BC0" w:rsidP="007256D8">
                          <w:pPr>
                            <w:rPr>
                              <w:rFonts w:ascii="Arial" w:hAnsi="Arial" w:cs="Arial"/>
                              <w:sz w:val="14"/>
                              <w:szCs w:val="14"/>
                              <w:lang w:val="es-CO"/>
                            </w:rPr>
                          </w:pPr>
                          <w:r w:rsidRPr="00321DBD">
                            <w:rPr>
                              <w:rFonts w:ascii="Arial" w:hAnsi="Arial" w:cs="Arial"/>
                              <w:sz w:val="14"/>
                              <w:szCs w:val="14"/>
                              <w:lang w:val="es-CO"/>
                            </w:rPr>
                            <w:t>Recepción de correspondencia: Carrera 10 No. 19 - 65 Piso 12</w:t>
                          </w:r>
                        </w:p>
                        <w:p w:rsidR="00896B6E" w:rsidRPr="00321DBD" w:rsidRDefault="00C61BC0" w:rsidP="007256D8">
                          <w:pPr>
                            <w:rPr>
                              <w:rFonts w:ascii="Arial" w:hAnsi="Arial" w:cs="Arial"/>
                              <w:b/>
                              <w:sz w:val="14"/>
                              <w:szCs w:val="14"/>
                              <w:lang w:val="es-CO"/>
                            </w:rPr>
                          </w:pPr>
                          <w:r w:rsidRPr="00321DBD">
                            <w:rPr>
                              <w:rFonts w:ascii="Arial" w:hAnsi="Arial" w:cs="Arial"/>
                              <w:b/>
                              <w:sz w:val="14"/>
                              <w:szCs w:val="14"/>
                              <w:lang w:val="es-CO"/>
                            </w:rPr>
                            <w:t>www.unidadvictimas.gov.co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3.55pt;width:247.7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mv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" filled="f" stroked="f">
              <v:textbox>
                <w:txbxContent>
                  <w:p w:rsidR="00896B6E" w:rsidRDefault="000D1DA3" w:rsidP="007256D8">
                    <w:pPr>
                      <w:rPr>
                        <w:rFonts w:ascii="Arial" w:hAnsi="Arial" w:cs="Arial"/>
                        <w:b/>
                        <w:sz w:val="14"/>
                        <w:szCs w:val="14"/>
                        <w:lang w:val="es-CO"/>
                      </w:rPr>
                    </w:pPr>
                  </w:p>
                  <w:p w:rsidR="00896B6E" w:rsidRPr="00321DBD" w:rsidRDefault="00C61BC0" w:rsidP="007256D8">
                    <w:pPr>
                      <w:rPr>
                        <w:rFonts w:ascii="Arial" w:hAnsi="Arial" w:cs="Arial"/>
                        <w:b/>
                        <w:sz w:val="14"/>
                        <w:szCs w:val="14"/>
                        <w:lang w:val="es-CO"/>
                      </w:rPr>
                    </w:pPr>
                    <w:r w:rsidRPr="00321DBD">
                      <w:rPr>
                        <w:rFonts w:ascii="Arial" w:hAnsi="Arial" w:cs="Arial"/>
                        <w:b/>
                        <w:sz w:val="14"/>
                        <w:szCs w:val="14"/>
                        <w:lang w:val="es-CO"/>
                      </w:rPr>
                      <w:t>Unidad para la Atención y Reparación Integral a las Víctimas</w:t>
                    </w:r>
                  </w:p>
                  <w:p w:rsidR="00896B6E" w:rsidRPr="00321DBD" w:rsidRDefault="00C61BC0" w:rsidP="007256D8">
                    <w:pPr>
                      <w:rPr>
                        <w:rFonts w:ascii="Arial" w:hAnsi="Arial" w:cs="Arial"/>
                        <w:sz w:val="14"/>
                        <w:szCs w:val="14"/>
                        <w:lang w:val="es-CO"/>
                      </w:rPr>
                    </w:pPr>
                    <w:r w:rsidRPr="00321DBD">
                      <w:rPr>
                        <w:rFonts w:ascii="Arial" w:hAnsi="Arial" w:cs="Arial"/>
                        <w:sz w:val="14"/>
                        <w:szCs w:val="14"/>
                        <w:lang w:val="es-CO"/>
                      </w:rPr>
                      <w:t>Línea gratuita nacional: 018000 91 11 19 ∙ Bogotá</w:t>
                    </w:r>
                  </w:p>
                  <w:p w:rsidR="00896B6E" w:rsidRPr="00321DBD" w:rsidRDefault="00C61BC0" w:rsidP="007256D8">
                    <w:pPr>
                      <w:rPr>
                        <w:rFonts w:ascii="Arial" w:hAnsi="Arial" w:cs="Arial"/>
                        <w:sz w:val="14"/>
                        <w:szCs w:val="14"/>
                        <w:lang w:val="es-CO"/>
                      </w:rPr>
                    </w:pPr>
                    <w:r w:rsidRPr="00321DBD">
                      <w:rPr>
                        <w:rFonts w:ascii="Arial" w:hAnsi="Arial" w:cs="Arial"/>
                        <w:sz w:val="14"/>
                        <w:szCs w:val="14"/>
                        <w:lang w:val="es-CO"/>
                      </w:rPr>
                      <w:t>PBX: (571) 796 5150</w:t>
                    </w:r>
                  </w:p>
                  <w:p w:rsidR="00896B6E" w:rsidRPr="00321DBD" w:rsidRDefault="00C61BC0" w:rsidP="007256D8">
                    <w:pPr>
                      <w:rPr>
                        <w:rFonts w:ascii="Arial" w:hAnsi="Arial" w:cs="Arial"/>
                        <w:sz w:val="14"/>
                        <w:szCs w:val="14"/>
                        <w:lang w:val="es-CO"/>
                      </w:rPr>
                    </w:pPr>
                    <w:r w:rsidRPr="00321DBD">
                      <w:rPr>
                        <w:rFonts w:ascii="Arial" w:hAnsi="Arial" w:cs="Arial"/>
                        <w:sz w:val="14"/>
                        <w:szCs w:val="14"/>
                        <w:lang w:val="es-CO"/>
                      </w:rPr>
                      <w:t>Recepción de correspondencia: Carrera 10 No. 19 - 65 Piso 12</w:t>
                    </w:r>
                  </w:p>
                  <w:p w:rsidR="00896B6E" w:rsidRPr="00321DBD" w:rsidRDefault="00C61BC0" w:rsidP="007256D8">
                    <w:pPr>
                      <w:rPr>
                        <w:rFonts w:ascii="Arial" w:hAnsi="Arial" w:cs="Arial"/>
                        <w:b/>
                        <w:sz w:val="14"/>
                        <w:szCs w:val="14"/>
                        <w:lang w:val="es-CO"/>
                      </w:rPr>
                    </w:pPr>
                    <w:r w:rsidRPr="00321DBD">
                      <w:rPr>
                        <w:rFonts w:ascii="Arial" w:hAnsi="Arial" w:cs="Arial"/>
                        <w:b/>
                        <w:sz w:val="14"/>
                        <w:szCs w:val="14"/>
                        <w:lang w:val="es-CO"/>
                      </w:rPr>
                      <w:t>www.unidadvictimas.gov.co</w:t>
                    </w:r>
                  </w:p>
                </w:txbxContent>
              </v:textbox>
            </v:shape>
          </w:pict>
        </mc:Fallback>
      </mc:AlternateContent>
    </w:r>
    <w:r w:rsidR="00C61BC0">
      <w:rPr>
        <w:rFonts w:ascii="Futura Md BT" w:hAnsi="Futura Md BT"/>
        <w:b/>
        <w:noProof/>
        <w:sz w:val="18"/>
        <w:szCs w:val="18"/>
        <w:lang w:val="es-CO" w:eastAsia="es-CO"/>
      </w:rPr>
      <w:drawing>
        <wp:anchor distT="0" distB="0" distL="114300" distR="114300" simplePos="0" relativeHeight="251656192" behindDoc="0" locked="0" layoutInCell="1" allowOverlap="1">
          <wp:simplePos x="0" y="0"/>
          <wp:positionH relativeFrom="column">
            <wp:posOffset>4758690</wp:posOffset>
          </wp:positionH>
          <wp:positionV relativeFrom="paragraph">
            <wp:posOffset>123825</wp:posOffset>
          </wp:positionV>
          <wp:extent cx="1495425" cy="428625"/>
          <wp:effectExtent l="19050" t="0" r="9525" b="0"/>
          <wp:wrapThrough wrapText="bothSides">
            <wp:wrapPolygon edited="0">
              <wp:start x="-275" y="0"/>
              <wp:lineTo x="-275" y="21120"/>
              <wp:lineTo x="21738" y="21120"/>
              <wp:lineTo x="21738" y="0"/>
              <wp:lineTo x="-275" y="0"/>
            </wp:wrapPolygon>
          </wp:wrapThrough>
          <wp:docPr id="2" name="1 Imagen" descr="PP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bmp"/>
                  <pic:cNvPicPr/>
                </pic:nvPicPr>
                <pic:blipFill>
                  <a:blip r:embed="rId1"/>
                  <a:stretch>
                    <a:fillRect/>
                  </a:stretch>
                </pic:blipFill>
                <pic:spPr>
                  <a:xfrm>
                    <a:off x="0" y="0"/>
                    <a:ext cx="1495425" cy="428625"/>
                  </a:xfrm>
                  <a:prstGeom prst="rect">
                    <a:avLst/>
                  </a:prstGeom>
                </pic:spPr>
              </pic:pic>
            </a:graphicData>
          </a:graphic>
        </wp:anchor>
      </w:drawing>
    </w:r>
    <w:r w:rsidR="00C61BC0">
      <w:rPr>
        <w:rFonts w:ascii="Futura Md BT" w:hAnsi="Futura Md BT"/>
        <w:b/>
        <w:noProof/>
        <w:sz w:val="18"/>
        <w:szCs w:val="18"/>
        <w:lang w:val="es-CO" w:eastAsia="es-CO"/>
      </w:rPr>
      <w:drawing>
        <wp:anchor distT="0" distB="0" distL="114300" distR="114300" simplePos="0" relativeHeight="251658240" behindDoc="0" locked="0" layoutInCell="1" allowOverlap="1">
          <wp:simplePos x="0" y="0"/>
          <wp:positionH relativeFrom="column">
            <wp:posOffset>-140970</wp:posOffset>
          </wp:positionH>
          <wp:positionV relativeFrom="paragraph">
            <wp:posOffset>614680</wp:posOffset>
          </wp:positionV>
          <wp:extent cx="4485640" cy="195580"/>
          <wp:effectExtent l="19050" t="0" r="0" b="0"/>
          <wp:wrapThrough wrapText="bothSides">
            <wp:wrapPolygon edited="0">
              <wp:start x="-92" y="0"/>
              <wp:lineTo x="-92" y="18935"/>
              <wp:lineTo x="21557" y="18935"/>
              <wp:lineTo x="21557" y="0"/>
              <wp:lineTo x="-92" y="0"/>
            </wp:wrapPolygon>
          </wp:wrapThrough>
          <wp:docPr id="8" name="7 Imagen" descr="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bmp"/>
                  <pic:cNvPicPr/>
                </pic:nvPicPr>
                <pic:blipFill>
                  <a:blip r:embed="rId2"/>
                  <a:srcRect t="13158"/>
                  <a:stretch>
                    <a:fillRect/>
                  </a:stretch>
                </pic:blipFill>
                <pic:spPr>
                  <a:xfrm>
                    <a:off x="0" y="0"/>
                    <a:ext cx="4485640" cy="1955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C4" w:rsidRDefault="00606EC4" w:rsidP="00667486">
      <w:r>
        <w:separator/>
      </w:r>
    </w:p>
  </w:footnote>
  <w:footnote w:type="continuationSeparator" w:id="0">
    <w:p w:rsidR="00606EC4" w:rsidRDefault="00606EC4" w:rsidP="00667486">
      <w:r>
        <w:continuationSeparator/>
      </w:r>
    </w:p>
  </w:footnote>
  <w:footnote w:id="1">
    <w:p w:rsidR="00392C95" w:rsidRPr="00F747A3" w:rsidRDefault="00392C95" w:rsidP="00392C95">
      <w:pPr>
        <w:pStyle w:val="Textonotapie"/>
        <w:rPr>
          <w:rFonts w:asciiTheme="minorHAnsi" w:hAnsiTheme="minorHAnsi"/>
          <w:sz w:val="18"/>
          <w:szCs w:val="18"/>
        </w:rPr>
      </w:pPr>
      <w:r w:rsidRPr="00F747A3">
        <w:rPr>
          <w:rStyle w:val="Refdenotaalpie"/>
          <w:rFonts w:asciiTheme="minorHAnsi" w:hAnsiTheme="minorHAnsi"/>
          <w:sz w:val="18"/>
          <w:szCs w:val="18"/>
        </w:rPr>
        <w:footnoteRef/>
      </w:r>
      <w:r w:rsidRPr="00F747A3">
        <w:rPr>
          <w:rFonts w:asciiTheme="minorHAnsi" w:hAnsiTheme="minorHAnsi"/>
          <w:sz w:val="18"/>
          <w:szCs w:val="18"/>
        </w:rPr>
        <w:t xml:space="preserve"> Corte Constitucional: Sentencia T-171/09</w:t>
      </w:r>
    </w:p>
  </w:footnote>
  <w:footnote w:id="2">
    <w:p w:rsidR="00392C95" w:rsidRPr="00F747A3" w:rsidRDefault="00392C95" w:rsidP="00392C95">
      <w:pPr>
        <w:pStyle w:val="Textonotapie"/>
        <w:rPr>
          <w:rFonts w:asciiTheme="minorHAnsi" w:hAnsiTheme="minorHAnsi"/>
          <w:sz w:val="18"/>
          <w:szCs w:val="18"/>
        </w:rPr>
      </w:pPr>
      <w:r w:rsidRPr="00F747A3">
        <w:rPr>
          <w:rStyle w:val="Refdenotaalpie"/>
          <w:rFonts w:asciiTheme="minorHAnsi" w:hAnsiTheme="minorHAnsi"/>
          <w:sz w:val="18"/>
          <w:szCs w:val="18"/>
        </w:rPr>
        <w:footnoteRef/>
      </w:r>
      <w:r w:rsidRPr="00F747A3">
        <w:rPr>
          <w:rFonts w:asciiTheme="minorHAnsi" w:hAnsiTheme="minorHAnsi"/>
          <w:sz w:val="18"/>
          <w:szCs w:val="18"/>
        </w:rPr>
        <w:t xml:space="preserve"> Corte Constitucional: Sentencia T-171/09</w:t>
      </w:r>
    </w:p>
  </w:footnote>
  <w:footnote w:id="3">
    <w:p w:rsidR="00392C95" w:rsidRPr="00F747A3" w:rsidRDefault="00392C95" w:rsidP="00392C95">
      <w:pPr>
        <w:pStyle w:val="Textonotapie"/>
        <w:jc w:val="both"/>
        <w:rPr>
          <w:rFonts w:asciiTheme="minorHAnsi" w:hAnsiTheme="minorHAnsi"/>
          <w:sz w:val="18"/>
          <w:szCs w:val="18"/>
        </w:rPr>
      </w:pPr>
      <w:r w:rsidRPr="00F747A3">
        <w:rPr>
          <w:rStyle w:val="Refdenotaalpie"/>
          <w:rFonts w:asciiTheme="minorHAnsi" w:hAnsiTheme="minorHAnsi"/>
          <w:sz w:val="18"/>
          <w:szCs w:val="18"/>
        </w:rPr>
        <w:footnoteRef/>
      </w:r>
      <w:r w:rsidRPr="00F747A3">
        <w:rPr>
          <w:rFonts w:asciiTheme="minorHAnsi" w:hAnsiTheme="minorHAnsi"/>
          <w:sz w:val="18"/>
          <w:szCs w:val="18"/>
        </w:rPr>
        <w:t xml:space="preserve"> </w:t>
      </w:r>
      <w:r w:rsidRPr="00F747A3">
        <w:rPr>
          <w:rFonts w:asciiTheme="minorHAnsi" w:hAnsiTheme="minorHAnsi"/>
          <w:sz w:val="18"/>
          <w:szCs w:val="18"/>
          <w:lang w:val="es-CO"/>
        </w:rPr>
        <w:t>Ver sentencia T-421 de 2003 y T-368 de 2005. Adicionalmente, ver artículos 23, 27, 52 y 53 del Decreto 2591 de 1991.</w:t>
      </w:r>
    </w:p>
  </w:footnote>
  <w:footnote w:id="4">
    <w:p w:rsidR="00392C95" w:rsidRPr="00F747A3" w:rsidRDefault="00392C95" w:rsidP="00392C95">
      <w:pPr>
        <w:pStyle w:val="Textonotapie"/>
        <w:jc w:val="both"/>
        <w:rPr>
          <w:rFonts w:asciiTheme="minorHAnsi" w:hAnsiTheme="minorHAnsi"/>
          <w:sz w:val="18"/>
          <w:szCs w:val="18"/>
        </w:rPr>
      </w:pPr>
      <w:r w:rsidRPr="00F747A3">
        <w:rPr>
          <w:rStyle w:val="Refdenotaalpie"/>
          <w:rFonts w:asciiTheme="minorHAnsi" w:hAnsiTheme="minorHAnsi"/>
          <w:sz w:val="18"/>
          <w:szCs w:val="18"/>
        </w:rPr>
        <w:footnoteRef/>
      </w:r>
      <w:r w:rsidRPr="00F747A3">
        <w:rPr>
          <w:rFonts w:asciiTheme="minorHAnsi" w:hAnsiTheme="minorHAnsi"/>
          <w:sz w:val="18"/>
          <w:szCs w:val="18"/>
        </w:rPr>
        <w:t xml:space="preserve"> </w:t>
      </w:r>
      <w:r w:rsidRPr="00F747A3">
        <w:rPr>
          <w:rFonts w:asciiTheme="minorHAnsi" w:hAnsiTheme="minorHAnsi"/>
          <w:sz w:val="18"/>
          <w:szCs w:val="18"/>
          <w:lang w:val="es-CO"/>
        </w:rPr>
        <w:t>Ver sentencia T-421 de 2003</w:t>
      </w:r>
    </w:p>
  </w:footnote>
  <w:footnote w:id="5">
    <w:p w:rsidR="00392C95" w:rsidRPr="00F747A3" w:rsidRDefault="00392C95" w:rsidP="00392C95">
      <w:pPr>
        <w:pStyle w:val="Textonotapie"/>
        <w:rPr>
          <w:rFonts w:asciiTheme="minorHAnsi" w:hAnsiTheme="minorHAnsi" w:cs="Arial"/>
          <w:sz w:val="18"/>
          <w:szCs w:val="18"/>
        </w:rPr>
      </w:pPr>
      <w:r w:rsidRPr="00F747A3">
        <w:rPr>
          <w:rStyle w:val="Refdenotaalpie"/>
          <w:rFonts w:asciiTheme="minorHAnsi" w:hAnsiTheme="minorHAnsi" w:cs="Arial"/>
          <w:sz w:val="18"/>
          <w:szCs w:val="18"/>
        </w:rPr>
        <w:footnoteRef/>
      </w:r>
      <w:r w:rsidRPr="00F747A3">
        <w:rPr>
          <w:rFonts w:asciiTheme="minorHAnsi" w:hAnsiTheme="minorHAnsi" w:cs="Arial"/>
          <w:sz w:val="18"/>
          <w:szCs w:val="18"/>
        </w:rPr>
        <w:t xml:space="preserve"> </w:t>
      </w:r>
      <w:r w:rsidRPr="00F747A3">
        <w:rPr>
          <w:rFonts w:asciiTheme="minorHAnsi" w:hAnsiTheme="minorHAnsi" w:cs="Arial"/>
          <w:bCs/>
          <w:sz w:val="18"/>
          <w:szCs w:val="18"/>
          <w:lang w:val="es-MX"/>
        </w:rPr>
        <w:t>Radicación N°</w:t>
      </w:r>
      <w:r w:rsidRPr="00F747A3">
        <w:rPr>
          <w:rFonts w:asciiTheme="minorHAnsi" w:hAnsiTheme="minorHAnsi" w:cs="Arial"/>
          <w:sz w:val="18"/>
          <w:szCs w:val="18"/>
          <w:lang w:val="es-MX"/>
        </w:rPr>
        <w:t>: 250002315000-2008-01087</w:t>
      </w:r>
    </w:p>
  </w:footnote>
  <w:footnote w:id="6">
    <w:p w:rsidR="00392C95" w:rsidRDefault="00392C95" w:rsidP="00392C95">
      <w:pPr>
        <w:jc w:val="both"/>
        <w:rPr>
          <w:i/>
          <w:sz w:val="16"/>
          <w:szCs w:val="16"/>
        </w:rPr>
      </w:pPr>
      <w:r w:rsidRPr="00F747A3">
        <w:rPr>
          <w:rStyle w:val="Refdenotaalpie"/>
          <w:rFonts w:asciiTheme="minorHAnsi" w:hAnsiTheme="minorHAnsi"/>
          <w:sz w:val="18"/>
          <w:szCs w:val="18"/>
        </w:rPr>
        <w:footnoteRef/>
      </w:r>
      <w:r w:rsidRPr="00F747A3">
        <w:rPr>
          <w:rFonts w:asciiTheme="minorHAnsi" w:hAnsiTheme="minorHAnsi"/>
          <w:sz w:val="18"/>
          <w:szCs w:val="18"/>
        </w:rPr>
        <w:t xml:space="preserve"> </w:t>
      </w:r>
      <w:r w:rsidRPr="00F747A3">
        <w:rPr>
          <w:rFonts w:asciiTheme="minorHAnsi" w:hAnsiTheme="minorHAnsi" w:cs="Arial"/>
          <w:sz w:val="18"/>
          <w:szCs w:val="18"/>
        </w:rPr>
        <w:t>CORTE CONSTITUCIONAL/Auto 364 de diciembre 12 de 2006/ M.P. ÁLVARO TAFUR GALVIS</w:t>
      </w:r>
      <w:r>
        <w:rPr>
          <w:rFonts w:ascii="Arial" w:hAnsi="Arial" w:cs="Arial"/>
          <w:sz w:val="16"/>
          <w:szCs w:val="16"/>
        </w:rPr>
        <w:t>. </w:t>
      </w:r>
    </w:p>
    <w:p w:rsidR="00392C95" w:rsidRDefault="00392C95" w:rsidP="00392C95">
      <w:pPr>
        <w:pStyle w:val="Textonotapie"/>
      </w:pPr>
    </w:p>
  </w:footnote>
  <w:footnote w:id="7">
    <w:p w:rsidR="00392C95" w:rsidRDefault="00392C95" w:rsidP="00392C95">
      <w:pPr>
        <w:pStyle w:val="Textonotapie"/>
        <w:jc w:val="both"/>
        <w:rPr>
          <w:rFonts w:ascii="Verdana" w:hAnsi="Verdana" w:cs="Arial"/>
          <w:sz w:val="16"/>
          <w:szCs w:val="16"/>
          <w:lang w:val="es-CO"/>
        </w:rPr>
      </w:pPr>
      <w:r w:rsidRPr="00F747A3">
        <w:rPr>
          <w:rFonts w:asciiTheme="minorHAnsi" w:hAnsiTheme="minorHAnsi"/>
          <w:sz w:val="18"/>
          <w:szCs w:val="18"/>
        </w:rPr>
        <w:footnoteRef/>
      </w:r>
      <w:r w:rsidRPr="00F747A3">
        <w:rPr>
          <w:rFonts w:asciiTheme="minorHAnsi" w:hAnsiTheme="minorHAnsi"/>
          <w:sz w:val="18"/>
          <w:szCs w:val="18"/>
        </w:rPr>
        <w:t xml:space="preserve"> Corte Constitucional, Sentencia T-612 de 2009. Magistrado Ponente Dr. Humberto Sierra Porto.</w:t>
      </w:r>
    </w:p>
  </w:footnote>
  <w:footnote w:id="8">
    <w:p w:rsidR="00392C95" w:rsidRPr="00510ECF" w:rsidRDefault="00392C95" w:rsidP="00392C95">
      <w:pPr>
        <w:pStyle w:val="Textonotapie"/>
        <w:jc w:val="both"/>
        <w:rPr>
          <w:rFonts w:asciiTheme="minorHAnsi" w:hAnsiTheme="minorHAnsi" w:cs="Arial"/>
          <w:sz w:val="18"/>
          <w:szCs w:val="18"/>
          <w:lang w:val="es-CO"/>
        </w:rPr>
      </w:pPr>
      <w:r w:rsidRPr="00D1671C">
        <w:footnoteRef/>
      </w:r>
      <w:r w:rsidRPr="00510ECF">
        <w:rPr>
          <w:rFonts w:asciiTheme="minorHAnsi" w:hAnsiTheme="minorHAnsi" w:cs="Arial"/>
          <w:sz w:val="18"/>
          <w:szCs w:val="18"/>
        </w:rPr>
        <w:t xml:space="preserve"> En la sentencia </w:t>
      </w:r>
      <w:r w:rsidRPr="00D1671C">
        <w:rPr>
          <w:rFonts w:asciiTheme="minorHAnsi" w:hAnsiTheme="minorHAnsi" w:cs="Arial"/>
          <w:sz w:val="18"/>
          <w:szCs w:val="18"/>
        </w:rPr>
        <w:t xml:space="preserve">C-564 de </w:t>
      </w:r>
      <w:smartTag w:uri="urn:schemas-microsoft-com:office:smarttags" w:element="metricconverter">
        <w:smartTagPr>
          <w:attr w:name="ProductID" w:val="2004, M"/>
        </w:smartTagPr>
        <w:r w:rsidRPr="00D1671C">
          <w:rPr>
            <w:rFonts w:asciiTheme="minorHAnsi" w:hAnsiTheme="minorHAnsi" w:cs="Arial"/>
            <w:sz w:val="18"/>
            <w:szCs w:val="18"/>
          </w:rPr>
          <w:t>2004, M</w:t>
        </w:r>
      </w:smartTag>
      <w:r w:rsidRPr="00D1671C">
        <w:rPr>
          <w:rFonts w:asciiTheme="minorHAnsi" w:hAnsiTheme="minorHAnsi" w:cs="Arial"/>
          <w:sz w:val="18"/>
          <w:szCs w:val="18"/>
        </w:rPr>
        <w:t xml:space="preserve">.P. Rodrigo </w:t>
      </w:r>
      <w:proofErr w:type="spellStart"/>
      <w:r w:rsidRPr="00D1671C">
        <w:rPr>
          <w:rFonts w:asciiTheme="minorHAnsi" w:hAnsiTheme="minorHAnsi" w:cs="Arial"/>
          <w:sz w:val="18"/>
          <w:szCs w:val="18"/>
        </w:rPr>
        <w:t>Uprimny</w:t>
      </w:r>
      <w:proofErr w:type="spellEnd"/>
      <w:r w:rsidRPr="00D1671C">
        <w:rPr>
          <w:rFonts w:asciiTheme="minorHAnsi" w:hAnsiTheme="minorHAnsi" w:cs="Arial"/>
          <w:sz w:val="18"/>
          <w:szCs w:val="18"/>
        </w:rPr>
        <w:t xml:space="preserve"> Yepes, se hizo énfasis precisamente, en que las particularidades de los procesos conforme a la Constitución, deben estar  dirigidas a asegurar la prevalencia del derecho sustancial, el principio de eficacia de los derechos y la protección judicial efectiva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2"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4375"/>
      <w:gridCol w:w="1896"/>
      <w:gridCol w:w="185"/>
      <w:gridCol w:w="1911"/>
    </w:tblGrid>
    <w:tr w:rsidR="006D2808" w:rsidRPr="006D2808" w:rsidTr="006D2808">
      <w:trPr>
        <w:trHeight w:val="300"/>
      </w:trPr>
      <w:tc>
        <w:tcPr>
          <w:tcW w:w="2850" w:type="dxa"/>
          <w:vMerge w:val="restart"/>
          <w:shd w:val="clear" w:color="auto" w:fill="auto"/>
          <w:noWrap/>
          <w:vAlign w:val="bottom"/>
          <w:hideMark/>
        </w:tcPr>
        <w:p w:rsidR="006D2808" w:rsidRPr="006D2808" w:rsidRDefault="006D2808" w:rsidP="006D2808">
          <w:pPr>
            <w:rPr>
              <w:rFonts w:ascii="Calibri" w:hAnsi="Calibri" w:cs="Calibri"/>
              <w:color w:val="000000"/>
              <w:sz w:val="22"/>
              <w:szCs w:val="22"/>
              <w:lang w:val="es-MX" w:eastAsia="es-MX"/>
            </w:rPr>
          </w:pPr>
          <w:r w:rsidRPr="006D2808">
            <w:rPr>
              <w:rFonts w:ascii="Calibri" w:hAnsi="Calibri" w:cs="Calibri"/>
              <w:noProof/>
              <w:color w:val="000000"/>
              <w:sz w:val="22"/>
              <w:szCs w:val="22"/>
              <w:lang w:val="es-CO" w:eastAsia="es-CO"/>
            </w:rPr>
            <w:drawing>
              <wp:anchor distT="0" distB="0" distL="114300" distR="114300" simplePos="0" relativeHeight="251662336" behindDoc="0" locked="0" layoutInCell="1" allowOverlap="1">
                <wp:simplePos x="0" y="0"/>
                <wp:positionH relativeFrom="column">
                  <wp:posOffset>-35560</wp:posOffset>
                </wp:positionH>
                <wp:positionV relativeFrom="paragraph">
                  <wp:posOffset>-114300</wp:posOffset>
                </wp:positionV>
                <wp:extent cx="1790700" cy="590550"/>
                <wp:effectExtent l="0" t="0" r="0" b="0"/>
                <wp:wrapNone/>
                <wp:docPr id="1" name="Imagen 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
                        <a:stretch>
                          <a:fillRect/>
                        </a:stretch>
                      </pic:blipFill>
                      <pic:spPr>
                        <a:xfrm>
                          <a:off x="0" y="0"/>
                          <a:ext cx="1790700" cy="5905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700"/>
          </w:tblGrid>
          <w:tr w:rsidR="006D2808" w:rsidRPr="006D2808">
            <w:trPr>
              <w:trHeight w:val="244"/>
              <w:tblCellSpacing w:w="0" w:type="dxa"/>
            </w:trPr>
            <w:tc>
              <w:tcPr>
                <w:tcW w:w="26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D2808" w:rsidRPr="006D2808" w:rsidRDefault="006D2808" w:rsidP="006D2808">
                <w:pPr>
                  <w:jc w:val="center"/>
                  <w:rPr>
                    <w:rFonts w:ascii="Calibri" w:hAnsi="Calibri" w:cs="Calibri"/>
                    <w:color w:val="000000"/>
                    <w:sz w:val="20"/>
                    <w:szCs w:val="20"/>
                    <w:lang w:val="es-MX" w:eastAsia="es-MX"/>
                  </w:rPr>
                </w:pPr>
                <w:r w:rsidRPr="006D2808">
                  <w:rPr>
                    <w:rFonts w:ascii="Calibri" w:hAnsi="Calibri" w:cs="Calibri"/>
                    <w:color w:val="000000"/>
                    <w:sz w:val="20"/>
                    <w:szCs w:val="20"/>
                    <w:lang w:val="es-MX" w:eastAsia="es-MX"/>
                  </w:rPr>
                  <w:t> </w:t>
                </w:r>
              </w:p>
            </w:tc>
          </w:tr>
          <w:tr w:rsidR="006D2808" w:rsidRPr="006D2808">
            <w:trPr>
              <w:trHeight w:val="244"/>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6D2808" w:rsidRPr="006D2808" w:rsidRDefault="006D2808" w:rsidP="006D2808">
                <w:pPr>
                  <w:rPr>
                    <w:rFonts w:ascii="Calibri" w:hAnsi="Calibri" w:cs="Calibri"/>
                    <w:color w:val="000000"/>
                    <w:sz w:val="20"/>
                    <w:szCs w:val="20"/>
                    <w:lang w:val="es-MX" w:eastAsia="es-MX"/>
                  </w:rPr>
                </w:pPr>
              </w:p>
            </w:tc>
          </w:tr>
        </w:tbl>
        <w:p w:rsidR="006D2808" w:rsidRPr="006D2808" w:rsidRDefault="006D2808" w:rsidP="006D2808">
          <w:pPr>
            <w:rPr>
              <w:rFonts w:ascii="Calibri" w:hAnsi="Calibri" w:cs="Calibri"/>
              <w:color w:val="000000"/>
              <w:sz w:val="22"/>
              <w:szCs w:val="22"/>
              <w:lang w:val="es-MX" w:eastAsia="es-MX"/>
            </w:rPr>
          </w:pPr>
        </w:p>
      </w:tc>
      <w:tc>
        <w:tcPr>
          <w:tcW w:w="4375" w:type="dxa"/>
          <w:vMerge w:val="restart"/>
          <w:shd w:val="clear" w:color="auto" w:fill="auto"/>
          <w:vAlign w:val="center"/>
          <w:hideMark/>
        </w:tcPr>
        <w:p w:rsidR="000B2BA2" w:rsidRDefault="006D2808" w:rsidP="006D2808">
          <w:pPr>
            <w:jc w:val="center"/>
            <w:rPr>
              <w:rFonts w:ascii="Arial" w:hAnsi="Arial" w:cs="Arial"/>
              <w:b/>
              <w:bCs/>
              <w:color w:val="000000"/>
              <w:sz w:val="16"/>
              <w:szCs w:val="16"/>
              <w:lang w:val="es-MX" w:eastAsia="es-MX"/>
            </w:rPr>
          </w:pPr>
          <w:r w:rsidRPr="006D2808">
            <w:rPr>
              <w:rFonts w:ascii="Arial" w:hAnsi="Arial" w:cs="Arial"/>
              <w:b/>
              <w:bCs/>
              <w:color w:val="000000"/>
              <w:sz w:val="16"/>
              <w:szCs w:val="16"/>
              <w:lang w:val="es-MX" w:eastAsia="es-MX"/>
            </w:rPr>
            <w:t xml:space="preserve"> INAPLICACIÓN DE SANCIÓN</w:t>
          </w:r>
          <w:r w:rsidR="000B2BA2">
            <w:rPr>
              <w:rFonts w:ascii="Arial" w:hAnsi="Arial" w:cs="Arial"/>
              <w:b/>
              <w:bCs/>
              <w:color w:val="000000"/>
              <w:sz w:val="16"/>
              <w:szCs w:val="16"/>
              <w:lang w:val="es-MX" w:eastAsia="es-MX"/>
            </w:rPr>
            <w:t xml:space="preserve">  </w:t>
          </w:r>
          <w:r w:rsidR="00D50364">
            <w:rPr>
              <w:rFonts w:ascii="Arial" w:hAnsi="Arial" w:cs="Arial"/>
              <w:b/>
              <w:bCs/>
              <w:color w:val="000000"/>
              <w:sz w:val="16"/>
              <w:szCs w:val="16"/>
              <w:lang w:val="es-MX" w:eastAsia="es-MX"/>
            </w:rPr>
            <w:t>ATENCIÓN HUMANITARIA</w:t>
          </w:r>
        </w:p>
        <w:p w:rsidR="006D2808" w:rsidRPr="006D2808" w:rsidRDefault="006D2808" w:rsidP="006D2808">
          <w:pPr>
            <w:jc w:val="center"/>
            <w:rPr>
              <w:rFonts w:ascii="Arial" w:hAnsi="Arial" w:cs="Arial"/>
              <w:b/>
              <w:bCs/>
              <w:color w:val="000000"/>
              <w:sz w:val="16"/>
              <w:szCs w:val="16"/>
              <w:lang w:val="es-MX" w:eastAsia="es-MX"/>
            </w:rPr>
          </w:pPr>
        </w:p>
      </w:tc>
      <w:tc>
        <w:tcPr>
          <w:tcW w:w="1896" w:type="dxa"/>
          <w:shd w:val="clear" w:color="auto" w:fill="auto"/>
          <w:noWrap/>
          <w:vAlign w:val="center"/>
          <w:hideMark/>
        </w:tcPr>
        <w:p w:rsidR="006D2808" w:rsidRPr="006D2808" w:rsidRDefault="006D2808" w:rsidP="006D2808">
          <w:pPr>
            <w:rPr>
              <w:rFonts w:ascii="Arial" w:hAnsi="Arial" w:cs="Arial"/>
              <w:color w:val="000000"/>
              <w:sz w:val="16"/>
              <w:szCs w:val="16"/>
              <w:lang w:val="es-MX" w:eastAsia="es-MX"/>
            </w:rPr>
          </w:pPr>
          <w:r w:rsidRPr="006D2808">
            <w:rPr>
              <w:rFonts w:ascii="Arial" w:hAnsi="Arial" w:cs="Arial"/>
              <w:color w:val="000000"/>
              <w:sz w:val="16"/>
              <w:szCs w:val="16"/>
              <w:lang w:val="es-MX" w:eastAsia="es-MX"/>
            </w:rPr>
            <w:t>Código:</w:t>
          </w:r>
        </w:p>
      </w:tc>
      <w:tc>
        <w:tcPr>
          <w:tcW w:w="2071" w:type="dxa"/>
          <w:gridSpan w:val="2"/>
          <w:shd w:val="clear" w:color="auto" w:fill="auto"/>
          <w:noWrap/>
          <w:vAlign w:val="bottom"/>
          <w:hideMark/>
        </w:tcPr>
        <w:p w:rsidR="006D2808" w:rsidRPr="006D2808" w:rsidRDefault="004B075F" w:rsidP="006D2808">
          <w:pPr>
            <w:jc w:val="right"/>
            <w:rPr>
              <w:rFonts w:ascii="Arial" w:hAnsi="Arial" w:cs="Arial"/>
              <w:color w:val="000000"/>
              <w:sz w:val="16"/>
              <w:szCs w:val="16"/>
              <w:lang w:val="es-MX" w:eastAsia="es-MX"/>
            </w:rPr>
          </w:pPr>
          <w:r>
            <w:rPr>
              <w:rFonts w:ascii="Arial" w:hAnsi="Arial" w:cs="Arial"/>
              <w:color w:val="000000"/>
              <w:sz w:val="16"/>
              <w:szCs w:val="16"/>
              <w:lang w:val="es-MX" w:eastAsia="es-MX"/>
            </w:rPr>
            <w:t>740.04.15-17</w:t>
          </w:r>
        </w:p>
      </w:tc>
    </w:tr>
    <w:tr w:rsidR="006D2808" w:rsidRPr="006D2808" w:rsidTr="006D2808">
      <w:trPr>
        <w:trHeight w:val="300"/>
      </w:trPr>
      <w:tc>
        <w:tcPr>
          <w:tcW w:w="2850" w:type="dxa"/>
          <w:vMerge/>
          <w:vAlign w:val="center"/>
          <w:hideMark/>
        </w:tcPr>
        <w:p w:rsidR="006D2808" w:rsidRPr="006D2808" w:rsidRDefault="006D2808" w:rsidP="006D2808">
          <w:pPr>
            <w:rPr>
              <w:rFonts w:ascii="Calibri" w:hAnsi="Calibri" w:cs="Calibri"/>
              <w:color w:val="000000"/>
              <w:sz w:val="22"/>
              <w:szCs w:val="22"/>
              <w:lang w:val="es-MX" w:eastAsia="es-MX"/>
            </w:rPr>
          </w:pPr>
        </w:p>
      </w:tc>
      <w:tc>
        <w:tcPr>
          <w:tcW w:w="4375" w:type="dxa"/>
          <w:vMerge/>
          <w:vAlign w:val="center"/>
          <w:hideMark/>
        </w:tcPr>
        <w:p w:rsidR="006D2808" w:rsidRPr="006D2808" w:rsidRDefault="006D2808" w:rsidP="006D2808">
          <w:pPr>
            <w:rPr>
              <w:rFonts w:ascii="Arial" w:hAnsi="Arial" w:cs="Arial"/>
              <w:b/>
              <w:bCs/>
              <w:color w:val="000000"/>
              <w:sz w:val="16"/>
              <w:szCs w:val="16"/>
              <w:lang w:val="es-MX" w:eastAsia="es-MX"/>
            </w:rPr>
          </w:pPr>
        </w:p>
      </w:tc>
      <w:tc>
        <w:tcPr>
          <w:tcW w:w="1896" w:type="dxa"/>
          <w:shd w:val="clear" w:color="auto" w:fill="auto"/>
          <w:noWrap/>
          <w:vAlign w:val="center"/>
          <w:hideMark/>
        </w:tcPr>
        <w:p w:rsidR="006D2808" w:rsidRPr="006D2808" w:rsidRDefault="006D2808" w:rsidP="006D2808">
          <w:pPr>
            <w:rPr>
              <w:rFonts w:ascii="Arial" w:hAnsi="Arial" w:cs="Arial"/>
              <w:color w:val="000000"/>
              <w:sz w:val="16"/>
              <w:szCs w:val="16"/>
              <w:lang w:val="es-MX" w:eastAsia="es-MX"/>
            </w:rPr>
          </w:pPr>
          <w:r w:rsidRPr="006D2808">
            <w:rPr>
              <w:rFonts w:ascii="Arial" w:hAnsi="Arial" w:cs="Arial"/>
              <w:color w:val="000000"/>
              <w:sz w:val="16"/>
              <w:szCs w:val="16"/>
              <w:lang w:val="es-MX" w:eastAsia="es-MX"/>
            </w:rPr>
            <w:t>Versión:</w:t>
          </w:r>
        </w:p>
      </w:tc>
      <w:tc>
        <w:tcPr>
          <w:tcW w:w="2071" w:type="dxa"/>
          <w:gridSpan w:val="2"/>
          <w:shd w:val="clear" w:color="auto" w:fill="auto"/>
          <w:noWrap/>
          <w:vAlign w:val="bottom"/>
          <w:hideMark/>
        </w:tcPr>
        <w:p w:rsidR="006D2808" w:rsidRPr="006D2808" w:rsidRDefault="006D2808" w:rsidP="006D2808">
          <w:pPr>
            <w:jc w:val="right"/>
            <w:rPr>
              <w:rFonts w:ascii="Arial" w:hAnsi="Arial" w:cs="Arial"/>
              <w:color w:val="000000"/>
              <w:sz w:val="16"/>
              <w:szCs w:val="16"/>
              <w:lang w:val="es-MX" w:eastAsia="es-MX"/>
            </w:rPr>
          </w:pPr>
          <w:r w:rsidRPr="006D2808">
            <w:rPr>
              <w:rFonts w:ascii="Arial" w:hAnsi="Arial" w:cs="Arial"/>
              <w:color w:val="000000"/>
              <w:sz w:val="16"/>
              <w:szCs w:val="16"/>
              <w:lang w:val="es-MX" w:eastAsia="es-MX"/>
            </w:rPr>
            <w:t>01</w:t>
          </w:r>
        </w:p>
      </w:tc>
    </w:tr>
    <w:tr w:rsidR="006D2808" w:rsidRPr="006D2808" w:rsidTr="006D2808">
      <w:trPr>
        <w:trHeight w:val="300"/>
      </w:trPr>
      <w:tc>
        <w:tcPr>
          <w:tcW w:w="2850" w:type="dxa"/>
          <w:vMerge/>
          <w:vAlign w:val="center"/>
          <w:hideMark/>
        </w:tcPr>
        <w:p w:rsidR="006D2808" w:rsidRPr="006D2808" w:rsidRDefault="006D2808" w:rsidP="006D2808">
          <w:pPr>
            <w:rPr>
              <w:rFonts w:ascii="Calibri" w:hAnsi="Calibri" w:cs="Calibri"/>
              <w:color w:val="000000"/>
              <w:sz w:val="22"/>
              <w:szCs w:val="22"/>
              <w:lang w:val="es-MX" w:eastAsia="es-MX"/>
            </w:rPr>
          </w:pPr>
        </w:p>
      </w:tc>
      <w:tc>
        <w:tcPr>
          <w:tcW w:w="4375" w:type="dxa"/>
          <w:shd w:val="clear" w:color="auto" w:fill="auto"/>
          <w:noWrap/>
          <w:vAlign w:val="bottom"/>
          <w:hideMark/>
        </w:tcPr>
        <w:p w:rsidR="006D2808" w:rsidRPr="006D2808" w:rsidRDefault="006D2808" w:rsidP="006D2808">
          <w:pPr>
            <w:jc w:val="center"/>
            <w:rPr>
              <w:rFonts w:ascii="Arial" w:hAnsi="Arial" w:cs="Arial"/>
              <w:b/>
              <w:bCs/>
              <w:color w:val="000000"/>
              <w:sz w:val="16"/>
              <w:szCs w:val="16"/>
              <w:lang w:val="es-MX" w:eastAsia="es-MX"/>
            </w:rPr>
          </w:pPr>
          <w:r w:rsidRPr="006D2808">
            <w:rPr>
              <w:rFonts w:ascii="Arial" w:hAnsi="Arial" w:cs="Arial"/>
              <w:b/>
              <w:bCs/>
              <w:color w:val="000000"/>
              <w:sz w:val="16"/>
              <w:szCs w:val="16"/>
              <w:lang w:val="es-MX" w:eastAsia="es-MX"/>
            </w:rPr>
            <w:t>PROCESO GESTION DE ATENCIÓN Y ORIENTACIÓN</w:t>
          </w:r>
        </w:p>
      </w:tc>
      <w:tc>
        <w:tcPr>
          <w:tcW w:w="1896" w:type="dxa"/>
          <w:shd w:val="clear" w:color="auto" w:fill="auto"/>
          <w:noWrap/>
          <w:vAlign w:val="center"/>
          <w:hideMark/>
        </w:tcPr>
        <w:p w:rsidR="006D2808" w:rsidRPr="006D2808" w:rsidRDefault="006D2808" w:rsidP="006D2808">
          <w:pPr>
            <w:rPr>
              <w:rFonts w:ascii="Arial" w:hAnsi="Arial" w:cs="Arial"/>
              <w:color w:val="000000"/>
              <w:sz w:val="16"/>
              <w:szCs w:val="16"/>
              <w:lang w:val="es-MX" w:eastAsia="es-MX"/>
            </w:rPr>
          </w:pPr>
          <w:r w:rsidRPr="006D2808">
            <w:rPr>
              <w:rFonts w:ascii="Arial" w:hAnsi="Arial" w:cs="Arial"/>
              <w:color w:val="000000"/>
              <w:sz w:val="16"/>
              <w:szCs w:val="16"/>
              <w:lang w:val="es-MX" w:eastAsia="es-MX"/>
            </w:rPr>
            <w:t>Fecha de Aprobación:</w:t>
          </w:r>
        </w:p>
      </w:tc>
      <w:tc>
        <w:tcPr>
          <w:tcW w:w="2071" w:type="dxa"/>
          <w:gridSpan w:val="2"/>
          <w:shd w:val="clear" w:color="auto" w:fill="auto"/>
          <w:noWrap/>
          <w:vAlign w:val="bottom"/>
          <w:hideMark/>
        </w:tcPr>
        <w:p w:rsidR="006D2808" w:rsidRPr="006D2808" w:rsidRDefault="004B075F" w:rsidP="006D2808">
          <w:pPr>
            <w:jc w:val="right"/>
            <w:rPr>
              <w:rFonts w:ascii="Arial" w:hAnsi="Arial" w:cs="Arial"/>
              <w:color w:val="000000"/>
              <w:sz w:val="16"/>
              <w:szCs w:val="16"/>
              <w:lang w:val="es-MX" w:eastAsia="es-MX"/>
            </w:rPr>
          </w:pPr>
          <w:r>
            <w:rPr>
              <w:rFonts w:ascii="Arial" w:hAnsi="Arial" w:cs="Arial"/>
              <w:color w:val="000000"/>
              <w:sz w:val="16"/>
              <w:szCs w:val="16"/>
              <w:lang w:val="es-MX" w:eastAsia="es-MX"/>
            </w:rPr>
            <w:t>15/10/2015</w:t>
          </w:r>
        </w:p>
      </w:tc>
    </w:tr>
    <w:tr w:rsidR="006D2808" w:rsidRPr="006D2808" w:rsidTr="006D2808">
      <w:trPr>
        <w:trHeight w:val="300"/>
      </w:trPr>
      <w:tc>
        <w:tcPr>
          <w:tcW w:w="2850" w:type="dxa"/>
          <w:vMerge/>
          <w:vAlign w:val="center"/>
          <w:hideMark/>
        </w:tcPr>
        <w:p w:rsidR="006D2808" w:rsidRPr="006D2808" w:rsidRDefault="006D2808" w:rsidP="006D2808">
          <w:pPr>
            <w:rPr>
              <w:rFonts w:ascii="Calibri" w:hAnsi="Calibri" w:cs="Calibri"/>
              <w:color w:val="000000"/>
              <w:sz w:val="22"/>
              <w:szCs w:val="22"/>
              <w:lang w:val="es-MX" w:eastAsia="es-MX"/>
            </w:rPr>
          </w:pPr>
        </w:p>
      </w:tc>
      <w:tc>
        <w:tcPr>
          <w:tcW w:w="4375" w:type="dxa"/>
          <w:shd w:val="clear" w:color="auto" w:fill="auto"/>
          <w:noWrap/>
          <w:vAlign w:val="bottom"/>
          <w:hideMark/>
        </w:tcPr>
        <w:p w:rsidR="006D2808" w:rsidRPr="006D2808" w:rsidRDefault="006D2808" w:rsidP="006D2808">
          <w:pPr>
            <w:jc w:val="center"/>
            <w:rPr>
              <w:rFonts w:ascii="Arial" w:hAnsi="Arial" w:cs="Arial"/>
              <w:b/>
              <w:bCs/>
              <w:color w:val="000000"/>
              <w:sz w:val="16"/>
              <w:szCs w:val="16"/>
              <w:lang w:val="es-MX" w:eastAsia="es-MX"/>
            </w:rPr>
          </w:pPr>
          <w:r w:rsidRPr="006D2808">
            <w:rPr>
              <w:rFonts w:ascii="Arial" w:hAnsi="Arial" w:cs="Arial"/>
              <w:b/>
              <w:bCs/>
              <w:color w:val="000000"/>
              <w:sz w:val="16"/>
              <w:szCs w:val="16"/>
              <w:lang w:val="es-MX" w:eastAsia="es-MX"/>
            </w:rPr>
            <w:t>PROCEDIMIENTO TRAMITE A DESACATOS Y SANCIONES</w:t>
          </w:r>
        </w:p>
      </w:tc>
      <w:tc>
        <w:tcPr>
          <w:tcW w:w="1896" w:type="dxa"/>
          <w:shd w:val="clear" w:color="auto" w:fill="auto"/>
          <w:noWrap/>
          <w:vAlign w:val="center"/>
          <w:hideMark/>
        </w:tcPr>
        <w:p w:rsidR="006D2808" w:rsidRPr="006D2808" w:rsidRDefault="006D2808" w:rsidP="006D2808">
          <w:pPr>
            <w:rPr>
              <w:rFonts w:ascii="Arial" w:hAnsi="Arial" w:cs="Arial"/>
              <w:color w:val="000000"/>
              <w:sz w:val="16"/>
              <w:szCs w:val="16"/>
              <w:lang w:val="es-MX" w:eastAsia="es-MX"/>
            </w:rPr>
          </w:pPr>
          <w:proofErr w:type="spellStart"/>
          <w:r w:rsidRPr="006D2808">
            <w:rPr>
              <w:rFonts w:ascii="Arial" w:hAnsi="Arial" w:cs="Arial"/>
              <w:color w:val="000000"/>
              <w:sz w:val="16"/>
              <w:szCs w:val="16"/>
              <w:lang w:val="es-MX" w:eastAsia="es-MX"/>
            </w:rPr>
            <w:t>Pág</w:t>
          </w:r>
          <w:proofErr w:type="spellEnd"/>
          <w:r w:rsidRPr="006D2808">
            <w:rPr>
              <w:rFonts w:ascii="Arial" w:hAnsi="Arial" w:cs="Arial"/>
              <w:color w:val="000000"/>
              <w:sz w:val="16"/>
              <w:szCs w:val="16"/>
              <w:lang w:val="es-MX" w:eastAsia="es-MX"/>
            </w:rPr>
            <w:t>:</w:t>
          </w:r>
        </w:p>
      </w:tc>
      <w:tc>
        <w:tcPr>
          <w:tcW w:w="160" w:type="dxa"/>
          <w:tcBorders>
            <w:right w:val="nil"/>
          </w:tcBorders>
          <w:shd w:val="clear" w:color="auto" w:fill="auto"/>
          <w:noWrap/>
          <w:vAlign w:val="bottom"/>
          <w:hideMark/>
        </w:tcPr>
        <w:p w:rsidR="006D2808" w:rsidRPr="006D2808" w:rsidRDefault="006D2808" w:rsidP="006D2808">
          <w:pPr>
            <w:jc w:val="right"/>
            <w:rPr>
              <w:rFonts w:ascii="Arial" w:hAnsi="Arial" w:cs="Arial"/>
              <w:color w:val="000000"/>
              <w:sz w:val="16"/>
              <w:szCs w:val="16"/>
              <w:lang w:val="es-MX" w:eastAsia="es-MX"/>
            </w:rPr>
          </w:pPr>
          <w:r w:rsidRPr="006D2808">
            <w:rPr>
              <w:rFonts w:ascii="Arial" w:hAnsi="Arial" w:cs="Arial"/>
              <w:color w:val="000000"/>
              <w:sz w:val="16"/>
              <w:szCs w:val="16"/>
              <w:lang w:val="es-MX" w:eastAsia="es-MX"/>
            </w:rPr>
            <w:t> </w:t>
          </w:r>
        </w:p>
      </w:tc>
      <w:tc>
        <w:tcPr>
          <w:tcW w:w="1911" w:type="dxa"/>
          <w:tcBorders>
            <w:left w:val="nil"/>
          </w:tcBorders>
          <w:shd w:val="clear" w:color="auto" w:fill="auto"/>
          <w:noWrap/>
          <w:vAlign w:val="bottom"/>
          <w:hideMark/>
        </w:tcPr>
        <w:p w:rsidR="006D2808" w:rsidRPr="006D2808" w:rsidRDefault="000D1DA3" w:rsidP="006D2808">
          <w:pPr>
            <w:jc w:val="right"/>
            <w:rPr>
              <w:rFonts w:ascii="Arial" w:hAnsi="Arial" w:cs="Arial"/>
              <w:color w:val="000000"/>
              <w:sz w:val="16"/>
              <w:szCs w:val="16"/>
              <w:lang w:val="es-MX" w:eastAsia="es-MX"/>
            </w:rPr>
          </w:pPr>
          <w:r w:rsidRPr="0069274A">
            <w:rPr>
              <w:rFonts w:ascii="Arial" w:hAnsi="Arial" w:cs="Arial"/>
              <w:bCs/>
              <w:sz w:val="16"/>
              <w:szCs w:val="22"/>
            </w:rPr>
            <w:fldChar w:fldCharType="begin"/>
          </w:r>
          <w:r w:rsidRPr="0069274A">
            <w:rPr>
              <w:rFonts w:ascii="Arial" w:hAnsi="Arial" w:cs="Arial"/>
              <w:bCs/>
              <w:sz w:val="16"/>
              <w:szCs w:val="22"/>
            </w:rPr>
            <w:instrText>PAGE  \* Arabic  \* MERGEFORMAT</w:instrText>
          </w:r>
          <w:r w:rsidRPr="0069274A">
            <w:rPr>
              <w:rFonts w:ascii="Arial" w:hAnsi="Arial" w:cs="Arial"/>
              <w:bCs/>
              <w:sz w:val="16"/>
              <w:szCs w:val="22"/>
            </w:rPr>
            <w:fldChar w:fldCharType="separate"/>
          </w:r>
          <w:r w:rsidR="00A66FDB">
            <w:rPr>
              <w:rFonts w:ascii="Arial" w:hAnsi="Arial" w:cs="Arial"/>
              <w:bCs/>
              <w:noProof/>
              <w:sz w:val="16"/>
              <w:szCs w:val="22"/>
            </w:rPr>
            <w:t>6</w:t>
          </w:r>
          <w:r w:rsidRPr="0069274A">
            <w:rPr>
              <w:rFonts w:ascii="Arial" w:hAnsi="Arial" w:cs="Arial"/>
              <w:bCs/>
              <w:sz w:val="16"/>
              <w:szCs w:val="22"/>
            </w:rPr>
            <w:fldChar w:fldCharType="end"/>
          </w:r>
          <w:r w:rsidRPr="0069274A">
            <w:rPr>
              <w:rFonts w:ascii="Arial" w:hAnsi="Arial" w:cs="Arial"/>
              <w:sz w:val="16"/>
              <w:szCs w:val="22"/>
            </w:rPr>
            <w:t xml:space="preserve"> de </w:t>
          </w:r>
          <w:r w:rsidRPr="0069274A">
            <w:rPr>
              <w:rFonts w:ascii="Arial" w:hAnsi="Arial" w:cs="Arial"/>
              <w:bCs/>
              <w:sz w:val="16"/>
              <w:szCs w:val="22"/>
            </w:rPr>
            <w:fldChar w:fldCharType="begin"/>
          </w:r>
          <w:r w:rsidRPr="0069274A">
            <w:rPr>
              <w:rFonts w:ascii="Arial" w:hAnsi="Arial" w:cs="Arial"/>
              <w:bCs/>
              <w:sz w:val="16"/>
              <w:szCs w:val="22"/>
            </w:rPr>
            <w:instrText>NUMPAGES  \* Arabic  \* MERGEFORMAT</w:instrText>
          </w:r>
          <w:r w:rsidRPr="0069274A">
            <w:rPr>
              <w:rFonts w:ascii="Arial" w:hAnsi="Arial" w:cs="Arial"/>
              <w:bCs/>
              <w:sz w:val="16"/>
              <w:szCs w:val="22"/>
            </w:rPr>
            <w:fldChar w:fldCharType="separate"/>
          </w:r>
          <w:r w:rsidR="00A66FDB">
            <w:rPr>
              <w:rFonts w:ascii="Arial" w:hAnsi="Arial" w:cs="Arial"/>
              <w:bCs/>
              <w:noProof/>
              <w:sz w:val="16"/>
              <w:szCs w:val="22"/>
            </w:rPr>
            <w:t>6</w:t>
          </w:r>
          <w:r w:rsidRPr="0069274A">
            <w:rPr>
              <w:rFonts w:ascii="Arial" w:hAnsi="Arial" w:cs="Arial"/>
              <w:bCs/>
              <w:sz w:val="16"/>
              <w:szCs w:val="22"/>
            </w:rPr>
            <w:fldChar w:fldCharType="end"/>
          </w:r>
          <w:r w:rsidR="006D2808" w:rsidRPr="006D2808">
            <w:rPr>
              <w:rFonts w:ascii="Arial" w:hAnsi="Arial" w:cs="Arial"/>
              <w:color w:val="000000"/>
              <w:sz w:val="16"/>
              <w:szCs w:val="16"/>
              <w:lang w:val="es-MX" w:eastAsia="es-MX"/>
            </w:rPr>
            <w:t xml:space="preserve">  </w:t>
          </w:r>
        </w:p>
      </w:tc>
    </w:tr>
  </w:tbl>
  <w:p w:rsidR="00896B6E" w:rsidRDefault="00606EC4" w:rsidP="00A50E18">
    <w:pPr>
      <w:pStyle w:val="Encabezado"/>
      <w:jc w:val="center"/>
      <w:rPr>
        <w:noProof/>
        <w:lang w:val="es-MX" w:eastAsia="es-MX"/>
      </w:rPr>
    </w:pPr>
  </w:p>
  <w:p w:rsidR="00896B6E" w:rsidRPr="00CB2C50" w:rsidRDefault="00E82316" w:rsidP="00E82316">
    <w:pPr>
      <w:pStyle w:val="Encabezado"/>
      <w:jc w:val="center"/>
      <w:rPr>
        <w:rFonts w:asciiTheme="minorHAnsi" w:hAnsiTheme="minorHAnsi"/>
        <w:sz w:val="22"/>
        <w:szCs w:val="22"/>
      </w:rPr>
    </w:pPr>
    <w:r w:rsidRPr="00CB2C50">
      <w:rPr>
        <w:rFonts w:asciiTheme="minorHAnsi" w:hAnsiTheme="minorHAnsi"/>
        <w:sz w:val="22"/>
        <w:szCs w:val="22"/>
        <w:highlight w:val="yellow"/>
      </w:rPr>
      <w:t xml:space="preserve">SOLICITUD DE INAPLICACION SANCION </w:t>
    </w:r>
    <w:r w:rsidR="006D2808">
      <w:rPr>
        <w:rFonts w:asciiTheme="minorHAnsi" w:hAnsiTheme="minorHAnsi"/>
        <w:sz w:val="22"/>
        <w:szCs w:val="22"/>
        <w:highlight w:val="yellow"/>
      </w:rPr>
      <w:t>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8B6"/>
    <w:multiLevelType w:val="hybridMultilevel"/>
    <w:tmpl w:val="20E2C8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3E6663"/>
    <w:multiLevelType w:val="hybridMultilevel"/>
    <w:tmpl w:val="21749F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446125"/>
    <w:multiLevelType w:val="hybridMultilevel"/>
    <w:tmpl w:val="A722570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FCA7BEF"/>
    <w:multiLevelType w:val="hybridMultilevel"/>
    <w:tmpl w:val="A19A3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507672"/>
    <w:multiLevelType w:val="hybridMultilevel"/>
    <w:tmpl w:val="7EECB8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D80982"/>
    <w:multiLevelType w:val="hybridMultilevel"/>
    <w:tmpl w:val="1374B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2C754B"/>
    <w:multiLevelType w:val="hybridMultilevel"/>
    <w:tmpl w:val="0C8A5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8E466D"/>
    <w:multiLevelType w:val="hybridMultilevel"/>
    <w:tmpl w:val="306C2E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286280"/>
    <w:multiLevelType w:val="hybridMultilevel"/>
    <w:tmpl w:val="C0421B02"/>
    <w:lvl w:ilvl="0" w:tplc="8FA65434">
      <w:start w:val="1"/>
      <w:numFmt w:val="decimal"/>
      <w:lvlText w:val="%1."/>
      <w:lvlJc w:val="left"/>
      <w:pPr>
        <w:ind w:left="502" w:hanging="360"/>
      </w:pPr>
      <w:rPr>
        <w:rFonts w:hint="default"/>
        <w:b/>
        <w:lang w:val="es-ES"/>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23827A10"/>
    <w:multiLevelType w:val="hybridMultilevel"/>
    <w:tmpl w:val="367245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893A65"/>
    <w:multiLevelType w:val="hybridMultilevel"/>
    <w:tmpl w:val="D00E3A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1D77E7"/>
    <w:multiLevelType w:val="hybridMultilevel"/>
    <w:tmpl w:val="6C00DA6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064846"/>
    <w:multiLevelType w:val="hybridMultilevel"/>
    <w:tmpl w:val="BB2AE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6B6C5A"/>
    <w:multiLevelType w:val="hybridMultilevel"/>
    <w:tmpl w:val="C966F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3D7651"/>
    <w:multiLevelType w:val="hybridMultilevel"/>
    <w:tmpl w:val="5E020C26"/>
    <w:lvl w:ilvl="0" w:tplc="04A23B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B2379AF"/>
    <w:multiLevelType w:val="hybridMultilevel"/>
    <w:tmpl w:val="7EAE5D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A57156"/>
    <w:multiLevelType w:val="hybridMultilevel"/>
    <w:tmpl w:val="D88E50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F234FDD"/>
    <w:multiLevelType w:val="hybridMultilevel"/>
    <w:tmpl w:val="BEC0590C"/>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5207D8"/>
    <w:multiLevelType w:val="multilevel"/>
    <w:tmpl w:val="8A905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5157A33"/>
    <w:multiLevelType w:val="hybridMultilevel"/>
    <w:tmpl w:val="199CEF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580777E"/>
    <w:multiLevelType w:val="hybridMultilevel"/>
    <w:tmpl w:val="E3328A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217291"/>
    <w:multiLevelType w:val="hybridMultilevel"/>
    <w:tmpl w:val="C7BACAA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5D20EB"/>
    <w:multiLevelType w:val="hybridMultilevel"/>
    <w:tmpl w:val="5E020C26"/>
    <w:lvl w:ilvl="0" w:tplc="04A23B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501C4C"/>
    <w:multiLevelType w:val="hybridMultilevel"/>
    <w:tmpl w:val="7ABC1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67F7C75"/>
    <w:multiLevelType w:val="hybridMultilevel"/>
    <w:tmpl w:val="12106A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12C2649"/>
    <w:multiLevelType w:val="hybridMultilevel"/>
    <w:tmpl w:val="7A74585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6A382A98"/>
    <w:multiLevelType w:val="hybridMultilevel"/>
    <w:tmpl w:val="45D67078"/>
    <w:lvl w:ilvl="0" w:tplc="3872DD2A">
      <w:start w:val="2"/>
      <w:numFmt w:val="decimal"/>
      <w:lvlText w:val="%1."/>
      <w:lvlJc w:val="left"/>
      <w:pPr>
        <w:ind w:left="720" w:hanging="360"/>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5A1956"/>
    <w:multiLevelType w:val="hybridMultilevel"/>
    <w:tmpl w:val="5E020C26"/>
    <w:lvl w:ilvl="0" w:tplc="04A23B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03C0DA2"/>
    <w:multiLevelType w:val="hybridMultilevel"/>
    <w:tmpl w:val="F1CC9E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0FA7A4C"/>
    <w:multiLevelType w:val="hybridMultilevel"/>
    <w:tmpl w:val="2BE42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127E0A"/>
    <w:multiLevelType w:val="hybridMultilevel"/>
    <w:tmpl w:val="685E766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27"/>
  </w:num>
  <w:num w:numId="5">
    <w:abstractNumId w:val="22"/>
  </w:num>
  <w:num w:numId="6">
    <w:abstractNumId w:val="2"/>
  </w:num>
  <w:num w:numId="7">
    <w:abstractNumId w:val="10"/>
  </w:num>
  <w:num w:numId="8">
    <w:abstractNumId w:val="0"/>
  </w:num>
  <w:num w:numId="9">
    <w:abstractNumId w:val="16"/>
  </w:num>
  <w:num w:numId="10">
    <w:abstractNumId w:val="14"/>
  </w:num>
  <w:num w:numId="11">
    <w:abstractNumId w:val="26"/>
  </w:num>
  <w:num w:numId="12">
    <w:abstractNumId w:val="20"/>
  </w:num>
  <w:num w:numId="13">
    <w:abstractNumId w:val="13"/>
  </w:num>
  <w:num w:numId="14">
    <w:abstractNumId w:val="12"/>
  </w:num>
  <w:num w:numId="15">
    <w:abstractNumId w:val="19"/>
  </w:num>
  <w:num w:numId="16">
    <w:abstractNumId w:val="25"/>
  </w:num>
  <w:num w:numId="17">
    <w:abstractNumId w:val="5"/>
  </w:num>
  <w:num w:numId="18">
    <w:abstractNumId w:val="3"/>
  </w:num>
  <w:num w:numId="19">
    <w:abstractNumId w:val="9"/>
  </w:num>
  <w:num w:numId="20">
    <w:abstractNumId w:val="1"/>
  </w:num>
  <w:num w:numId="21">
    <w:abstractNumId w:val="30"/>
  </w:num>
  <w:num w:numId="22">
    <w:abstractNumId w:val="28"/>
  </w:num>
  <w:num w:numId="23">
    <w:abstractNumId w:val="15"/>
  </w:num>
  <w:num w:numId="24">
    <w:abstractNumId w:val="7"/>
  </w:num>
  <w:num w:numId="25">
    <w:abstractNumId w:val="18"/>
  </w:num>
  <w:num w:numId="26">
    <w:abstractNumId w:val="29"/>
  </w:num>
  <w:num w:numId="27">
    <w:abstractNumId w:val="24"/>
  </w:num>
  <w:num w:numId="28">
    <w:abstractNumId w:val="4"/>
  </w:num>
  <w:num w:numId="29">
    <w:abstractNumId w:val="6"/>
  </w:num>
  <w:num w:numId="30">
    <w:abstractNumId w:val="21"/>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6"/>
    <w:rsid w:val="00045396"/>
    <w:rsid w:val="000B2BA2"/>
    <w:rsid w:val="000D1DA3"/>
    <w:rsid w:val="001350D7"/>
    <w:rsid w:val="00141096"/>
    <w:rsid w:val="00151B00"/>
    <w:rsid w:val="001B4228"/>
    <w:rsid w:val="001B4538"/>
    <w:rsid w:val="002021B2"/>
    <w:rsid w:val="00280B10"/>
    <w:rsid w:val="002844D9"/>
    <w:rsid w:val="002C0353"/>
    <w:rsid w:val="002E5DE7"/>
    <w:rsid w:val="00325CD3"/>
    <w:rsid w:val="003375C4"/>
    <w:rsid w:val="00351D60"/>
    <w:rsid w:val="00366EF2"/>
    <w:rsid w:val="00390B9E"/>
    <w:rsid w:val="003910E7"/>
    <w:rsid w:val="00392C95"/>
    <w:rsid w:val="003A045E"/>
    <w:rsid w:val="003F03D2"/>
    <w:rsid w:val="004029CD"/>
    <w:rsid w:val="004371BA"/>
    <w:rsid w:val="00482D98"/>
    <w:rsid w:val="00495013"/>
    <w:rsid w:val="004B075F"/>
    <w:rsid w:val="004C604D"/>
    <w:rsid w:val="00510ECF"/>
    <w:rsid w:val="005253A2"/>
    <w:rsid w:val="005E4340"/>
    <w:rsid w:val="00606EC4"/>
    <w:rsid w:val="00642084"/>
    <w:rsid w:val="00654228"/>
    <w:rsid w:val="00664F7B"/>
    <w:rsid w:val="00667486"/>
    <w:rsid w:val="00677C3B"/>
    <w:rsid w:val="006A14F6"/>
    <w:rsid w:val="006D0214"/>
    <w:rsid w:val="006D2808"/>
    <w:rsid w:val="006F6875"/>
    <w:rsid w:val="007709A8"/>
    <w:rsid w:val="007E3D53"/>
    <w:rsid w:val="00806716"/>
    <w:rsid w:val="00810529"/>
    <w:rsid w:val="00821981"/>
    <w:rsid w:val="008307F9"/>
    <w:rsid w:val="008622CC"/>
    <w:rsid w:val="00874723"/>
    <w:rsid w:val="00891CF5"/>
    <w:rsid w:val="008F2171"/>
    <w:rsid w:val="008F24B3"/>
    <w:rsid w:val="008F5D3C"/>
    <w:rsid w:val="00900C09"/>
    <w:rsid w:val="009218DC"/>
    <w:rsid w:val="00933711"/>
    <w:rsid w:val="00947D07"/>
    <w:rsid w:val="00950F27"/>
    <w:rsid w:val="00956F5D"/>
    <w:rsid w:val="00975432"/>
    <w:rsid w:val="00990D0E"/>
    <w:rsid w:val="009C7C99"/>
    <w:rsid w:val="009F1BF2"/>
    <w:rsid w:val="00A03C70"/>
    <w:rsid w:val="00A056DC"/>
    <w:rsid w:val="00A3744B"/>
    <w:rsid w:val="00A43DD0"/>
    <w:rsid w:val="00A66B91"/>
    <w:rsid w:val="00A66FDB"/>
    <w:rsid w:val="00A739E8"/>
    <w:rsid w:val="00A73ACD"/>
    <w:rsid w:val="00A81F38"/>
    <w:rsid w:val="00AA385B"/>
    <w:rsid w:val="00AA77BD"/>
    <w:rsid w:val="00AF4FAD"/>
    <w:rsid w:val="00B13F69"/>
    <w:rsid w:val="00B20C1F"/>
    <w:rsid w:val="00B45865"/>
    <w:rsid w:val="00B84E68"/>
    <w:rsid w:val="00B9381C"/>
    <w:rsid w:val="00BD058A"/>
    <w:rsid w:val="00BF3312"/>
    <w:rsid w:val="00BF64C0"/>
    <w:rsid w:val="00C50B01"/>
    <w:rsid w:val="00C61BC0"/>
    <w:rsid w:val="00C74768"/>
    <w:rsid w:val="00C7686C"/>
    <w:rsid w:val="00CA0027"/>
    <w:rsid w:val="00CB2C50"/>
    <w:rsid w:val="00CC4090"/>
    <w:rsid w:val="00CD45D0"/>
    <w:rsid w:val="00CE588A"/>
    <w:rsid w:val="00D14AB8"/>
    <w:rsid w:val="00D1671C"/>
    <w:rsid w:val="00D210D3"/>
    <w:rsid w:val="00D264D3"/>
    <w:rsid w:val="00D42842"/>
    <w:rsid w:val="00D470D9"/>
    <w:rsid w:val="00D50364"/>
    <w:rsid w:val="00D93A4B"/>
    <w:rsid w:val="00D9597B"/>
    <w:rsid w:val="00DC4CC2"/>
    <w:rsid w:val="00E6166B"/>
    <w:rsid w:val="00E82316"/>
    <w:rsid w:val="00EB078D"/>
    <w:rsid w:val="00EC5F67"/>
    <w:rsid w:val="00F06F64"/>
    <w:rsid w:val="00F273C4"/>
    <w:rsid w:val="00F747A3"/>
    <w:rsid w:val="00FC515F"/>
    <w:rsid w:val="00FC5564"/>
    <w:rsid w:val="00FE3561"/>
    <w:rsid w:val="00FF04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64342B4-396C-4161-A020-32D3E05A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67486"/>
    <w:pPr>
      <w:keepNext/>
      <w:jc w:val="right"/>
      <w:outlineLvl w:val="0"/>
    </w:pPr>
    <w:rPr>
      <w:rFonts w:ascii="Arial Narrow" w:hAnsi="Arial Narrow"/>
      <w:b/>
      <w:bCs/>
      <w:sz w:val="14"/>
    </w:rPr>
  </w:style>
  <w:style w:type="paragraph" w:styleId="Ttulo4">
    <w:name w:val="heading 4"/>
    <w:basedOn w:val="Normal"/>
    <w:next w:val="Normal"/>
    <w:link w:val="Ttulo4Car"/>
    <w:qFormat/>
    <w:rsid w:val="0066748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7486"/>
    <w:rPr>
      <w:rFonts w:ascii="Arial Narrow" w:eastAsia="Times New Roman" w:hAnsi="Arial Narrow" w:cs="Times New Roman"/>
      <w:b/>
      <w:bCs/>
      <w:sz w:val="14"/>
      <w:szCs w:val="24"/>
      <w:lang w:eastAsia="es-ES"/>
    </w:rPr>
  </w:style>
  <w:style w:type="character" w:customStyle="1" w:styleId="Ttulo4Car">
    <w:name w:val="Título 4 Car"/>
    <w:basedOn w:val="Fuentedeprrafopredeter"/>
    <w:link w:val="Ttulo4"/>
    <w:rsid w:val="00667486"/>
    <w:rPr>
      <w:rFonts w:ascii="Times New Roman" w:eastAsia="Times New Roman" w:hAnsi="Times New Roman" w:cs="Times New Roman"/>
      <w:b/>
      <w:bCs/>
      <w:sz w:val="28"/>
      <w:szCs w:val="28"/>
      <w:lang w:eastAsia="es-ES"/>
    </w:rPr>
  </w:style>
  <w:style w:type="paragraph" w:styleId="Encabezado">
    <w:name w:val="header"/>
    <w:aliases w:val="Encabezado Car Car Car,Encabezado Car Car"/>
    <w:basedOn w:val="Normal"/>
    <w:link w:val="EncabezadoCar"/>
    <w:uiPriority w:val="99"/>
    <w:rsid w:val="00667486"/>
    <w:pPr>
      <w:tabs>
        <w:tab w:val="center" w:pos="4252"/>
        <w:tab w:val="right" w:pos="8504"/>
      </w:tabs>
    </w:pPr>
  </w:style>
  <w:style w:type="character" w:customStyle="1" w:styleId="EncabezadoCar">
    <w:name w:val="Encabezado Car"/>
    <w:aliases w:val="Encabezado Car Car Car Car,Encabezado Car Car Car1"/>
    <w:basedOn w:val="Fuentedeprrafopredeter"/>
    <w:link w:val="Encabezado"/>
    <w:uiPriority w:val="99"/>
    <w:rsid w:val="00667486"/>
    <w:rPr>
      <w:rFonts w:ascii="Times New Roman" w:eastAsia="Times New Roman" w:hAnsi="Times New Roman" w:cs="Times New Roman"/>
      <w:sz w:val="24"/>
      <w:szCs w:val="24"/>
      <w:lang w:eastAsia="es-ES"/>
    </w:rPr>
  </w:style>
  <w:style w:type="paragraph" w:styleId="Piedepgina">
    <w:name w:val="footer"/>
    <w:basedOn w:val="Normal"/>
    <w:link w:val="PiedepginaCar"/>
    <w:rsid w:val="00667486"/>
    <w:pPr>
      <w:tabs>
        <w:tab w:val="center" w:pos="4252"/>
        <w:tab w:val="right" w:pos="8504"/>
      </w:tabs>
    </w:pPr>
  </w:style>
  <w:style w:type="character" w:customStyle="1" w:styleId="PiedepginaCar">
    <w:name w:val="Pie de página Car"/>
    <w:basedOn w:val="Fuentedeprrafopredeter"/>
    <w:link w:val="Piedepgina"/>
    <w:rsid w:val="00667486"/>
    <w:rPr>
      <w:rFonts w:ascii="Times New Roman" w:eastAsia="Times New Roman" w:hAnsi="Times New Roman" w:cs="Times New Roman"/>
      <w:sz w:val="24"/>
      <w:szCs w:val="24"/>
      <w:lang w:eastAsia="es-ES"/>
    </w:rPr>
  </w:style>
  <w:style w:type="paragraph" w:styleId="Textoindependiente">
    <w:name w:val="Body Text"/>
    <w:aliases w:val="Inicio,Inicio Car,Inicio Car Car,Inicio Car2 Car Car,Inicio Car2 Car"/>
    <w:basedOn w:val="Normal"/>
    <w:link w:val="TextoindependienteCar"/>
    <w:rsid w:val="00667486"/>
    <w:rPr>
      <w:rFonts w:ascii="Arial Narrow" w:hAnsi="Arial Narrow"/>
      <w:b/>
      <w:sz w:val="9"/>
    </w:rPr>
  </w:style>
  <w:style w:type="character" w:customStyle="1" w:styleId="TextoindependienteCar">
    <w:name w:val="Texto independiente Car"/>
    <w:aliases w:val="Inicio Car1,Inicio Car Car1,Inicio Car Car Car,Inicio Car2 Car Car Car,Inicio Car2 Car Car1"/>
    <w:basedOn w:val="Fuentedeprrafopredeter"/>
    <w:link w:val="Textoindependiente"/>
    <w:rsid w:val="00667486"/>
    <w:rPr>
      <w:rFonts w:ascii="Arial Narrow" w:eastAsia="Times New Roman" w:hAnsi="Arial Narrow" w:cs="Times New Roman"/>
      <w:b/>
      <w:sz w:val="9"/>
      <w:szCs w:val="24"/>
      <w:lang w:eastAsia="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 Ca,fn, Car,C"/>
    <w:basedOn w:val="Normal"/>
    <w:link w:val="TextonotapieCar"/>
    <w:rsid w:val="0066748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rsid w:val="00667486"/>
    <w:rPr>
      <w:rFonts w:ascii="Times New Roman" w:eastAsia="Times New Roman" w:hAnsi="Times New Roman" w:cs="Times New Roman"/>
      <w:sz w:val="20"/>
      <w:szCs w:val="20"/>
      <w:lang w:eastAsia="es-ES"/>
    </w:rPr>
  </w:style>
  <w:style w:type="character" w:styleId="Refdenotaalpie">
    <w:name w:val="footnote reference"/>
    <w:aliases w:val="referencia nota al pie,Texto de nota al pie,BVI fnr,Ref. de nota al pie2,Nota de pie,Ref,de nota al pie,Footnote symbol,Footnote,Pie de pagina,Ref. de nota al pie 2, de nota al pie,Footnotes refss,Appel note de bas de page,Ref. ...,f"/>
    <w:rsid w:val="00667486"/>
    <w:rPr>
      <w:rFonts w:cs="Times New Roman"/>
      <w:vertAlign w:val="superscript"/>
    </w:rPr>
  </w:style>
  <w:style w:type="paragraph" w:styleId="Textoindependiente2">
    <w:name w:val="Body Text 2"/>
    <w:basedOn w:val="Normal"/>
    <w:link w:val="Textoindependiente2Car"/>
    <w:rsid w:val="00667486"/>
    <w:pPr>
      <w:spacing w:after="120" w:line="480" w:lineRule="auto"/>
    </w:pPr>
  </w:style>
  <w:style w:type="character" w:customStyle="1" w:styleId="Textoindependiente2Car">
    <w:name w:val="Texto independiente 2 Car"/>
    <w:basedOn w:val="Fuentedeprrafopredeter"/>
    <w:link w:val="Textoindependiente2"/>
    <w:rsid w:val="0066748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67486"/>
    <w:pPr>
      <w:ind w:left="720"/>
      <w:contextualSpacing/>
    </w:pPr>
  </w:style>
  <w:style w:type="paragraph" w:styleId="Sangradetextonormal">
    <w:name w:val="Body Text Indent"/>
    <w:basedOn w:val="Normal"/>
    <w:link w:val="SangradetextonormalCar"/>
    <w:rsid w:val="00667486"/>
    <w:pPr>
      <w:spacing w:after="120"/>
      <w:ind w:left="283"/>
    </w:pPr>
  </w:style>
  <w:style w:type="character" w:customStyle="1" w:styleId="SangradetextonormalCar">
    <w:name w:val="Sangría de texto normal Car"/>
    <w:basedOn w:val="Fuentedeprrafopredeter"/>
    <w:link w:val="Sangradetextonormal"/>
    <w:rsid w:val="00667486"/>
    <w:rPr>
      <w:rFonts w:ascii="Times New Roman" w:eastAsia="Times New Roman" w:hAnsi="Times New Roman" w:cs="Times New Roman"/>
      <w:sz w:val="24"/>
      <w:szCs w:val="24"/>
      <w:lang w:eastAsia="es-ES"/>
    </w:rPr>
  </w:style>
  <w:style w:type="paragraph" w:customStyle="1" w:styleId="ecxmsonormal">
    <w:name w:val="ecxmsonormal"/>
    <w:basedOn w:val="Normal"/>
    <w:rsid w:val="00667486"/>
    <w:pPr>
      <w:spacing w:after="324"/>
    </w:pPr>
  </w:style>
  <w:style w:type="paragraph" w:styleId="Sangra2detindependiente">
    <w:name w:val="Body Text Indent 2"/>
    <w:basedOn w:val="Normal"/>
    <w:link w:val="Sangra2detindependienteCar"/>
    <w:uiPriority w:val="99"/>
    <w:rsid w:val="006674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67486"/>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739E8"/>
    <w:rPr>
      <w:color w:val="0563C1" w:themeColor="hyperlink"/>
      <w:u w:val="single"/>
    </w:rPr>
  </w:style>
  <w:style w:type="paragraph" w:styleId="Sinespaciado">
    <w:name w:val="No Spacing"/>
    <w:uiPriority w:val="1"/>
    <w:qFormat/>
    <w:rsid w:val="005253A2"/>
    <w:pPr>
      <w:spacing w:after="0" w:line="240" w:lineRule="auto"/>
    </w:pPr>
    <w:rPr>
      <w:lang w:val="es-CO"/>
    </w:rPr>
  </w:style>
  <w:style w:type="paragraph" w:styleId="Textocomentario">
    <w:name w:val="annotation text"/>
    <w:basedOn w:val="Normal"/>
    <w:link w:val="TextocomentarioCar"/>
    <w:uiPriority w:val="99"/>
    <w:rsid w:val="00B9381C"/>
    <w:rPr>
      <w:sz w:val="20"/>
      <w:szCs w:val="20"/>
    </w:rPr>
  </w:style>
  <w:style w:type="character" w:customStyle="1" w:styleId="TextocomentarioCar">
    <w:name w:val="Texto comentario Car"/>
    <w:basedOn w:val="Fuentedeprrafopredeter"/>
    <w:link w:val="Textocomentario"/>
    <w:uiPriority w:val="99"/>
    <w:rsid w:val="00B9381C"/>
    <w:rPr>
      <w:rFonts w:ascii="Times New Roman" w:eastAsia="Times New Roman" w:hAnsi="Times New Roman" w:cs="Times New Roman"/>
      <w:sz w:val="20"/>
      <w:szCs w:val="20"/>
      <w:lang w:eastAsia="es-ES"/>
    </w:rPr>
  </w:style>
  <w:style w:type="character" w:customStyle="1" w:styleId="textonavy1">
    <w:name w:val="texto_navy1"/>
    <w:rsid w:val="00CE588A"/>
    <w:rPr>
      <w:color w:val="000080"/>
    </w:rPr>
  </w:style>
  <w:style w:type="paragraph" w:styleId="Textoindependiente3">
    <w:name w:val="Body Text 3"/>
    <w:basedOn w:val="Normal"/>
    <w:link w:val="Textoindependiente3Car"/>
    <w:unhideWhenUsed/>
    <w:rsid w:val="006D0214"/>
    <w:pPr>
      <w:spacing w:after="120"/>
    </w:pPr>
    <w:rPr>
      <w:sz w:val="16"/>
      <w:szCs w:val="16"/>
    </w:rPr>
  </w:style>
  <w:style w:type="character" w:customStyle="1" w:styleId="Textoindependiente3Car">
    <w:name w:val="Texto independiente 3 Car"/>
    <w:basedOn w:val="Fuentedeprrafopredeter"/>
    <w:link w:val="Textoindependiente3"/>
    <w:rsid w:val="006D0214"/>
    <w:rPr>
      <w:rFonts w:ascii="Times New Roman" w:eastAsia="Times New Roman" w:hAnsi="Times New Roman" w:cs="Times New Roman"/>
      <w:sz w:val="16"/>
      <w:szCs w:val="16"/>
      <w:lang w:eastAsia="es-ES"/>
    </w:rPr>
  </w:style>
  <w:style w:type="character" w:styleId="Refdecomentario">
    <w:name w:val="annotation reference"/>
    <w:rsid w:val="006D0214"/>
    <w:rPr>
      <w:sz w:val="16"/>
      <w:szCs w:val="16"/>
    </w:rPr>
  </w:style>
  <w:style w:type="paragraph" w:styleId="Textodeglobo">
    <w:name w:val="Balloon Text"/>
    <w:basedOn w:val="Normal"/>
    <w:link w:val="TextodegloboCar"/>
    <w:uiPriority w:val="99"/>
    <w:semiHidden/>
    <w:unhideWhenUsed/>
    <w:rsid w:val="006D02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214"/>
    <w:rPr>
      <w:rFonts w:ascii="Segoe UI" w:eastAsia="Times New Roman" w:hAnsi="Segoe UI" w:cs="Segoe UI"/>
      <w:sz w:val="18"/>
      <w:szCs w:val="18"/>
      <w:lang w:eastAsia="es-ES"/>
    </w:rPr>
  </w:style>
  <w:style w:type="paragraph" w:customStyle="1" w:styleId="Default">
    <w:name w:val="Default"/>
    <w:basedOn w:val="Normal"/>
    <w:rsid w:val="00F273C4"/>
    <w:pPr>
      <w:autoSpaceDE w:val="0"/>
      <w:autoSpaceDN w:val="0"/>
    </w:pPr>
    <w:rPr>
      <w:rFonts w:ascii="Arial" w:eastAsia="Calibri" w:hAnsi="Arial" w:cs="Arial"/>
      <w:color w:val="000000"/>
      <w:lang w:val="es-CO" w:eastAsia="es-CO"/>
    </w:rPr>
  </w:style>
  <w:style w:type="paragraph" w:styleId="Textosinformato">
    <w:name w:val="Plain Text"/>
    <w:basedOn w:val="Normal"/>
    <w:link w:val="TextosinformatoCar"/>
    <w:rsid w:val="00874723"/>
    <w:rPr>
      <w:rFonts w:ascii="Courier New" w:hAnsi="Courier New" w:cs="Courier New"/>
      <w:sz w:val="20"/>
      <w:szCs w:val="20"/>
    </w:rPr>
  </w:style>
  <w:style w:type="character" w:customStyle="1" w:styleId="TextosinformatoCar">
    <w:name w:val="Texto sin formato Car"/>
    <w:basedOn w:val="Fuentedeprrafopredeter"/>
    <w:link w:val="Textosinformato"/>
    <w:rsid w:val="0087472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13012">
      <w:bodyDiv w:val="1"/>
      <w:marLeft w:val="0"/>
      <w:marRight w:val="0"/>
      <w:marTop w:val="0"/>
      <w:marBottom w:val="0"/>
      <w:divBdr>
        <w:top w:val="none" w:sz="0" w:space="0" w:color="auto"/>
        <w:left w:val="none" w:sz="0" w:space="0" w:color="auto"/>
        <w:bottom w:val="none" w:sz="0" w:space="0" w:color="auto"/>
        <w:right w:val="none" w:sz="0" w:space="0" w:color="auto"/>
      </w:divBdr>
    </w:div>
    <w:div w:id="1459951035">
      <w:bodyDiv w:val="1"/>
      <w:marLeft w:val="0"/>
      <w:marRight w:val="0"/>
      <w:marTop w:val="0"/>
      <w:marBottom w:val="0"/>
      <w:divBdr>
        <w:top w:val="none" w:sz="0" w:space="0" w:color="auto"/>
        <w:left w:val="none" w:sz="0" w:space="0" w:color="auto"/>
        <w:bottom w:val="none" w:sz="0" w:space="0" w:color="auto"/>
        <w:right w:val="none" w:sz="0" w:space="0" w:color="auto"/>
      </w:divBdr>
    </w:div>
    <w:div w:id="1477836867">
      <w:bodyDiv w:val="1"/>
      <w:marLeft w:val="0"/>
      <w:marRight w:val="0"/>
      <w:marTop w:val="0"/>
      <w:marBottom w:val="0"/>
      <w:divBdr>
        <w:top w:val="none" w:sz="0" w:space="0" w:color="auto"/>
        <w:left w:val="none" w:sz="0" w:space="0" w:color="auto"/>
        <w:bottom w:val="none" w:sz="0" w:space="0" w:color="auto"/>
        <w:right w:val="none" w:sz="0" w:space="0" w:color="auto"/>
      </w:divBdr>
    </w:div>
    <w:div w:id="17542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juridicauariv@unidadvictimas.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51D0-8A2B-4060-88F5-4FEC1558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UNIDAD VICTIMAS</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Henrry Alberto Romero</dc:creator>
  <cp:keywords/>
  <dc:description/>
  <cp:lastModifiedBy>Alix Liliana Adame</cp:lastModifiedBy>
  <cp:revision>9</cp:revision>
  <dcterms:created xsi:type="dcterms:W3CDTF">2015-10-15T04:19:00Z</dcterms:created>
  <dcterms:modified xsi:type="dcterms:W3CDTF">2015-11-18T15:32:00Z</dcterms:modified>
</cp:coreProperties>
</file>