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99" w:rsidRPr="003A18D5" w:rsidRDefault="004E2C99" w:rsidP="004E2C99">
      <w:pPr>
        <w:spacing w:before="100" w:beforeAutospacing="1" w:after="100" w:afterAutospacing="1"/>
        <w:jc w:val="center"/>
        <w:rPr>
          <w:rFonts w:ascii="Arial" w:hAnsi="Arial" w:cs="Arial"/>
        </w:rPr>
      </w:pPr>
      <w:r w:rsidRPr="003A18D5">
        <w:rPr>
          <w:rFonts w:ascii="Arial" w:hAnsi="Arial" w:cs="Arial"/>
          <w:b/>
          <w:bCs/>
        </w:rPr>
        <w:t>RESOLUCIÓN No. [RESOLUCION No]</w:t>
      </w:r>
    </w:p>
    <w:p w:rsidR="004E2C99" w:rsidRPr="003A18D5" w:rsidRDefault="004E2C99" w:rsidP="004E2C99">
      <w:pPr>
        <w:spacing w:before="100" w:beforeAutospacing="1" w:after="100" w:afterAutospacing="1"/>
        <w:jc w:val="center"/>
        <w:rPr>
          <w:rFonts w:ascii="Arial" w:hAnsi="Arial" w:cs="Arial"/>
          <w:i/>
          <w:iCs/>
        </w:rPr>
      </w:pPr>
      <w:r w:rsidRPr="003A18D5">
        <w:rPr>
          <w:rFonts w:ascii="Arial" w:hAnsi="Arial" w:cs="Arial"/>
          <w:i/>
          <w:iCs/>
        </w:rPr>
        <w:t>“Por medio de la cual se decide sobre una solicitud de Atención Humanitaria”</w:t>
      </w:r>
    </w:p>
    <w:p w:rsidR="004E2C99" w:rsidRPr="003A18D5" w:rsidRDefault="004E2C99" w:rsidP="004E2C99">
      <w:pPr>
        <w:pStyle w:val="Sombreadomedio1-nfasis11"/>
        <w:ind w:left="142" w:right="283"/>
        <w:jc w:val="center"/>
        <w:rPr>
          <w:rFonts w:ascii="Arial" w:hAnsi="Arial" w:cs="Arial"/>
          <w:b/>
          <w:sz w:val="22"/>
          <w:szCs w:val="22"/>
        </w:rPr>
      </w:pPr>
    </w:p>
    <w:p w:rsidR="004E2C99" w:rsidRPr="003A18D5" w:rsidRDefault="004E2C99" w:rsidP="004E2C99">
      <w:pPr>
        <w:pStyle w:val="Sombreadomedio1-nfasis11"/>
        <w:ind w:left="142" w:right="283"/>
        <w:jc w:val="center"/>
        <w:rPr>
          <w:rFonts w:ascii="Arial" w:hAnsi="Arial" w:cs="Arial"/>
          <w:b/>
          <w:sz w:val="22"/>
          <w:szCs w:val="22"/>
        </w:rPr>
      </w:pPr>
      <w:r w:rsidRPr="003A18D5">
        <w:rPr>
          <w:rFonts w:ascii="Arial" w:hAnsi="Arial" w:cs="Arial"/>
          <w:b/>
          <w:sz w:val="22"/>
          <w:szCs w:val="22"/>
        </w:rPr>
        <w:t>EL DIRECTOR TÉCNICO DE GESTIÓN SOCIAL Y HUMANITARIA</w:t>
      </w:r>
    </w:p>
    <w:p w:rsidR="004E2C99" w:rsidRPr="003A18D5" w:rsidRDefault="004E2C99" w:rsidP="004E2C99">
      <w:pPr>
        <w:pStyle w:val="Sombreadomedio1-nfasis11"/>
        <w:ind w:left="142" w:right="283"/>
        <w:jc w:val="center"/>
        <w:rPr>
          <w:rFonts w:ascii="Arial" w:hAnsi="Arial" w:cs="Arial"/>
          <w:b/>
          <w:sz w:val="22"/>
          <w:szCs w:val="22"/>
        </w:rPr>
      </w:pPr>
      <w:r w:rsidRPr="003A18D5">
        <w:rPr>
          <w:rFonts w:ascii="Arial" w:hAnsi="Arial" w:cs="Arial"/>
          <w:b/>
          <w:sz w:val="22"/>
          <w:szCs w:val="22"/>
        </w:rPr>
        <w:t>DE LA UNIDAD PARA LA ATENCIÓN Y REPARACIÓN INTEGRAL A LAS VÍCTIMAS</w:t>
      </w:r>
    </w:p>
    <w:p w:rsidR="004E2C99" w:rsidRPr="003A18D5" w:rsidRDefault="004E2C99" w:rsidP="004E2C99">
      <w:pPr>
        <w:spacing w:before="100" w:beforeAutospacing="1" w:after="100" w:afterAutospacing="1"/>
        <w:ind w:left="142" w:right="283"/>
        <w:jc w:val="both"/>
        <w:rPr>
          <w:rFonts w:ascii="Arial" w:hAnsi="Arial" w:cs="Arial"/>
        </w:rPr>
      </w:pPr>
      <w:r w:rsidRPr="003A18D5">
        <w:rPr>
          <w:rFonts w:ascii="Arial" w:hAnsi="Arial" w:cs="Arial"/>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4E2C99" w:rsidRPr="003A18D5" w:rsidRDefault="004E2C99" w:rsidP="004E2C99">
      <w:pPr>
        <w:spacing w:before="100" w:beforeAutospacing="1" w:after="100" w:afterAutospacing="1"/>
        <w:jc w:val="center"/>
        <w:rPr>
          <w:rFonts w:ascii="Arial" w:hAnsi="Arial" w:cs="Arial"/>
          <w:b/>
        </w:rPr>
      </w:pPr>
    </w:p>
    <w:p w:rsidR="004E2C99" w:rsidRPr="003A18D5" w:rsidRDefault="004E2C99" w:rsidP="004E2C99">
      <w:pPr>
        <w:spacing w:before="100" w:beforeAutospacing="1" w:after="100" w:afterAutospacing="1"/>
        <w:jc w:val="center"/>
        <w:rPr>
          <w:rFonts w:ascii="Arial" w:hAnsi="Arial" w:cs="Arial"/>
          <w:b/>
        </w:rPr>
      </w:pPr>
      <w:r w:rsidRPr="003A18D5">
        <w:rPr>
          <w:rFonts w:ascii="Arial" w:hAnsi="Arial" w:cs="Arial"/>
          <w:b/>
        </w:rPr>
        <w:t>CONSIDERANDO</w:t>
      </w:r>
    </w:p>
    <w:p w:rsidR="004E2C99" w:rsidRPr="003A18D5" w:rsidRDefault="004E2C99" w:rsidP="004E2C99">
      <w:pPr>
        <w:spacing w:before="100" w:beforeAutospacing="1" w:after="100" w:afterAutospacing="1"/>
        <w:ind w:left="142" w:right="283"/>
        <w:jc w:val="both"/>
        <w:rPr>
          <w:rFonts w:ascii="Arial" w:hAnsi="Arial" w:cs="Arial"/>
        </w:rPr>
      </w:pPr>
      <w:r w:rsidRPr="003A18D5">
        <w:rPr>
          <w:rFonts w:ascii="Arial" w:hAnsi="Arial" w:cs="Arial"/>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hAnsi="Arial" w:cs="Arial"/>
        </w:rPr>
        <w:t>Que el artículo 65 de la misma ley, reglamentado por el Decreto 1084 de 2015, establece que la atención humanitaria de transición e</w:t>
      </w:r>
      <w:r w:rsidRPr="003A18D5">
        <w:rPr>
          <w:rFonts w:ascii="Arial" w:eastAsia="Calibri" w:hAnsi="Arial" w:cs="Arial"/>
          <w:lang w:eastAsia="es-CO"/>
        </w:rPr>
        <w:t xml:space="preserve">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 </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eastAsia="Calibri" w:hAnsi="Arial" w:cs="Arial"/>
          <w:lang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4E2C99" w:rsidRPr="003A18D5" w:rsidRDefault="004E2C99" w:rsidP="004E2C99">
      <w:pPr>
        <w:spacing w:before="100" w:beforeAutospacing="1" w:after="100" w:afterAutospacing="1"/>
        <w:ind w:left="142" w:right="310"/>
        <w:jc w:val="both"/>
        <w:rPr>
          <w:rFonts w:ascii="Arial" w:eastAsia="Calibri" w:hAnsi="Arial" w:cs="Arial"/>
          <w:lang w:eastAsia="es-CO"/>
        </w:rPr>
      </w:pPr>
      <w:r w:rsidRPr="003A18D5">
        <w:rPr>
          <w:rFonts w:ascii="Arial" w:eastAsia="Calibri" w:hAnsi="Arial" w:cs="Arial"/>
          <w:lang w:eastAsia="es-CO"/>
        </w:rPr>
        <w:lastRenderedPageBreak/>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 xml:space="preserve">Que mediante el Decreto 1084 de 2015, se reglamenta los artículos 182 de la ley 1450 de 2011, 62, 64, 65, 66, 67 y 68 de la ley 1448 de 2011, se modifican los artículos 81 y 83 del Decreto 4800 de 2011.  </w:t>
      </w:r>
    </w:p>
    <w:p w:rsidR="004E2C99" w:rsidRPr="003A18D5" w:rsidRDefault="004E2C99" w:rsidP="004E2C99">
      <w:pPr>
        <w:spacing w:before="100" w:beforeAutospacing="1" w:after="100" w:afterAutospacing="1"/>
        <w:ind w:left="142" w:right="310"/>
        <w:jc w:val="both"/>
        <w:rPr>
          <w:rFonts w:ascii="Arial" w:hAnsi="Arial" w:cs="Arial"/>
          <w:color w:val="000000"/>
        </w:rPr>
      </w:pPr>
      <w:r w:rsidRPr="003A18D5">
        <w:rPr>
          <w:rFonts w:ascii="Arial" w:hAnsi="Arial" w:cs="Arial"/>
        </w:rPr>
        <w:t>Que el artículo 2.2.6.5.1.5 del citado Decreto establece que la</w:t>
      </w:r>
      <w:r w:rsidRPr="003A18D5">
        <w:rPr>
          <w:rFonts w:ascii="Arial" w:hAnsi="Arial" w:cs="Arial"/>
          <w:i/>
          <w:iCs/>
        </w:rPr>
        <w:t xml:space="preserve"> </w:t>
      </w:r>
      <w:r w:rsidRPr="003A18D5">
        <w:rPr>
          <w:rFonts w:ascii="Arial" w:hAnsi="Arial" w:cs="Arial"/>
        </w:rPr>
        <w:t xml:space="preserve">atención humanitaria es la medida </w:t>
      </w:r>
      <w:r w:rsidRPr="003A18D5">
        <w:rPr>
          <w:rFonts w:ascii="Arial" w:hAnsi="Arial" w:cs="Arial"/>
          <w:color w:val="000000"/>
        </w:rPr>
        <w:t>asistencial prevista en los artículos 62, 64, 65 de la Ley 1448 2011, dirigida a mitigar o suplir carencias en el derecho a la subsistencia mínima derivadas del desplazamiento forzado. Esta medida cubre seis componentes esenciales, a los cuales deben tener acceso las víctimas de desplazamiento forzado, sea porque los provean con sus propios medios y/o a través los programas ofrecidos por el Estado.</w:t>
      </w:r>
    </w:p>
    <w:p w:rsidR="004E2C99" w:rsidRPr="003A18D5" w:rsidRDefault="004E2C99" w:rsidP="004E2C99">
      <w:pPr>
        <w:ind w:left="142" w:right="283"/>
        <w:jc w:val="both"/>
        <w:rPr>
          <w:rFonts w:ascii="Arial" w:hAnsi="Arial" w:cs="Arial"/>
        </w:rPr>
      </w:pPr>
      <w:r w:rsidRPr="003A18D5">
        <w:rPr>
          <w:rFonts w:ascii="Arial" w:hAnsi="Arial" w:cs="Arial"/>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4E2C99" w:rsidRPr="003A18D5" w:rsidRDefault="004E2C99" w:rsidP="004E2C99">
      <w:pPr>
        <w:ind w:left="142" w:right="283"/>
        <w:jc w:val="both"/>
        <w:rPr>
          <w:rFonts w:ascii="Arial" w:hAnsi="Arial" w:cs="Arial"/>
        </w:rPr>
      </w:pPr>
    </w:p>
    <w:p w:rsidR="004E2C99" w:rsidRPr="003A18D5" w:rsidRDefault="004E2C99" w:rsidP="004E2C99">
      <w:pPr>
        <w:ind w:left="142" w:right="283"/>
        <w:jc w:val="both"/>
        <w:rPr>
          <w:rFonts w:ascii="Arial" w:hAnsi="Arial" w:cs="Arial"/>
        </w:rPr>
      </w:pPr>
      <w:r w:rsidRPr="003A18D5">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4E2C99" w:rsidRPr="003A18D5" w:rsidRDefault="004E2C99" w:rsidP="004E2C99">
      <w:pPr>
        <w:ind w:left="142" w:right="283"/>
        <w:jc w:val="both"/>
        <w:rPr>
          <w:rFonts w:ascii="Arial" w:hAnsi="Arial" w:cs="Arial"/>
        </w:rPr>
      </w:pPr>
    </w:p>
    <w:p w:rsidR="004E2C99" w:rsidRPr="003A18D5" w:rsidRDefault="004E2C99" w:rsidP="004E2C99">
      <w:pPr>
        <w:ind w:left="142" w:right="283"/>
        <w:jc w:val="both"/>
        <w:rPr>
          <w:rFonts w:ascii="Arial" w:hAnsi="Arial" w:cs="Arial"/>
        </w:rPr>
      </w:pPr>
      <w:r w:rsidRPr="003A18D5">
        <w:rPr>
          <w:rFonts w:ascii="Arial" w:hAnsi="Arial" w:cs="Arial"/>
        </w:rPr>
        <w:t xml:space="preserve">Que el artículo 2.2.6.5.4.2 del Decreto 1084 de 2015, indica que para los efectos de identificación de carencias en los componentes de alojamiento temporal y alimentación, se entenderá por hogar la 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 </w:t>
      </w:r>
    </w:p>
    <w:p w:rsidR="004E2C99" w:rsidRPr="003A18D5" w:rsidRDefault="004E2C99" w:rsidP="004E2C99">
      <w:pPr>
        <w:ind w:left="142" w:right="283"/>
        <w:jc w:val="both"/>
        <w:rPr>
          <w:rFonts w:ascii="Arial" w:hAnsi="Arial" w:cs="Arial"/>
          <w:color w:val="000000"/>
          <w:lang w:eastAsia="es-CO"/>
        </w:rPr>
      </w:pPr>
    </w:p>
    <w:p w:rsidR="004E2C99" w:rsidRPr="003A18D5" w:rsidRDefault="004E2C99" w:rsidP="004E2C99">
      <w:pPr>
        <w:ind w:left="142" w:right="283"/>
        <w:jc w:val="both"/>
        <w:rPr>
          <w:rFonts w:ascii="Arial" w:hAnsi="Arial" w:cs="Arial"/>
          <w:color w:val="000000"/>
        </w:rPr>
      </w:pPr>
      <w:r w:rsidRPr="003A18D5">
        <w:rPr>
          <w:rFonts w:ascii="Arial" w:hAnsi="Arial" w:cs="Arial"/>
        </w:rPr>
        <w:t xml:space="preserve">Que según la Resolución 00351 del 8 de Mayo de 2015 la medición de carencias se establecerá a través del análisis de la información obtenida mediante los diferentes registros administrativos o </w:t>
      </w:r>
      <w:r w:rsidRPr="003A18D5">
        <w:rPr>
          <w:rFonts w:ascii="Arial" w:hAnsi="Arial" w:cs="Arial"/>
          <w:color w:val="000000"/>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4E2C99" w:rsidRPr="003A18D5" w:rsidRDefault="004E2C99" w:rsidP="004E2C99">
      <w:pPr>
        <w:tabs>
          <w:tab w:val="left" w:pos="2955"/>
        </w:tabs>
        <w:ind w:left="142" w:right="283"/>
        <w:jc w:val="both"/>
        <w:rPr>
          <w:rFonts w:ascii="Arial" w:hAnsi="Arial" w:cs="Arial"/>
          <w:color w:val="000000"/>
          <w:lang w:eastAsia="es-CO"/>
        </w:rPr>
      </w:pPr>
    </w:p>
    <w:p w:rsidR="004E2C99" w:rsidRPr="003A18D5" w:rsidRDefault="004E2C99" w:rsidP="004E2C99">
      <w:pPr>
        <w:tabs>
          <w:tab w:val="left" w:pos="2955"/>
        </w:tabs>
        <w:ind w:left="142" w:right="283"/>
        <w:jc w:val="both"/>
        <w:rPr>
          <w:rFonts w:ascii="Arial" w:hAnsi="Arial" w:cs="Arial"/>
          <w:color w:val="000000"/>
        </w:rPr>
      </w:pPr>
      <w:r w:rsidRPr="003A18D5">
        <w:rPr>
          <w:rFonts w:ascii="Arial" w:hAnsi="Arial" w:cs="Arial"/>
          <w:color w:val="000000"/>
        </w:rPr>
        <w:t>Que la anterior Resolución, 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3A18D5">
        <w:rPr>
          <w:rFonts w:ascii="Arial" w:hAnsi="Arial" w:cs="Arial"/>
          <w:b/>
          <w:color w:val="000000"/>
        </w:rPr>
        <w:t>;</w:t>
      </w:r>
      <w:r w:rsidRPr="003A18D5">
        <w:rPr>
          <w:rFonts w:ascii="Arial" w:hAnsi="Arial" w:cs="Arial"/>
          <w:color w:val="000000"/>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[PARRAFOS]</w:t>
      </w:r>
    </w:p>
    <w:p w:rsidR="004E2C99" w:rsidRPr="003A18D5" w:rsidRDefault="004E2C99" w:rsidP="004E2C99">
      <w:pPr>
        <w:tabs>
          <w:tab w:val="num" w:pos="760"/>
        </w:tabs>
        <w:ind w:left="142" w:right="334"/>
        <w:jc w:val="both"/>
        <w:rPr>
          <w:rFonts w:ascii="Arial" w:hAnsi="Arial" w:cs="Arial"/>
          <w:b/>
        </w:rPr>
      </w:pPr>
      <w:r w:rsidRPr="003A18D5">
        <w:rPr>
          <w:rFonts w:ascii="Arial" w:hAnsi="Arial" w:cs="Arial"/>
        </w:rPr>
        <w:t xml:space="preserve">Que en mérito de lo expuesto, </w:t>
      </w:r>
    </w:p>
    <w:p w:rsidR="004E2C99" w:rsidRPr="003A18D5" w:rsidRDefault="004E2C99" w:rsidP="004E2C99">
      <w:pPr>
        <w:spacing w:before="100" w:beforeAutospacing="1" w:after="100" w:afterAutospacing="1"/>
        <w:ind w:left="142" w:right="310"/>
        <w:jc w:val="center"/>
        <w:rPr>
          <w:rFonts w:ascii="Arial" w:hAnsi="Arial" w:cs="Arial"/>
        </w:rPr>
      </w:pPr>
      <w:r w:rsidRPr="003A18D5">
        <w:rPr>
          <w:rFonts w:ascii="Arial" w:hAnsi="Arial" w:cs="Arial"/>
          <w:b/>
        </w:rPr>
        <w:t>RESUELVE</w:t>
      </w:r>
      <w:r w:rsidRPr="003A18D5">
        <w:rPr>
          <w:rFonts w:ascii="Arial" w:hAnsi="Arial" w:cs="Arial"/>
        </w:rPr>
        <w:t>:</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lastRenderedPageBreak/>
        <w:t>[RESUELVE]</w:t>
      </w:r>
    </w:p>
    <w:p w:rsidR="004E2C99" w:rsidRPr="003A18D5" w:rsidRDefault="004E2C99" w:rsidP="004E2C99">
      <w:pPr>
        <w:spacing w:before="100" w:beforeAutospacing="1" w:after="100" w:afterAutospacing="1"/>
        <w:ind w:left="142" w:right="310"/>
        <w:jc w:val="both"/>
        <w:rPr>
          <w:rFonts w:ascii="Arial" w:hAnsi="Arial" w:cs="Arial"/>
        </w:rPr>
      </w:pPr>
      <w:r w:rsidRPr="003A18D5">
        <w:rPr>
          <w:rFonts w:ascii="Arial" w:hAnsi="Arial" w:cs="Arial"/>
        </w:rPr>
        <w:t>[FECHA_EXP_DOC]</w:t>
      </w:r>
    </w:p>
    <w:p w:rsidR="004E2C99" w:rsidRPr="003A18D5" w:rsidRDefault="004E2C99" w:rsidP="004E2C99">
      <w:pPr>
        <w:spacing w:before="100" w:beforeAutospacing="1" w:after="100" w:afterAutospacing="1"/>
        <w:ind w:left="142" w:right="168"/>
        <w:jc w:val="center"/>
        <w:rPr>
          <w:rFonts w:ascii="Arial" w:hAnsi="Arial" w:cs="Arial"/>
          <w:b/>
        </w:rPr>
      </w:pPr>
      <w:r w:rsidRPr="003A18D5">
        <w:rPr>
          <w:rFonts w:ascii="Arial" w:hAnsi="Arial" w:cs="Arial"/>
          <w:b/>
        </w:rPr>
        <w:t>NOTIFÍQUESE Y CÚMPLASE</w:t>
      </w:r>
    </w:p>
    <w:p w:rsidR="004E2C99" w:rsidRPr="0072716F" w:rsidRDefault="004E2C99" w:rsidP="004E2C99">
      <w:pPr>
        <w:spacing w:before="100" w:beforeAutospacing="1" w:after="100" w:afterAutospacing="1"/>
        <w:ind w:left="142" w:right="168"/>
        <w:jc w:val="center"/>
        <w:rPr>
          <w:rFonts w:ascii="Arial" w:hAnsi="Arial" w:cs="Arial"/>
          <w:b/>
        </w:rPr>
      </w:pPr>
    </w:p>
    <w:p w:rsidR="004E2C99" w:rsidRPr="003A18D5" w:rsidRDefault="004E2C99" w:rsidP="004E2C99">
      <w:pPr>
        <w:pStyle w:val="Sombreadomedio1-nfasis11"/>
        <w:jc w:val="center"/>
        <w:rPr>
          <w:rFonts w:ascii="Arial" w:hAnsi="Arial" w:cs="Arial"/>
          <w:b/>
        </w:rPr>
      </w:pPr>
      <w:r w:rsidRPr="003A18D5">
        <w:rPr>
          <w:rFonts w:ascii="Arial" w:hAnsi="Arial" w:cs="Arial"/>
          <w:b/>
        </w:rPr>
        <w:t>RAMÓN ALBERTO RODRÍGUEZ ANDRADE</w:t>
      </w:r>
    </w:p>
    <w:p w:rsidR="004E2C99" w:rsidRPr="003A18D5" w:rsidRDefault="004E2C99" w:rsidP="004E2C99">
      <w:pPr>
        <w:pStyle w:val="Sombreadomedio1-nfasis11"/>
        <w:jc w:val="center"/>
        <w:rPr>
          <w:rFonts w:ascii="Arial" w:hAnsi="Arial" w:cs="Arial"/>
        </w:rPr>
      </w:pPr>
      <w:r w:rsidRPr="003A18D5">
        <w:rPr>
          <w:rFonts w:ascii="Arial" w:hAnsi="Arial" w:cs="Arial"/>
        </w:rPr>
        <w:t>DIRECTOR TÉCNICO DE GESTIÓN SOCIAL Y HUMANITARIA</w:t>
      </w:r>
    </w:p>
    <w:p w:rsidR="004E2C99" w:rsidRPr="003A18D5" w:rsidRDefault="004E2C99" w:rsidP="004E2C99">
      <w:pPr>
        <w:pStyle w:val="Sombreadomedio1-nfasis11"/>
        <w:rPr>
          <w:rFonts w:ascii="Arial" w:eastAsia="Calibri" w:hAnsi="Arial" w:cs="Arial"/>
          <w:sz w:val="22"/>
          <w:szCs w:val="22"/>
          <w:lang w:eastAsia="en-US"/>
        </w:rPr>
      </w:pPr>
    </w:p>
    <w:p w:rsidR="004E2C99" w:rsidRPr="003A18D5" w:rsidRDefault="004E2C99" w:rsidP="004E2C99">
      <w:pPr>
        <w:pStyle w:val="Sombreadomedio1-nfasis11"/>
        <w:rPr>
          <w:rFonts w:ascii="Arial" w:eastAsia="Calibri" w:hAnsi="Arial" w:cs="Arial"/>
          <w:sz w:val="22"/>
          <w:szCs w:val="22"/>
          <w:lang w:eastAsia="en-US"/>
        </w:rPr>
      </w:pPr>
    </w:p>
    <w:p w:rsidR="004E2C99" w:rsidRPr="003A18D5" w:rsidRDefault="004E2C99" w:rsidP="004E2C99">
      <w:pPr>
        <w:pStyle w:val="Sombreadomedio1-nfasis11"/>
        <w:rPr>
          <w:rFonts w:ascii="Arial" w:eastAsia="Calibri" w:hAnsi="Arial" w:cs="Arial"/>
          <w:b/>
          <w:sz w:val="12"/>
          <w:szCs w:val="12"/>
          <w:lang w:eastAsia="en-US"/>
        </w:rPr>
      </w:pPr>
      <w:r w:rsidRPr="003A18D5">
        <w:rPr>
          <w:rFonts w:ascii="Arial" w:eastAsia="Calibri" w:hAnsi="Arial" w:cs="Arial"/>
          <w:b/>
          <w:sz w:val="12"/>
          <w:szCs w:val="12"/>
          <w:lang w:eastAsia="en-US"/>
        </w:rPr>
        <w:t>Proyectó: [ANALISTA]</w:t>
      </w:r>
    </w:p>
    <w:p w:rsidR="004E2C99" w:rsidRPr="003A18D5" w:rsidRDefault="004E2C99" w:rsidP="004E2C99">
      <w:pPr>
        <w:pStyle w:val="Sombreadomedio1-nfasis11"/>
        <w:rPr>
          <w:rFonts w:ascii="Arial" w:eastAsia="Calibri" w:hAnsi="Arial" w:cs="Arial"/>
          <w:b/>
          <w:sz w:val="12"/>
          <w:szCs w:val="12"/>
          <w:lang w:eastAsia="en-US"/>
        </w:rPr>
      </w:pPr>
      <w:r w:rsidRPr="003A18D5">
        <w:rPr>
          <w:rFonts w:ascii="Arial" w:eastAsia="Calibri" w:hAnsi="Arial" w:cs="Arial"/>
          <w:b/>
          <w:sz w:val="12"/>
          <w:szCs w:val="12"/>
          <w:lang w:eastAsia="en-US"/>
        </w:rPr>
        <w:t>Revisó:   [VERIFICADOR]</w:t>
      </w:r>
    </w:p>
    <w:p w:rsidR="004E2C99" w:rsidRPr="003A18D5" w:rsidRDefault="004E2C99" w:rsidP="004E2C99">
      <w:pPr>
        <w:pStyle w:val="Sombreadomedio1-nfasis11"/>
        <w:rPr>
          <w:rFonts w:ascii="Arial" w:eastAsia="Calibri" w:hAnsi="Arial" w:cs="Arial"/>
          <w:b/>
          <w:sz w:val="22"/>
          <w:szCs w:val="22"/>
          <w:lang w:eastAsia="en-US"/>
        </w:rPr>
      </w:pPr>
    </w:p>
    <w:p w:rsidR="004E2C99" w:rsidRPr="003A18D5" w:rsidRDefault="004E2C99" w:rsidP="004E2C99">
      <w:pPr>
        <w:pStyle w:val="Sombreadomedio1-nfasis11"/>
        <w:rPr>
          <w:rFonts w:ascii="Arial" w:eastAsia="Calibri" w:hAnsi="Arial" w:cs="Arial"/>
          <w:b/>
          <w:sz w:val="18"/>
          <w:szCs w:val="18"/>
          <w:lang w:eastAsia="en-US"/>
        </w:rPr>
      </w:pPr>
      <w:r w:rsidRPr="003A18D5">
        <w:rPr>
          <w:rFonts w:ascii="Arial" w:eastAsia="Calibri" w:hAnsi="Arial" w:cs="Arial"/>
          <w:b/>
          <w:sz w:val="18"/>
          <w:szCs w:val="18"/>
          <w:lang w:eastAsia="en-US"/>
        </w:rPr>
        <w:t>Adjunto Anexo Informativo</w:t>
      </w:r>
    </w:p>
    <w:p w:rsidR="004E2C99" w:rsidRPr="003A18D5" w:rsidRDefault="004E2C99" w:rsidP="004E2C99">
      <w:pPr>
        <w:pStyle w:val="Ttulo5"/>
        <w:ind w:left="284"/>
        <w:jc w:val="both"/>
        <w:rPr>
          <w:rFonts w:ascii="Arial" w:eastAsia="Calibri" w:hAnsi="Arial" w:cs="Arial"/>
          <w:sz w:val="22"/>
          <w:szCs w:val="22"/>
          <w:lang w:eastAsia="en-US"/>
        </w:rPr>
        <w:sectPr w:rsidR="004E2C99" w:rsidRPr="003A18D5" w:rsidSect="00497632">
          <w:headerReference w:type="even" r:id="rId7"/>
          <w:headerReference w:type="default" r:id="rId8"/>
          <w:footerReference w:type="default" r:id="rId9"/>
          <w:headerReference w:type="first" r:id="rId10"/>
          <w:footerReference w:type="first" r:id="rId11"/>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3A18D5">
        <w:rPr>
          <w:rFonts w:ascii="Arial" w:eastAsia="Calibri" w:hAnsi="Arial" w:cs="Arial"/>
          <w:sz w:val="22"/>
          <w:szCs w:val="22"/>
          <w:lang w:eastAsia="en-US"/>
        </w:rPr>
        <w:br w:type="page"/>
      </w:r>
    </w:p>
    <w:p w:rsidR="004E2C99" w:rsidRPr="003A18D5" w:rsidRDefault="004E2C99" w:rsidP="004E2C99">
      <w:pPr>
        <w:shd w:val="clear" w:color="auto" w:fill="FFFFFF"/>
        <w:spacing w:line="285" w:lineRule="atLeast"/>
        <w:jc w:val="center"/>
        <w:rPr>
          <w:rFonts w:ascii="Arial" w:hAnsi="Arial" w:cs="Arial"/>
          <w:b/>
        </w:rPr>
      </w:pPr>
      <w:r w:rsidRPr="003A18D5">
        <w:rPr>
          <w:rFonts w:ascii="Arial" w:hAnsi="Arial" w:cs="Arial"/>
          <w:b/>
        </w:rPr>
        <w:lastRenderedPageBreak/>
        <w:t>ANEXO INFORMATIVO</w:t>
      </w:r>
    </w:p>
    <w:p w:rsidR="004E2C99"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rPr>
      </w:pPr>
      <w:r w:rsidRPr="003A18D5">
        <w:rPr>
          <w:rFonts w:ascii="Arial" w:hAnsi="Arial" w:cs="Arial"/>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shd w:val="clear" w:color="auto" w:fill="FFFFFF"/>
        <w:spacing w:line="285" w:lineRule="atLeast"/>
        <w:ind w:left="284" w:right="310"/>
        <w:jc w:val="both"/>
        <w:rPr>
          <w:rFonts w:ascii="Arial" w:hAnsi="Arial" w:cs="Arial"/>
          <w:b/>
        </w:rPr>
      </w:pPr>
      <w:r w:rsidRPr="003A18D5">
        <w:rPr>
          <w:rFonts w:ascii="Arial" w:hAnsi="Arial" w:cs="Arial"/>
          <w:b/>
        </w:rPr>
        <w:t xml:space="preserve">Si usted cuenta con producto financiero DAVIPLATA recuerde que: </w:t>
      </w:r>
    </w:p>
    <w:p w:rsidR="004E2C99" w:rsidRPr="003A18D5" w:rsidRDefault="004E2C99" w:rsidP="004E2C99">
      <w:pPr>
        <w:shd w:val="clear" w:color="auto" w:fill="FFFFFF"/>
        <w:spacing w:line="285" w:lineRule="atLeast"/>
        <w:ind w:left="284" w:right="310"/>
        <w:jc w:val="both"/>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Todos los mensajes de texto le llegarán únicamente del 85888. (Es el único medio autorizado)</w:t>
      </w:r>
    </w:p>
    <w:p w:rsidR="004E2C99" w:rsidRPr="003A18D5" w:rsidRDefault="004E2C99" w:rsidP="004E2C99">
      <w:pPr>
        <w:ind w:left="426"/>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4E2C99" w:rsidRPr="003A18D5" w:rsidRDefault="004E2C99" w:rsidP="004E2C99">
      <w:pPr>
        <w:pStyle w:val="Ttulo1"/>
        <w:keepNext w:val="0"/>
        <w:keepLines w:val="0"/>
        <w:widowControl/>
        <w:shd w:val="clear" w:color="auto" w:fill="FFFFFF"/>
        <w:autoSpaceDE/>
        <w:autoSpaceDN/>
        <w:spacing w:before="0"/>
        <w:ind w:left="426" w:right="310"/>
        <w:jc w:val="both"/>
        <w:rPr>
          <w:rFonts w:ascii="Arial" w:eastAsia="Times New Roman" w:hAnsi="Arial" w:cs="Arial"/>
          <w:b w:val="0"/>
          <w:bCs w:val="0"/>
          <w:color w:val="auto"/>
          <w:sz w:val="22"/>
          <w:szCs w:val="22"/>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4E2C99" w:rsidRPr="003A18D5" w:rsidRDefault="004E2C99" w:rsidP="004E2C99">
      <w:pPr>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4E2C99" w:rsidRPr="003A18D5" w:rsidRDefault="004E2C99" w:rsidP="004E2C99">
      <w:pPr>
        <w:rPr>
          <w:rFonts w:ascii="Arial" w:hAnsi="Arial" w:cs="Arial"/>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4E2C99" w:rsidRPr="003A18D5" w:rsidRDefault="004E2C99" w:rsidP="004E2C99">
      <w:pPr>
        <w:pStyle w:val="Ttulo1"/>
        <w:keepNext w:val="0"/>
        <w:keepLines w:val="0"/>
        <w:widowControl/>
        <w:shd w:val="clear" w:color="auto" w:fill="FFFFFF"/>
        <w:autoSpaceDE/>
        <w:autoSpaceDN/>
        <w:spacing w:before="0"/>
        <w:ind w:left="284" w:right="310"/>
        <w:jc w:val="both"/>
        <w:rPr>
          <w:rFonts w:ascii="Arial" w:eastAsia="Times New Roman" w:hAnsi="Arial" w:cs="Arial"/>
          <w:b w:val="0"/>
          <w:bCs w:val="0"/>
          <w:color w:val="auto"/>
          <w:sz w:val="22"/>
          <w:szCs w:val="22"/>
        </w:rPr>
      </w:pPr>
    </w:p>
    <w:p w:rsidR="004E2C99" w:rsidRPr="003A18D5" w:rsidRDefault="004E2C99" w:rsidP="004E2C99">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3A18D5">
        <w:rPr>
          <w:rFonts w:ascii="Arial" w:eastAsia="Times New Roman" w:hAnsi="Arial" w:cs="Arial"/>
          <w:b w:val="0"/>
          <w:bCs w:val="0"/>
          <w:color w:val="auto"/>
          <w:sz w:val="22"/>
          <w:szCs w:val="22"/>
        </w:rPr>
        <w:t>Recuerde que estos trámites no requieren de ninguna clase de intermediarios</w:t>
      </w:r>
    </w:p>
    <w:p w:rsidR="004E2C99" w:rsidRPr="003A18D5" w:rsidRDefault="004E2C99" w:rsidP="004E2C99">
      <w:pPr>
        <w:pStyle w:val="Ttulo1"/>
        <w:keepNext w:val="0"/>
        <w:keepLines w:val="0"/>
        <w:widowControl/>
        <w:shd w:val="clear" w:color="auto" w:fill="FFFFFF"/>
        <w:autoSpaceDE/>
        <w:autoSpaceDN/>
        <w:spacing w:before="0"/>
        <w:ind w:left="284" w:right="310"/>
        <w:jc w:val="both"/>
        <w:rPr>
          <w:rFonts w:ascii="Arial" w:eastAsia="Times New Roman" w:hAnsi="Arial" w:cs="Arial"/>
          <w:b w:val="0"/>
          <w:bCs w:val="0"/>
          <w:color w:val="auto"/>
          <w:sz w:val="22"/>
          <w:szCs w:val="22"/>
        </w:rPr>
      </w:pPr>
    </w:p>
    <w:p w:rsidR="004E2C99" w:rsidRPr="003A18D5" w:rsidRDefault="004E2C99" w:rsidP="004E2C99">
      <w:pPr>
        <w:pStyle w:val="Prrafodelista"/>
        <w:shd w:val="clear" w:color="auto" w:fill="FFFFFF"/>
        <w:spacing w:after="0" w:line="285" w:lineRule="atLeast"/>
        <w:ind w:left="284" w:right="310"/>
        <w:jc w:val="both"/>
        <w:rPr>
          <w:rFonts w:ascii="Arial" w:hAnsi="Arial" w:cs="Arial"/>
          <w:b/>
          <w:bCs/>
          <w:lang w:eastAsia="es-ES"/>
        </w:rPr>
      </w:pPr>
    </w:p>
    <w:p w:rsidR="004E2C99" w:rsidRPr="003A18D5" w:rsidRDefault="004E2C99" w:rsidP="004E2C99">
      <w:pPr>
        <w:shd w:val="clear" w:color="auto" w:fill="FFFFFF"/>
        <w:spacing w:line="285" w:lineRule="atLeast"/>
        <w:ind w:left="284" w:right="310"/>
        <w:jc w:val="both"/>
        <w:rPr>
          <w:rFonts w:ascii="Arial" w:hAnsi="Arial" w:cs="Arial"/>
          <w:b/>
          <w:bCs/>
        </w:rPr>
      </w:pPr>
      <w:r w:rsidRPr="003A18D5">
        <w:rPr>
          <w:rFonts w:ascii="Arial" w:hAnsi="Arial" w:cs="Arial"/>
          <w:b/>
        </w:rPr>
        <w:t>Si usted no cuenta</w:t>
      </w:r>
      <w:r w:rsidRPr="003A18D5">
        <w:rPr>
          <w:rFonts w:ascii="Arial" w:hAnsi="Arial" w:cs="Arial"/>
          <w:b/>
          <w:bCs/>
        </w:rPr>
        <w:t xml:space="preserve"> con el producto financiero DAVIPLATA, o si el dinero de su atención humanitaria lo recibe a través del Banco Agrario </w:t>
      </w:r>
      <w:r w:rsidRPr="003A18D5">
        <w:rPr>
          <w:rFonts w:ascii="Arial" w:hAnsi="Arial" w:cs="Arial"/>
          <w:b/>
        </w:rPr>
        <w:t>recuerde:</w:t>
      </w:r>
    </w:p>
    <w:p w:rsidR="004E2C99" w:rsidRPr="003A18D5" w:rsidRDefault="004E2C99" w:rsidP="004E2C99">
      <w:pPr>
        <w:shd w:val="clear" w:color="auto" w:fill="FFFFFF"/>
        <w:spacing w:line="285" w:lineRule="atLeast"/>
        <w:ind w:left="284" w:right="310"/>
        <w:jc w:val="both"/>
        <w:rPr>
          <w:rFonts w:ascii="Arial" w:hAnsi="Arial" w:cs="Arial"/>
          <w:b/>
          <w:bCs/>
        </w:rPr>
      </w:pP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No aceptar ayuda de extraños al hacer operaciones en cajeros.</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No entregue ni sus claves personales, ni números telefónicos.</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Reporte al banco cualquier anomalía.</w:t>
      </w:r>
    </w:p>
    <w:p w:rsidR="004E2C99" w:rsidRPr="003A18D5" w:rsidRDefault="004E2C99" w:rsidP="004E2C99">
      <w:pPr>
        <w:pStyle w:val="Prrafodelista"/>
        <w:numPr>
          <w:ilvl w:val="0"/>
          <w:numId w:val="2"/>
        </w:numPr>
        <w:ind w:left="426" w:right="310" w:firstLine="0"/>
        <w:jc w:val="both"/>
        <w:rPr>
          <w:rFonts w:ascii="Arial" w:hAnsi="Arial" w:cs="Arial"/>
        </w:rPr>
      </w:pPr>
      <w:r w:rsidRPr="003A18D5">
        <w:rPr>
          <w:rFonts w:ascii="Arial" w:hAnsi="Arial" w:cs="Arial"/>
        </w:rPr>
        <w:t>Denuncie y reporte a las autoridades cualquier fraude del cual haya sido víctima.</w:t>
      </w:r>
    </w:p>
    <w:p w:rsidR="004E2C99" w:rsidRDefault="004E2C99" w:rsidP="004E2C99">
      <w:pPr>
        <w:pStyle w:val="Prrafodelista"/>
        <w:numPr>
          <w:ilvl w:val="0"/>
          <w:numId w:val="2"/>
        </w:numPr>
        <w:shd w:val="clear" w:color="auto" w:fill="FFFFFF"/>
        <w:spacing w:line="285" w:lineRule="atLeast"/>
        <w:ind w:left="426" w:right="310" w:firstLine="0"/>
        <w:jc w:val="both"/>
        <w:rPr>
          <w:rFonts w:ascii="Arial" w:hAnsi="Arial" w:cs="Arial"/>
        </w:rPr>
      </w:pPr>
      <w:r w:rsidRPr="003A18D5">
        <w:rPr>
          <w:rFonts w:ascii="Arial" w:hAnsi="Arial" w:cs="Arial"/>
        </w:rPr>
        <w:t>Recuerde que estos trámites no requieren de ninguna clase de intermediarios.</w:t>
      </w: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14191E" w:rsidRDefault="0014191E" w:rsidP="0014191E">
      <w:pPr>
        <w:shd w:val="clear" w:color="auto" w:fill="FFFFFF"/>
        <w:spacing w:line="285" w:lineRule="atLeast"/>
        <w:ind w:right="310"/>
        <w:jc w:val="both"/>
        <w:rPr>
          <w:rFonts w:ascii="Arial" w:hAnsi="Arial" w:cs="Arial"/>
        </w:rPr>
      </w:pPr>
    </w:p>
    <w:p w:rsidR="004E2C99" w:rsidRDefault="004E2C99" w:rsidP="004E2C99">
      <w:pPr>
        <w:rPr>
          <w:rFonts w:ascii="Arial" w:hAnsi="Arial" w:cs="Arial"/>
        </w:rPr>
      </w:pPr>
    </w:p>
    <w:p w:rsidR="00536EBF" w:rsidRPr="006E2144" w:rsidRDefault="00536EBF" w:rsidP="003A2F4B">
      <w:pPr>
        <w:rPr>
          <w:rFonts w:ascii="Arial" w:hAnsi="Arial" w:cs="Arial"/>
          <w:b/>
        </w:rPr>
      </w:pPr>
      <w:r>
        <w:rPr>
          <w:rFonts w:ascii="Arial" w:hAnsi="Arial" w:cs="Arial"/>
          <w:b/>
          <w:bCs/>
          <w:lang w:eastAsia="es-CO"/>
        </w:rPr>
        <w:t xml:space="preserve">      </w:t>
      </w:r>
    </w:p>
    <w:p w:rsidR="007C7EA5" w:rsidRDefault="007C7EA5" w:rsidP="007C7EA5">
      <w:pPr>
        <w:rPr>
          <w:rFonts w:ascii="Arial" w:hAnsi="Arial" w:cs="Arial"/>
        </w:rPr>
      </w:pPr>
    </w:p>
    <w:p w:rsidR="007C7EA5" w:rsidRPr="006E2144" w:rsidRDefault="007C7EA5" w:rsidP="007C7EA5">
      <w:pPr>
        <w:rPr>
          <w:rFonts w:ascii="Arial" w:hAnsi="Arial" w:cs="Arial"/>
          <w:b/>
          <w:bCs/>
          <w:iCs/>
        </w:rPr>
      </w:pPr>
      <w:r>
        <w:rPr>
          <w:rFonts w:ascii="Arial" w:hAnsi="Arial" w:cs="Arial"/>
          <w:b/>
          <w:bCs/>
          <w:lang w:eastAsia="es-CO"/>
        </w:rPr>
        <w:t xml:space="preserve">      CONTROL DE CAMBIOS</w:t>
      </w:r>
    </w:p>
    <w:p w:rsidR="007C7EA5" w:rsidRPr="006E2144" w:rsidRDefault="007C7EA5" w:rsidP="007C7EA5">
      <w:pPr>
        <w:jc w:val="center"/>
        <w:rPr>
          <w:rFonts w:ascii="Arial" w:hAnsi="Arial" w:cs="Arial"/>
          <w:b/>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272"/>
        <w:gridCol w:w="5509"/>
      </w:tblGrid>
      <w:tr w:rsidR="007C7EA5" w:rsidRPr="009541C3" w:rsidTr="00C361F9">
        <w:trPr>
          <w:trHeight w:val="443"/>
          <w:jc w:val="center"/>
        </w:trPr>
        <w:tc>
          <w:tcPr>
            <w:tcW w:w="583" w:type="pct"/>
            <w:shd w:val="clear" w:color="auto" w:fill="A50021"/>
            <w:vAlign w:val="center"/>
          </w:tcPr>
          <w:p w:rsidR="007C7EA5" w:rsidRPr="002E70A5" w:rsidRDefault="007C7EA5" w:rsidP="00C361F9">
            <w:pPr>
              <w:pStyle w:val="Prrafodelista"/>
              <w:ind w:left="0"/>
              <w:jc w:val="center"/>
              <w:rPr>
                <w:rFonts w:ascii="Arial" w:hAnsi="Arial" w:cs="Arial"/>
                <w:b/>
              </w:rPr>
            </w:pPr>
            <w:r w:rsidRPr="002E70A5">
              <w:rPr>
                <w:rFonts w:ascii="Arial" w:hAnsi="Arial" w:cs="Arial"/>
                <w:b/>
              </w:rPr>
              <w:t>Versión</w:t>
            </w:r>
          </w:p>
        </w:tc>
        <w:tc>
          <w:tcPr>
            <w:tcW w:w="1646" w:type="pct"/>
            <w:shd w:val="clear" w:color="auto" w:fill="A50021"/>
          </w:tcPr>
          <w:p w:rsidR="007C7EA5" w:rsidRPr="002E70A5" w:rsidRDefault="007C7EA5" w:rsidP="00C361F9">
            <w:pPr>
              <w:pStyle w:val="Prrafodelista"/>
              <w:ind w:left="0"/>
              <w:jc w:val="center"/>
              <w:rPr>
                <w:rFonts w:ascii="Arial" w:hAnsi="Arial" w:cs="Arial"/>
                <w:b/>
              </w:rPr>
            </w:pPr>
            <w:r w:rsidRPr="002E70A5">
              <w:rPr>
                <w:rFonts w:ascii="Arial" w:hAnsi="Arial" w:cs="Arial"/>
                <w:b/>
              </w:rPr>
              <w:t>Fecha del cambio</w:t>
            </w:r>
          </w:p>
        </w:tc>
        <w:tc>
          <w:tcPr>
            <w:tcW w:w="2771" w:type="pct"/>
            <w:shd w:val="clear" w:color="auto" w:fill="A50021"/>
            <w:vAlign w:val="center"/>
          </w:tcPr>
          <w:p w:rsidR="007C7EA5" w:rsidRPr="002E70A5" w:rsidRDefault="007C7EA5" w:rsidP="00C361F9">
            <w:pPr>
              <w:pStyle w:val="Prrafodelista"/>
              <w:ind w:left="0"/>
              <w:jc w:val="center"/>
              <w:rPr>
                <w:rFonts w:ascii="Arial" w:hAnsi="Arial" w:cs="Arial"/>
                <w:b/>
              </w:rPr>
            </w:pPr>
            <w:r w:rsidRPr="002E70A5">
              <w:rPr>
                <w:rFonts w:ascii="Arial" w:hAnsi="Arial" w:cs="Arial"/>
                <w:b/>
              </w:rPr>
              <w:t>Descripción de la modificación</w:t>
            </w:r>
          </w:p>
        </w:tc>
      </w:tr>
      <w:tr w:rsidR="007C7EA5" w:rsidRPr="002E70A5" w:rsidTr="00C361F9">
        <w:trPr>
          <w:trHeight w:val="443"/>
          <w:jc w:val="center"/>
        </w:trPr>
        <w:tc>
          <w:tcPr>
            <w:tcW w:w="583" w:type="pct"/>
            <w:shd w:val="clear" w:color="auto" w:fill="FFFFFF"/>
            <w:vAlign w:val="center"/>
          </w:tcPr>
          <w:p w:rsidR="007C7EA5" w:rsidRPr="002E70A5" w:rsidRDefault="007C7EA5" w:rsidP="00C361F9">
            <w:pPr>
              <w:pStyle w:val="Prrafodelista"/>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7C7EA5" w:rsidRPr="002E70A5" w:rsidRDefault="007C7EA5" w:rsidP="00C361F9">
            <w:pPr>
              <w:pStyle w:val="Prrafodelista"/>
              <w:ind w:left="0"/>
              <w:rPr>
                <w:rFonts w:ascii="Arial" w:hAnsi="Arial" w:cs="Arial"/>
                <w:sz w:val="18"/>
                <w:szCs w:val="18"/>
              </w:rPr>
            </w:pPr>
            <w:r>
              <w:rPr>
                <w:rFonts w:ascii="Arial" w:hAnsi="Arial" w:cs="Arial"/>
                <w:sz w:val="18"/>
                <w:szCs w:val="18"/>
              </w:rPr>
              <w:t>04-11-2016</w:t>
            </w:r>
          </w:p>
        </w:tc>
        <w:tc>
          <w:tcPr>
            <w:tcW w:w="2771" w:type="pct"/>
            <w:shd w:val="clear" w:color="auto" w:fill="FFFFFF"/>
            <w:vAlign w:val="center"/>
          </w:tcPr>
          <w:p w:rsidR="007C7EA5" w:rsidRPr="002E70A5" w:rsidRDefault="007C7EA5" w:rsidP="00C361F9">
            <w:pPr>
              <w:pStyle w:val="Prrafodelista"/>
              <w:ind w:left="0"/>
              <w:rPr>
                <w:rFonts w:ascii="Arial" w:hAnsi="Arial" w:cs="Arial"/>
                <w:sz w:val="18"/>
                <w:szCs w:val="18"/>
              </w:rPr>
            </w:pPr>
            <w:r>
              <w:rPr>
                <w:rFonts w:ascii="Arial" w:hAnsi="Arial" w:cs="Arial"/>
                <w:sz w:val="18"/>
                <w:szCs w:val="18"/>
              </w:rPr>
              <w:t>Creación del formato</w:t>
            </w:r>
          </w:p>
        </w:tc>
      </w:tr>
      <w:tr w:rsidR="007C7EA5" w:rsidRPr="00A522F1" w:rsidTr="00C361F9">
        <w:trPr>
          <w:trHeight w:val="539"/>
          <w:jc w:val="center"/>
        </w:trPr>
        <w:tc>
          <w:tcPr>
            <w:tcW w:w="583" w:type="pct"/>
            <w:shd w:val="clear" w:color="auto" w:fill="auto"/>
          </w:tcPr>
          <w:p w:rsidR="007C7EA5" w:rsidRPr="002E70A5" w:rsidRDefault="007C7EA5" w:rsidP="00C361F9">
            <w:pPr>
              <w:pStyle w:val="Prrafodelista"/>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7C7EA5" w:rsidRPr="002E70A5" w:rsidRDefault="007C7EA5" w:rsidP="00C361F9">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7C7EA5" w:rsidRPr="002E70A5" w:rsidRDefault="007C7EA5" w:rsidP="00C361F9">
            <w:pPr>
              <w:pStyle w:val="Prrafodelista"/>
              <w:ind w:left="0"/>
              <w:rPr>
                <w:rFonts w:ascii="Arial" w:hAnsi="Arial" w:cs="Arial"/>
                <w:sz w:val="18"/>
                <w:szCs w:val="18"/>
              </w:rPr>
            </w:pPr>
            <w:r>
              <w:rPr>
                <w:rFonts w:ascii="Arial" w:hAnsi="Arial" w:cs="Arial"/>
                <w:sz w:val="18"/>
                <w:szCs w:val="18"/>
              </w:rPr>
              <w:t>Cambio encabezado formato- nombre del proceso</w:t>
            </w:r>
          </w:p>
        </w:tc>
      </w:tr>
    </w:tbl>
    <w:p w:rsidR="007C7EA5" w:rsidRPr="006E2144" w:rsidRDefault="007C7EA5" w:rsidP="007C7EA5">
      <w:pPr>
        <w:jc w:val="center"/>
        <w:rPr>
          <w:rFonts w:ascii="Arial" w:hAnsi="Arial" w:cs="Arial"/>
          <w:b/>
        </w:rPr>
      </w:pPr>
    </w:p>
    <w:p w:rsidR="007C7EA5" w:rsidRPr="003A18D5" w:rsidRDefault="007C7EA5" w:rsidP="007C7EA5">
      <w:pPr>
        <w:rPr>
          <w:rFonts w:ascii="Arial" w:hAnsi="Arial" w:cs="Arial"/>
        </w:rPr>
        <w:sectPr w:rsidR="007C7EA5" w:rsidRPr="003A18D5" w:rsidSect="00D9515B">
          <w:headerReference w:type="first" r:id="rId12"/>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p>
    <w:p w:rsidR="004E2C99" w:rsidRPr="003A18D5" w:rsidRDefault="004E2C99" w:rsidP="004E2C99">
      <w:pPr>
        <w:rPr>
          <w:rFonts w:ascii="Arial" w:hAnsi="Arial" w:cs="Arial"/>
        </w:rPr>
        <w:sectPr w:rsidR="004E2C99" w:rsidRPr="003A18D5" w:rsidSect="00D9515B">
          <w:headerReference w:type="first" r:id="rId13"/>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bookmarkStart w:id="0" w:name="_GoBack"/>
      <w:bookmarkEnd w:id="0"/>
    </w:p>
    <w:p w:rsidR="006A4B12" w:rsidRDefault="006A4B12"/>
    <w:sectPr w:rsidR="006A4B12">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9B" w:rsidRDefault="0079419B" w:rsidP="004E2C99">
      <w:pPr>
        <w:spacing w:after="0" w:line="240" w:lineRule="auto"/>
      </w:pPr>
      <w:r>
        <w:separator/>
      </w:r>
    </w:p>
  </w:endnote>
  <w:endnote w:type="continuationSeparator" w:id="0">
    <w:p w:rsidR="0079419B" w:rsidRDefault="0079419B" w:rsidP="004E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pPr>
      <w:pStyle w:val="Piedepgina"/>
    </w:pPr>
  </w:p>
  <w:p w:rsidR="004E2C99" w:rsidRDefault="003A2F4B" w:rsidP="003A2F4B">
    <w:pPr>
      <w:pStyle w:val="Piedepgina"/>
      <w:tabs>
        <w:tab w:val="clear" w:pos="4419"/>
        <w:tab w:val="clear" w:pos="8838"/>
        <w:tab w:val="left" w:pos="9660"/>
      </w:tabs>
      <w:jc w:val="right"/>
    </w:pPr>
    <w:r>
      <w:t>710.14.15-24 V1</w:t>
    </w:r>
  </w:p>
  <w:p w:rsidR="004E2C99" w:rsidRPr="00020C21" w:rsidRDefault="004E2C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3A2F4B" w:rsidP="003A2F4B">
    <w:pPr>
      <w:pStyle w:val="Piedepgina"/>
      <w:tabs>
        <w:tab w:val="clear" w:pos="4419"/>
        <w:tab w:val="clear" w:pos="8838"/>
        <w:tab w:val="left" w:pos="8745"/>
      </w:tabs>
    </w:pPr>
    <w:r>
      <w:tab/>
      <w:t>710.14.15-24 V1</w:t>
    </w:r>
  </w:p>
  <w:p w:rsidR="004E2C99" w:rsidRDefault="004E2C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9B" w:rsidRDefault="0079419B" w:rsidP="004E2C99">
      <w:pPr>
        <w:spacing w:after="0" w:line="240" w:lineRule="auto"/>
      </w:pPr>
      <w:r>
        <w:separator/>
      </w:r>
    </w:p>
  </w:footnote>
  <w:footnote w:type="continuationSeparator" w:id="0">
    <w:p w:rsidR="0079419B" w:rsidRDefault="0079419B" w:rsidP="004E2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rsidP="00497632">
    <w:pPr>
      <w:pBdr>
        <w:bottom w:val="single" w:sz="12" w:space="1" w:color="auto"/>
      </w:pBdr>
      <w:overflowPunct w:val="0"/>
      <w:adjustRightInd w:val="0"/>
      <w:ind w:left="680" w:right="397"/>
      <w:jc w:val="both"/>
      <w:textAlignment w:val="baseline"/>
      <w:rPr>
        <w:rFonts w:ascii="Arial" w:hAnsi="Arial" w:cs="Arial"/>
        <w:sz w:val="18"/>
        <w:szCs w:val="18"/>
      </w:rPr>
    </w:pPr>
  </w:p>
  <w:p w:rsidR="004E2C99" w:rsidRPr="003278F8" w:rsidRDefault="004E2C99" w:rsidP="00497632">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4E2C99" w:rsidRPr="003278F8" w:rsidRDefault="004E2C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302"/>
      <w:gridCol w:w="1627"/>
      <w:gridCol w:w="2267"/>
      <w:gridCol w:w="1272"/>
    </w:tblGrid>
    <w:tr w:rsidR="007559B2" w:rsidRPr="0044395D" w:rsidTr="007559B2">
      <w:trPr>
        <w:trHeight w:val="267"/>
      </w:trPr>
      <w:tc>
        <w:tcPr>
          <w:tcW w:w="2596" w:type="dxa"/>
          <w:vMerge w:val="restart"/>
          <w:shd w:val="clear" w:color="auto" w:fill="auto"/>
        </w:tcPr>
        <w:p w:rsidR="007559B2" w:rsidRPr="00C225FB" w:rsidRDefault="007559B2" w:rsidP="007559B2">
          <w:pPr>
            <w:jc w:val="center"/>
            <w:rPr>
              <w:noProof/>
              <w:sz w:val="16"/>
              <w:szCs w:val="16"/>
            </w:rPr>
          </w:pPr>
        </w:p>
        <w:p w:rsidR="007559B2" w:rsidRPr="00C225FB" w:rsidRDefault="007559B2" w:rsidP="007559B2">
          <w:pPr>
            <w:rPr>
              <w:sz w:val="16"/>
              <w:szCs w:val="16"/>
            </w:rPr>
          </w:pPr>
          <w:r w:rsidRPr="00C225FB">
            <w:rPr>
              <w:noProof/>
              <w:sz w:val="16"/>
              <w:szCs w:val="16"/>
              <w:lang w:eastAsia="es-CO"/>
            </w:rPr>
            <w:drawing>
              <wp:inline distT="0" distB="0" distL="0" distR="0" wp14:anchorId="076836B3" wp14:editId="4407348A">
                <wp:extent cx="1485900" cy="428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468" w:type="dxa"/>
          <w:gridSpan w:val="4"/>
          <w:shd w:val="clear" w:color="auto" w:fill="A50021"/>
          <w:vAlign w:val="center"/>
        </w:tcPr>
        <w:p w:rsidR="007559B2" w:rsidRPr="00C225FB" w:rsidRDefault="007559B2" w:rsidP="007559B2">
          <w:pPr>
            <w:jc w:val="center"/>
            <w:rPr>
              <w:b/>
              <w:sz w:val="18"/>
              <w:szCs w:val="18"/>
            </w:rPr>
          </w:pPr>
          <w:r w:rsidRPr="007559B2">
            <w:rPr>
              <w:rFonts w:ascii="Arial" w:hAnsi="Arial" w:cs="Arial"/>
              <w:b/>
              <w:bCs/>
              <w:color w:val="FFFFFF" w:themeColor="background1"/>
              <w:sz w:val="16"/>
              <w:szCs w:val="16"/>
              <w:lang w:val="es-MX" w:eastAsia="es-MX"/>
            </w:rPr>
            <w:t>FORMATO PLANTILLA GENERAL ORDENES JUDICIALES</w:t>
          </w:r>
        </w:p>
      </w:tc>
    </w:tr>
    <w:tr w:rsidR="007559B2" w:rsidRPr="0044395D" w:rsidTr="007559B2">
      <w:trPr>
        <w:trHeight w:val="134"/>
      </w:trPr>
      <w:tc>
        <w:tcPr>
          <w:tcW w:w="2596" w:type="dxa"/>
          <w:vMerge/>
          <w:shd w:val="clear" w:color="auto" w:fill="auto"/>
        </w:tcPr>
        <w:p w:rsidR="007559B2" w:rsidRPr="00C225FB" w:rsidRDefault="007559B2" w:rsidP="007559B2">
          <w:pPr>
            <w:rPr>
              <w:sz w:val="16"/>
              <w:szCs w:val="16"/>
            </w:rPr>
          </w:pPr>
        </w:p>
      </w:tc>
      <w:tc>
        <w:tcPr>
          <w:tcW w:w="7468" w:type="dxa"/>
          <w:gridSpan w:val="4"/>
          <w:shd w:val="clear" w:color="auto" w:fill="auto"/>
        </w:tcPr>
        <w:p w:rsidR="007559B2" w:rsidRPr="00C225FB" w:rsidRDefault="007559B2" w:rsidP="007559B2">
          <w:pPr>
            <w:rPr>
              <w:sz w:val="16"/>
              <w:szCs w:val="16"/>
            </w:rPr>
          </w:pPr>
          <w:r>
            <w:rPr>
              <w:rFonts w:ascii="Arial" w:hAnsi="Arial" w:cs="Arial"/>
              <w:sz w:val="16"/>
              <w:szCs w:val="16"/>
            </w:rPr>
            <w:t>PROCESO: SERVICIO AL CIUDADANO</w:t>
          </w:r>
        </w:p>
      </w:tc>
    </w:tr>
    <w:tr w:rsidR="007559B2" w:rsidRPr="0044395D" w:rsidTr="007559B2">
      <w:trPr>
        <w:trHeight w:val="167"/>
      </w:trPr>
      <w:tc>
        <w:tcPr>
          <w:tcW w:w="2596" w:type="dxa"/>
          <w:vMerge/>
          <w:shd w:val="clear" w:color="auto" w:fill="auto"/>
        </w:tcPr>
        <w:p w:rsidR="007559B2" w:rsidRPr="00C225FB" w:rsidRDefault="007559B2" w:rsidP="007559B2">
          <w:pPr>
            <w:rPr>
              <w:sz w:val="16"/>
              <w:szCs w:val="16"/>
            </w:rPr>
          </w:pPr>
        </w:p>
      </w:tc>
      <w:tc>
        <w:tcPr>
          <w:tcW w:w="7468" w:type="dxa"/>
          <w:gridSpan w:val="4"/>
          <w:shd w:val="clear" w:color="auto" w:fill="auto"/>
        </w:tcPr>
        <w:p w:rsidR="007559B2" w:rsidRPr="00C225FB" w:rsidRDefault="007559B2" w:rsidP="007559B2">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7559B2" w:rsidRPr="0044395D" w:rsidTr="007559B2">
      <w:trPr>
        <w:trHeight w:val="149"/>
      </w:trPr>
      <w:tc>
        <w:tcPr>
          <w:tcW w:w="2596" w:type="dxa"/>
          <w:vMerge/>
          <w:shd w:val="clear" w:color="auto" w:fill="auto"/>
        </w:tcPr>
        <w:p w:rsidR="007559B2" w:rsidRPr="00C225FB" w:rsidRDefault="007559B2" w:rsidP="007559B2">
          <w:pPr>
            <w:rPr>
              <w:sz w:val="16"/>
              <w:szCs w:val="16"/>
            </w:rPr>
          </w:pPr>
        </w:p>
      </w:tc>
      <w:tc>
        <w:tcPr>
          <w:tcW w:w="2302" w:type="dxa"/>
          <w:shd w:val="clear" w:color="auto" w:fill="auto"/>
        </w:tcPr>
        <w:p w:rsidR="007559B2" w:rsidRPr="003A2F4B" w:rsidRDefault="007559B2" w:rsidP="007559B2">
          <w:pPr>
            <w:pStyle w:val="Encabezado"/>
            <w:ind w:left="-9"/>
            <w:rPr>
              <w:rFonts w:cs="Arial"/>
              <w:sz w:val="16"/>
              <w:szCs w:val="16"/>
            </w:rPr>
          </w:pPr>
          <w:r w:rsidRPr="003A2F4B">
            <w:rPr>
              <w:rFonts w:cs="Arial"/>
              <w:sz w:val="16"/>
              <w:szCs w:val="16"/>
            </w:rPr>
            <w:t>Código:</w:t>
          </w:r>
          <w:r w:rsidR="00536EBF" w:rsidRPr="003A2F4B">
            <w:rPr>
              <w:rFonts w:ascii="Arial" w:hAnsi="Arial" w:cs="Arial"/>
              <w:sz w:val="16"/>
              <w:szCs w:val="16"/>
            </w:rPr>
            <w:t xml:space="preserve"> 740.04.15-53</w:t>
          </w:r>
        </w:p>
      </w:tc>
      <w:tc>
        <w:tcPr>
          <w:tcW w:w="1627" w:type="dxa"/>
          <w:shd w:val="clear" w:color="auto" w:fill="auto"/>
        </w:tcPr>
        <w:p w:rsidR="007559B2" w:rsidRPr="003A2F4B" w:rsidRDefault="007559B2" w:rsidP="007559B2">
          <w:pPr>
            <w:pStyle w:val="Encabezado"/>
            <w:rPr>
              <w:rFonts w:cs="Arial"/>
              <w:sz w:val="16"/>
              <w:szCs w:val="16"/>
            </w:rPr>
          </w:pPr>
          <w:r w:rsidRPr="003A2F4B">
            <w:rPr>
              <w:rFonts w:cs="Arial"/>
              <w:sz w:val="16"/>
              <w:szCs w:val="16"/>
            </w:rPr>
            <w:t xml:space="preserve">Versión: </w:t>
          </w:r>
          <w:r w:rsidR="003A2F4B">
            <w:rPr>
              <w:rFonts w:cs="Arial"/>
              <w:sz w:val="16"/>
              <w:szCs w:val="16"/>
            </w:rPr>
            <w:t>02</w:t>
          </w:r>
        </w:p>
      </w:tc>
      <w:tc>
        <w:tcPr>
          <w:tcW w:w="2267" w:type="dxa"/>
          <w:shd w:val="clear" w:color="auto" w:fill="auto"/>
        </w:tcPr>
        <w:p w:rsidR="007559B2" w:rsidRPr="003A2F4B" w:rsidRDefault="003A2F4B" w:rsidP="007559B2">
          <w:pPr>
            <w:pStyle w:val="Encabezado"/>
            <w:rPr>
              <w:rFonts w:cs="Arial"/>
              <w:sz w:val="16"/>
              <w:szCs w:val="16"/>
            </w:rPr>
          </w:pPr>
          <w:r>
            <w:rPr>
              <w:rFonts w:cs="Arial"/>
              <w:sz w:val="16"/>
              <w:szCs w:val="16"/>
            </w:rPr>
            <w:t>Fecha:04/12/2017</w:t>
          </w:r>
        </w:p>
      </w:tc>
      <w:tc>
        <w:tcPr>
          <w:tcW w:w="1272" w:type="dxa"/>
          <w:shd w:val="clear" w:color="auto" w:fill="auto"/>
        </w:tcPr>
        <w:p w:rsidR="007559B2" w:rsidRPr="00C225FB" w:rsidRDefault="007559B2" w:rsidP="007559B2">
          <w:pPr>
            <w:rPr>
              <w:sz w:val="16"/>
              <w:szCs w:val="16"/>
            </w:rPr>
          </w:pPr>
          <w:r w:rsidRPr="00C225FB">
            <w:rPr>
              <w:rFonts w:ascii="Arial" w:hAnsi="Arial" w:cs="Arial"/>
              <w:sz w:val="16"/>
              <w:szCs w:val="16"/>
            </w:rPr>
            <w:t xml:space="preserve">Página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sidR="007C7EA5">
            <w:rPr>
              <w:rFonts w:ascii="Arial" w:hAnsi="Arial" w:cs="Arial"/>
              <w:noProof/>
              <w:sz w:val="16"/>
            </w:rPr>
            <w:t>5</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sidR="007C7EA5">
            <w:rPr>
              <w:rFonts w:ascii="Arial" w:hAnsi="Arial" w:cs="Arial"/>
              <w:noProof/>
              <w:sz w:val="16"/>
            </w:rPr>
            <w:t>7</w:t>
          </w:r>
          <w:r w:rsidRPr="00C225FB">
            <w:rPr>
              <w:rFonts w:ascii="Arial" w:hAnsi="Arial" w:cs="Arial"/>
              <w:sz w:val="16"/>
            </w:rPr>
            <w:fldChar w:fldCharType="end"/>
          </w:r>
        </w:p>
      </w:tc>
    </w:tr>
  </w:tbl>
  <w:p w:rsidR="004E2C99" w:rsidRDefault="004E2C99" w:rsidP="00D9515B">
    <w:pPr>
      <w:pBdr>
        <w:bottom w:val="single" w:sz="12" w:space="1" w:color="auto"/>
      </w:pBdr>
      <w:overflowPunct w:val="0"/>
      <w:adjustRightInd w:val="0"/>
      <w:ind w:left="680" w:right="397"/>
      <w:jc w:val="both"/>
      <w:textAlignment w:val="baseline"/>
      <w:rPr>
        <w:rFonts w:ascii="Arial" w:hAnsi="Arial" w:cs="Arial"/>
        <w:sz w:val="18"/>
        <w:szCs w:val="18"/>
      </w:rPr>
    </w:pPr>
  </w:p>
  <w:p w:rsidR="004E2C99" w:rsidRPr="003278F8" w:rsidRDefault="004E2C99" w:rsidP="00D9515B">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4E2C99" w:rsidRDefault="004E2C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302"/>
      <w:gridCol w:w="1627"/>
      <w:gridCol w:w="2267"/>
      <w:gridCol w:w="1565"/>
    </w:tblGrid>
    <w:tr w:rsidR="007559B2" w:rsidRPr="0044395D" w:rsidTr="007559B2">
      <w:trPr>
        <w:trHeight w:val="267"/>
      </w:trPr>
      <w:tc>
        <w:tcPr>
          <w:tcW w:w="2875" w:type="dxa"/>
          <w:vMerge w:val="restart"/>
          <w:shd w:val="clear" w:color="auto" w:fill="auto"/>
        </w:tcPr>
        <w:p w:rsidR="007559B2" w:rsidRPr="00C225FB" w:rsidRDefault="007559B2" w:rsidP="007559B2">
          <w:pPr>
            <w:jc w:val="center"/>
            <w:rPr>
              <w:noProof/>
              <w:sz w:val="16"/>
              <w:szCs w:val="16"/>
            </w:rPr>
          </w:pPr>
        </w:p>
        <w:p w:rsidR="007559B2" w:rsidRPr="00C225FB" w:rsidRDefault="007559B2" w:rsidP="007559B2">
          <w:pPr>
            <w:rPr>
              <w:sz w:val="16"/>
              <w:szCs w:val="16"/>
            </w:rPr>
          </w:pPr>
          <w:r w:rsidRPr="00C225FB">
            <w:rPr>
              <w:noProof/>
              <w:sz w:val="16"/>
              <w:szCs w:val="16"/>
              <w:lang w:eastAsia="es-CO"/>
            </w:rPr>
            <w:drawing>
              <wp:inline distT="0" distB="0" distL="0" distR="0" wp14:anchorId="2077005F" wp14:editId="10560D4A">
                <wp:extent cx="1485900" cy="428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761" w:type="dxa"/>
          <w:gridSpan w:val="4"/>
          <w:shd w:val="clear" w:color="auto" w:fill="A50021"/>
          <w:vAlign w:val="center"/>
        </w:tcPr>
        <w:p w:rsidR="007559B2" w:rsidRPr="00C225FB" w:rsidRDefault="007559B2" w:rsidP="007559B2">
          <w:pPr>
            <w:jc w:val="center"/>
            <w:rPr>
              <w:b/>
              <w:sz w:val="18"/>
              <w:szCs w:val="18"/>
            </w:rPr>
          </w:pPr>
          <w:r w:rsidRPr="007559B2">
            <w:rPr>
              <w:rFonts w:ascii="Arial" w:hAnsi="Arial" w:cs="Arial"/>
              <w:b/>
              <w:bCs/>
              <w:color w:val="FFFFFF" w:themeColor="background1"/>
              <w:sz w:val="16"/>
              <w:szCs w:val="16"/>
              <w:lang w:val="es-MX" w:eastAsia="es-MX"/>
            </w:rPr>
            <w:t>FORMATO PLANTILLA GENERAL ORDENES JUDICIALES</w:t>
          </w:r>
        </w:p>
      </w:tc>
    </w:tr>
    <w:tr w:rsidR="007559B2" w:rsidRPr="0044395D" w:rsidTr="007559B2">
      <w:trPr>
        <w:trHeight w:val="134"/>
      </w:trPr>
      <w:tc>
        <w:tcPr>
          <w:tcW w:w="2875" w:type="dxa"/>
          <w:vMerge/>
          <w:shd w:val="clear" w:color="auto" w:fill="auto"/>
        </w:tcPr>
        <w:p w:rsidR="007559B2" w:rsidRPr="00C225FB" w:rsidRDefault="007559B2" w:rsidP="007559B2">
          <w:pPr>
            <w:rPr>
              <w:sz w:val="16"/>
              <w:szCs w:val="16"/>
            </w:rPr>
          </w:pPr>
        </w:p>
      </w:tc>
      <w:tc>
        <w:tcPr>
          <w:tcW w:w="7761" w:type="dxa"/>
          <w:gridSpan w:val="4"/>
          <w:shd w:val="clear" w:color="auto" w:fill="auto"/>
        </w:tcPr>
        <w:p w:rsidR="007559B2" w:rsidRPr="00C225FB" w:rsidRDefault="007559B2" w:rsidP="007559B2">
          <w:pPr>
            <w:rPr>
              <w:sz w:val="16"/>
              <w:szCs w:val="16"/>
            </w:rPr>
          </w:pPr>
          <w:r>
            <w:rPr>
              <w:rFonts w:ascii="Arial" w:hAnsi="Arial" w:cs="Arial"/>
              <w:sz w:val="16"/>
              <w:szCs w:val="16"/>
            </w:rPr>
            <w:t>PROCESO: SERVICIO AL CIUDADANO</w:t>
          </w:r>
        </w:p>
      </w:tc>
    </w:tr>
    <w:tr w:rsidR="007559B2" w:rsidRPr="0044395D" w:rsidTr="007559B2">
      <w:trPr>
        <w:trHeight w:val="167"/>
      </w:trPr>
      <w:tc>
        <w:tcPr>
          <w:tcW w:w="2875" w:type="dxa"/>
          <w:vMerge/>
          <w:shd w:val="clear" w:color="auto" w:fill="auto"/>
        </w:tcPr>
        <w:p w:rsidR="007559B2" w:rsidRPr="00C225FB" w:rsidRDefault="007559B2" w:rsidP="007559B2">
          <w:pPr>
            <w:rPr>
              <w:sz w:val="16"/>
              <w:szCs w:val="16"/>
            </w:rPr>
          </w:pPr>
        </w:p>
      </w:tc>
      <w:tc>
        <w:tcPr>
          <w:tcW w:w="7761" w:type="dxa"/>
          <w:gridSpan w:val="4"/>
          <w:shd w:val="clear" w:color="auto" w:fill="auto"/>
        </w:tcPr>
        <w:p w:rsidR="007559B2" w:rsidRPr="003A2F4B" w:rsidRDefault="007559B2" w:rsidP="007559B2">
          <w:pPr>
            <w:rPr>
              <w:sz w:val="16"/>
              <w:szCs w:val="16"/>
            </w:rPr>
          </w:pPr>
          <w:r w:rsidRPr="003A2F4B">
            <w:rPr>
              <w:rFonts w:ascii="Arial" w:hAnsi="Arial" w:cs="Arial"/>
              <w:sz w:val="16"/>
              <w:szCs w:val="16"/>
            </w:rPr>
            <w:t xml:space="preserve">PROCEDIMIENTO: </w:t>
          </w:r>
          <w:r w:rsidRPr="003A2F4B">
            <w:rPr>
              <w:rFonts w:ascii="Arial" w:hAnsi="Arial" w:cs="Arial"/>
              <w:bCs/>
              <w:sz w:val="16"/>
              <w:szCs w:val="16"/>
              <w:lang w:val="es-MX" w:eastAsia="es-MX"/>
            </w:rPr>
            <w:t>TRAMITE RECURSOS DE REPOSICIÓN</w:t>
          </w:r>
        </w:p>
      </w:tc>
    </w:tr>
    <w:tr w:rsidR="007559B2" w:rsidRPr="0044395D" w:rsidTr="007559B2">
      <w:trPr>
        <w:trHeight w:val="149"/>
      </w:trPr>
      <w:tc>
        <w:tcPr>
          <w:tcW w:w="2875" w:type="dxa"/>
          <w:vMerge/>
          <w:shd w:val="clear" w:color="auto" w:fill="auto"/>
        </w:tcPr>
        <w:p w:rsidR="007559B2" w:rsidRPr="00C225FB" w:rsidRDefault="007559B2" w:rsidP="007559B2">
          <w:pPr>
            <w:rPr>
              <w:sz w:val="16"/>
              <w:szCs w:val="16"/>
            </w:rPr>
          </w:pPr>
        </w:p>
      </w:tc>
      <w:tc>
        <w:tcPr>
          <w:tcW w:w="2302" w:type="dxa"/>
          <w:shd w:val="clear" w:color="auto" w:fill="auto"/>
        </w:tcPr>
        <w:p w:rsidR="007559B2" w:rsidRPr="00C225FB" w:rsidRDefault="00B47AAF" w:rsidP="007559B2">
          <w:pPr>
            <w:pStyle w:val="Encabezado"/>
            <w:ind w:left="-9"/>
            <w:rPr>
              <w:rFonts w:cs="Arial"/>
              <w:sz w:val="16"/>
              <w:szCs w:val="16"/>
            </w:rPr>
          </w:pPr>
          <w:r w:rsidRPr="00B47AAF">
            <w:rPr>
              <w:rFonts w:cs="Arial"/>
              <w:sz w:val="16"/>
              <w:szCs w:val="16"/>
            </w:rPr>
            <w:t>Código:</w:t>
          </w:r>
          <w:r w:rsidRPr="00B47AAF">
            <w:rPr>
              <w:rFonts w:ascii="Arial" w:hAnsi="Arial" w:cs="Arial"/>
              <w:sz w:val="16"/>
              <w:szCs w:val="16"/>
            </w:rPr>
            <w:t xml:space="preserve"> 740.04.15-53</w:t>
          </w:r>
        </w:p>
      </w:tc>
      <w:tc>
        <w:tcPr>
          <w:tcW w:w="1627" w:type="dxa"/>
          <w:shd w:val="clear" w:color="auto" w:fill="auto"/>
        </w:tcPr>
        <w:p w:rsidR="007559B2" w:rsidRPr="003A2F4B" w:rsidRDefault="007559B2" w:rsidP="007559B2">
          <w:pPr>
            <w:pStyle w:val="Encabezado"/>
            <w:rPr>
              <w:rFonts w:cs="Arial"/>
              <w:sz w:val="16"/>
              <w:szCs w:val="16"/>
            </w:rPr>
          </w:pPr>
          <w:r w:rsidRPr="003A2F4B">
            <w:rPr>
              <w:rFonts w:cs="Arial"/>
              <w:sz w:val="16"/>
              <w:szCs w:val="16"/>
            </w:rPr>
            <w:t xml:space="preserve">Versión: </w:t>
          </w:r>
          <w:r w:rsidR="003A2F4B">
            <w:rPr>
              <w:rFonts w:cs="Arial"/>
              <w:sz w:val="16"/>
              <w:szCs w:val="16"/>
            </w:rPr>
            <w:t>02</w:t>
          </w:r>
        </w:p>
      </w:tc>
      <w:tc>
        <w:tcPr>
          <w:tcW w:w="2267" w:type="dxa"/>
          <w:shd w:val="clear" w:color="auto" w:fill="auto"/>
        </w:tcPr>
        <w:p w:rsidR="007559B2" w:rsidRPr="003A2F4B" w:rsidRDefault="007559B2" w:rsidP="007559B2">
          <w:pPr>
            <w:pStyle w:val="Encabezado"/>
            <w:rPr>
              <w:rFonts w:cs="Arial"/>
              <w:sz w:val="16"/>
              <w:szCs w:val="16"/>
            </w:rPr>
          </w:pPr>
          <w:r w:rsidRPr="003A2F4B">
            <w:rPr>
              <w:rFonts w:cs="Arial"/>
              <w:sz w:val="16"/>
              <w:szCs w:val="16"/>
            </w:rPr>
            <w:t xml:space="preserve">Fecha:  </w:t>
          </w:r>
          <w:r w:rsidR="003A2F4B">
            <w:rPr>
              <w:rFonts w:cs="Arial"/>
              <w:sz w:val="16"/>
              <w:szCs w:val="16"/>
            </w:rPr>
            <w:t>04/12/2017</w:t>
          </w:r>
        </w:p>
      </w:tc>
      <w:tc>
        <w:tcPr>
          <w:tcW w:w="1563" w:type="dxa"/>
          <w:shd w:val="clear" w:color="auto" w:fill="auto"/>
        </w:tcPr>
        <w:p w:rsidR="007559B2" w:rsidRPr="00C225FB" w:rsidRDefault="007559B2" w:rsidP="007559B2">
          <w:pPr>
            <w:rPr>
              <w:sz w:val="16"/>
              <w:szCs w:val="16"/>
            </w:rPr>
          </w:pPr>
          <w:r w:rsidRPr="00C225FB">
            <w:rPr>
              <w:rFonts w:ascii="Arial" w:hAnsi="Arial" w:cs="Arial"/>
              <w:sz w:val="16"/>
              <w:szCs w:val="16"/>
            </w:rPr>
            <w:t xml:space="preserve">Página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sidR="007C7EA5">
            <w:rPr>
              <w:rFonts w:ascii="Arial" w:hAnsi="Arial" w:cs="Arial"/>
              <w:noProof/>
              <w:sz w:val="16"/>
            </w:rPr>
            <w:t>1</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sidR="007C7EA5">
            <w:rPr>
              <w:rFonts w:ascii="Arial" w:hAnsi="Arial" w:cs="Arial"/>
              <w:noProof/>
              <w:sz w:val="16"/>
            </w:rPr>
            <w:t>7</w:t>
          </w:r>
          <w:r w:rsidRPr="00C225FB">
            <w:rPr>
              <w:rFonts w:ascii="Arial" w:hAnsi="Arial" w:cs="Arial"/>
              <w:sz w:val="16"/>
            </w:rPr>
            <w:fldChar w:fldCharType="end"/>
          </w:r>
        </w:p>
      </w:tc>
    </w:tr>
  </w:tbl>
  <w:p w:rsidR="007559B2" w:rsidRDefault="007559B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302"/>
      <w:gridCol w:w="1627"/>
      <w:gridCol w:w="2267"/>
      <w:gridCol w:w="1565"/>
    </w:tblGrid>
    <w:tr w:rsidR="007C7EA5" w:rsidRPr="0044395D" w:rsidTr="009D56F0">
      <w:trPr>
        <w:trHeight w:val="267"/>
      </w:trPr>
      <w:tc>
        <w:tcPr>
          <w:tcW w:w="2875" w:type="dxa"/>
          <w:vMerge w:val="restart"/>
          <w:shd w:val="clear" w:color="auto" w:fill="auto"/>
        </w:tcPr>
        <w:p w:rsidR="007C7EA5" w:rsidRPr="00C225FB" w:rsidRDefault="007C7EA5" w:rsidP="007559B2">
          <w:pPr>
            <w:jc w:val="center"/>
            <w:rPr>
              <w:noProof/>
              <w:sz w:val="16"/>
              <w:szCs w:val="16"/>
            </w:rPr>
          </w:pPr>
        </w:p>
        <w:p w:rsidR="007C7EA5" w:rsidRPr="00C225FB" w:rsidRDefault="007C7EA5" w:rsidP="007559B2">
          <w:pPr>
            <w:rPr>
              <w:sz w:val="16"/>
              <w:szCs w:val="16"/>
            </w:rPr>
          </w:pPr>
          <w:r w:rsidRPr="00C225FB">
            <w:rPr>
              <w:noProof/>
              <w:sz w:val="16"/>
              <w:szCs w:val="16"/>
              <w:lang w:eastAsia="es-CO"/>
            </w:rPr>
            <w:drawing>
              <wp:inline distT="0" distB="0" distL="0" distR="0" wp14:anchorId="41DBF5C4" wp14:editId="2E7041D6">
                <wp:extent cx="1485900" cy="428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761" w:type="dxa"/>
          <w:gridSpan w:val="4"/>
          <w:shd w:val="clear" w:color="auto" w:fill="A50021"/>
          <w:vAlign w:val="center"/>
        </w:tcPr>
        <w:p w:rsidR="007C7EA5" w:rsidRPr="00C225FB" w:rsidRDefault="007C7EA5" w:rsidP="007559B2">
          <w:pPr>
            <w:jc w:val="center"/>
            <w:rPr>
              <w:b/>
              <w:sz w:val="18"/>
              <w:szCs w:val="18"/>
            </w:rPr>
          </w:pPr>
          <w:r w:rsidRPr="007559B2">
            <w:rPr>
              <w:rFonts w:ascii="Arial" w:hAnsi="Arial" w:cs="Arial"/>
              <w:b/>
              <w:bCs/>
              <w:color w:val="FFFFFF" w:themeColor="background1"/>
              <w:sz w:val="16"/>
              <w:szCs w:val="16"/>
              <w:lang w:val="es-MX" w:eastAsia="es-MX"/>
            </w:rPr>
            <w:t>FORMATO PLANTILLA GENERAL ORDENES JUDICIALES</w:t>
          </w:r>
        </w:p>
      </w:tc>
    </w:tr>
    <w:tr w:rsidR="007C7EA5" w:rsidRPr="0044395D" w:rsidTr="009D56F0">
      <w:trPr>
        <w:trHeight w:val="134"/>
      </w:trPr>
      <w:tc>
        <w:tcPr>
          <w:tcW w:w="2875" w:type="dxa"/>
          <w:vMerge/>
          <w:shd w:val="clear" w:color="auto" w:fill="auto"/>
        </w:tcPr>
        <w:p w:rsidR="007C7EA5" w:rsidRPr="00C225FB" w:rsidRDefault="007C7EA5" w:rsidP="007559B2">
          <w:pPr>
            <w:rPr>
              <w:sz w:val="16"/>
              <w:szCs w:val="16"/>
            </w:rPr>
          </w:pPr>
        </w:p>
      </w:tc>
      <w:tc>
        <w:tcPr>
          <w:tcW w:w="7761" w:type="dxa"/>
          <w:gridSpan w:val="4"/>
          <w:shd w:val="clear" w:color="auto" w:fill="auto"/>
        </w:tcPr>
        <w:p w:rsidR="007C7EA5" w:rsidRPr="00C225FB" w:rsidRDefault="007C7EA5" w:rsidP="007559B2">
          <w:pPr>
            <w:rPr>
              <w:sz w:val="16"/>
              <w:szCs w:val="16"/>
            </w:rPr>
          </w:pPr>
          <w:r>
            <w:rPr>
              <w:rFonts w:ascii="Arial" w:hAnsi="Arial" w:cs="Arial"/>
              <w:sz w:val="16"/>
              <w:szCs w:val="16"/>
            </w:rPr>
            <w:t>PROCESO: SERVICIO AL CIUDADANO</w:t>
          </w:r>
        </w:p>
      </w:tc>
    </w:tr>
    <w:tr w:rsidR="007C7EA5" w:rsidRPr="0044395D" w:rsidTr="009D56F0">
      <w:trPr>
        <w:trHeight w:val="167"/>
      </w:trPr>
      <w:tc>
        <w:tcPr>
          <w:tcW w:w="2875" w:type="dxa"/>
          <w:vMerge/>
          <w:shd w:val="clear" w:color="auto" w:fill="auto"/>
        </w:tcPr>
        <w:p w:rsidR="007C7EA5" w:rsidRPr="00C225FB" w:rsidRDefault="007C7EA5" w:rsidP="007559B2">
          <w:pPr>
            <w:rPr>
              <w:sz w:val="16"/>
              <w:szCs w:val="16"/>
            </w:rPr>
          </w:pPr>
        </w:p>
      </w:tc>
      <w:tc>
        <w:tcPr>
          <w:tcW w:w="7761" w:type="dxa"/>
          <w:gridSpan w:val="4"/>
          <w:shd w:val="clear" w:color="auto" w:fill="auto"/>
        </w:tcPr>
        <w:p w:rsidR="007C7EA5" w:rsidRPr="00C225FB" w:rsidRDefault="007C7EA5" w:rsidP="007559B2">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7C7EA5" w:rsidRPr="0044395D" w:rsidTr="009D56F0">
      <w:trPr>
        <w:trHeight w:val="149"/>
      </w:trPr>
      <w:tc>
        <w:tcPr>
          <w:tcW w:w="2875" w:type="dxa"/>
          <w:vMerge/>
          <w:shd w:val="clear" w:color="auto" w:fill="auto"/>
        </w:tcPr>
        <w:p w:rsidR="007C7EA5" w:rsidRPr="00C225FB" w:rsidRDefault="007C7EA5" w:rsidP="007559B2">
          <w:pPr>
            <w:rPr>
              <w:sz w:val="16"/>
              <w:szCs w:val="16"/>
            </w:rPr>
          </w:pPr>
        </w:p>
      </w:tc>
      <w:tc>
        <w:tcPr>
          <w:tcW w:w="2302" w:type="dxa"/>
          <w:shd w:val="clear" w:color="auto" w:fill="auto"/>
        </w:tcPr>
        <w:p w:rsidR="007C7EA5" w:rsidRPr="00C225FB" w:rsidRDefault="007C7EA5" w:rsidP="007559B2">
          <w:pPr>
            <w:pStyle w:val="Encabezado"/>
            <w:ind w:left="-9"/>
            <w:rPr>
              <w:rFonts w:cs="Arial"/>
              <w:sz w:val="16"/>
              <w:szCs w:val="16"/>
            </w:rPr>
          </w:pPr>
          <w:r w:rsidRPr="00B47AAF">
            <w:rPr>
              <w:rFonts w:cs="Arial"/>
              <w:sz w:val="16"/>
              <w:szCs w:val="16"/>
            </w:rPr>
            <w:t>Código:</w:t>
          </w:r>
          <w:r w:rsidRPr="00B47AAF">
            <w:rPr>
              <w:rFonts w:ascii="Arial" w:hAnsi="Arial" w:cs="Arial"/>
              <w:sz w:val="16"/>
              <w:szCs w:val="16"/>
            </w:rPr>
            <w:t xml:space="preserve"> 740.04.15-53</w:t>
          </w:r>
        </w:p>
      </w:tc>
      <w:tc>
        <w:tcPr>
          <w:tcW w:w="1627" w:type="dxa"/>
          <w:shd w:val="clear" w:color="auto" w:fill="auto"/>
        </w:tcPr>
        <w:p w:rsidR="007C7EA5" w:rsidRPr="00C225FB" w:rsidRDefault="007C7EA5" w:rsidP="007559B2">
          <w:pPr>
            <w:pStyle w:val="Encabezado"/>
            <w:rPr>
              <w:rFonts w:cs="Arial"/>
              <w:sz w:val="16"/>
              <w:szCs w:val="16"/>
            </w:rPr>
          </w:pPr>
          <w:r w:rsidRPr="00C225FB">
            <w:rPr>
              <w:rFonts w:cs="Arial"/>
              <w:sz w:val="16"/>
              <w:szCs w:val="16"/>
            </w:rPr>
            <w:t xml:space="preserve">Versión: </w:t>
          </w:r>
          <w:r w:rsidRPr="00C225FB">
            <w:rPr>
              <w:rFonts w:cs="Arial"/>
              <w:color w:val="FF0000"/>
              <w:sz w:val="16"/>
              <w:szCs w:val="16"/>
            </w:rPr>
            <w:t>XXXX</w:t>
          </w:r>
        </w:p>
      </w:tc>
      <w:tc>
        <w:tcPr>
          <w:tcW w:w="2267" w:type="dxa"/>
          <w:shd w:val="clear" w:color="auto" w:fill="auto"/>
        </w:tcPr>
        <w:p w:rsidR="007C7EA5" w:rsidRPr="00C225FB" w:rsidRDefault="007C7EA5" w:rsidP="007559B2">
          <w:pPr>
            <w:pStyle w:val="Encabezado"/>
            <w:rPr>
              <w:rFonts w:cs="Arial"/>
              <w:sz w:val="16"/>
              <w:szCs w:val="16"/>
            </w:rPr>
          </w:pPr>
          <w:r w:rsidRPr="00C225FB">
            <w:rPr>
              <w:rFonts w:cs="Arial"/>
              <w:sz w:val="16"/>
              <w:szCs w:val="16"/>
            </w:rPr>
            <w:t xml:space="preserve">Fecha:  </w:t>
          </w:r>
          <w:r w:rsidRPr="00C225FB">
            <w:rPr>
              <w:rFonts w:cs="Arial"/>
              <w:color w:val="FF0000"/>
              <w:sz w:val="16"/>
              <w:szCs w:val="16"/>
            </w:rPr>
            <w:t>DD/MM/AAAA</w:t>
          </w:r>
        </w:p>
      </w:tc>
      <w:tc>
        <w:tcPr>
          <w:tcW w:w="1563" w:type="dxa"/>
          <w:shd w:val="clear" w:color="auto" w:fill="auto"/>
        </w:tcPr>
        <w:p w:rsidR="007C7EA5" w:rsidRPr="00C225FB" w:rsidRDefault="007C7EA5" w:rsidP="007559B2">
          <w:pPr>
            <w:rPr>
              <w:sz w:val="16"/>
              <w:szCs w:val="16"/>
            </w:rPr>
          </w:pPr>
          <w:r w:rsidRPr="00C225FB">
            <w:rPr>
              <w:rFonts w:ascii="Arial" w:hAnsi="Arial" w:cs="Arial"/>
              <w:sz w:val="16"/>
              <w:szCs w:val="16"/>
            </w:rPr>
            <w:t xml:space="preserve">Página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Pr>
              <w:rFonts w:ascii="Arial" w:hAnsi="Arial" w:cs="Arial"/>
              <w:noProof/>
              <w:sz w:val="16"/>
            </w:rPr>
            <w:t>4</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Pr>
              <w:rFonts w:ascii="Arial" w:hAnsi="Arial" w:cs="Arial"/>
              <w:noProof/>
              <w:sz w:val="16"/>
            </w:rPr>
            <w:t>7</w:t>
          </w:r>
          <w:r w:rsidRPr="00C225FB">
            <w:rPr>
              <w:rFonts w:ascii="Arial" w:hAnsi="Arial" w:cs="Arial"/>
              <w:sz w:val="16"/>
            </w:rPr>
            <w:fldChar w:fldCharType="end"/>
          </w:r>
        </w:p>
      </w:tc>
    </w:tr>
  </w:tbl>
  <w:p w:rsidR="007C7EA5" w:rsidRDefault="007C7EA5">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302"/>
      <w:gridCol w:w="1627"/>
      <w:gridCol w:w="2267"/>
      <w:gridCol w:w="1565"/>
    </w:tblGrid>
    <w:tr w:rsidR="007559B2" w:rsidRPr="0044395D" w:rsidTr="009D56F0">
      <w:trPr>
        <w:trHeight w:val="267"/>
      </w:trPr>
      <w:tc>
        <w:tcPr>
          <w:tcW w:w="2875" w:type="dxa"/>
          <w:vMerge w:val="restart"/>
          <w:shd w:val="clear" w:color="auto" w:fill="auto"/>
        </w:tcPr>
        <w:p w:rsidR="007559B2" w:rsidRPr="00C225FB" w:rsidRDefault="007559B2" w:rsidP="007559B2">
          <w:pPr>
            <w:jc w:val="center"/>
            <w:rPr>
              <w:noProof/>
              <w:sz w:val="16"/>
              <w:szCs w:val="16"/>
            </w:rPr>
          </w:pPr>
        </w:p>
        <w:p w:rsidR="007559B2" w:rsidRPr="00C225FB" w:rsidRDefault="007559B2" w:rsidP="007559B2">
          <w:pPr>
            <w:rPr>
              <w:sz w:val="16"/>
              <w:szCs w:val="16"/>
            </w:rPr>
          </w:pPr>
          <w:r w:rsidRPr="00C225FB">
            <w:rPr>
              <w:noProof/>
              <w:sz w:val="16"/>
              <w:szCs w:val="16"/>
              <w:lang w:eastAsia="es-CO"/>
            </w:rPr>
            <w:drawing>
              <wp:inline distT="0" distB="0" distL="0" distR="0" wp14:anchorId="076836B3" wp14:editId="4407348A">
                <wp:extent cx="1485900" cy="428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tc>
      <w:tc>
        <w:tcPr>
          <w:tcW w:w="7761" w:type="dxa"/>
          <w:gridSpan w:val="4"/>
          <w:shd w:val="clear" w:color="auto" w:fill="A50021"/>
          <w:vAlign w:val="center"/>
        </w:tcPr>
        <w:p w:rsidR="007559B2" w:rsidRPr="00C225FB" w:rsidRDefault="007559B2" w:rsidP="007559B2">
          <w:pPr>
            <w:jc w:val="center"/>
            <w:rPr>
              <w:b/>
              <w:sz w:val="18"/>
              <w:szCs w:val="18"/>
            </w:rPr>
          </w:pPr>
          <w:r w:rsidRPr="007559B2">
            <w:rPr>
              <w:rFonts w:ascii="Arial" w:hAnsi="Arial" w:cs="Arial"/>
              <w:b/>
              <w:bCs/>
              <w:color w:val="FFFFFF" w:themeColor="background1"/>
              <w:sz w:val="16"/>
              <w:szCs w:val="16"/>
              <w:lang w:val="es-MX" w:eastAsia="es-MX"/>
            </w:rPr>
            <w:t>FORMATO PLANTILLA GENERAL ORDENES JUDICIALES</w:t>
          </w:r>
        </w:p>
      </w:tc>
    </w:tr>
    <w:tr w:rsidR="007559B2" w:rsidRPr="0044395D" w:rsidTr="009D56F0">
      <w:trPr>
        <w:trHeight w:val="134"/>
      </w:trPr>
      <w:tc>
        <w:tcPr>
          <w:tcW w:w="2875" w:type="dxa"/>
          <w:vMerge/>
          <w:shd w:val="clear" w:color="auto" w:fill="auto"/>
        </w:tcPr>
        <w:p w:rsidR="007559B2" w:rsidRPr="00C225FB" w:rsidRDefault="007559B2" w:rsidP="007559B2">
          <w:pPr>
            <w:rPr>
              <w:sz w:val="16"/>
              <w:szCs w:val="16"/>
            </w:rPr>
          </w:pPr>
        </w:p>
      </w:tc>
      <w:tc>
        <w:tcPr>
          <w:tcW w:w="7761" w:type="dxa"/>
          <w:gridSpan w:val="4"/>
          <w:shd w:val="clear" w:color="auto" w:fill="auto"/>
        </w:tcPr>
        <w:p w:rsidR="007559B2" w:rsidRPr="00C225FB" w:rsidRDefault="007559B2" w:rsidP="007559B2">
          <w:pPr>
            <w:rPr>
              <w:sz w:val="16"/>
              <w:szCs w:val="16"/>
            </w:rPr>
          </w:pPr>
          <w:r>
            <w:rPr>
              <w:rFonts w:ascii="Arial" w:hAnsi="Arial" w:cs="Arial"/>
              <w:sz w:val="16"/>
              <w:szCs w:val="16"/>
            </w:rPr>
            <w:t>PROCESO: SERVICIO AL CIUDADANO</w:t>
          </w:r>
        </w:p>
      </w:tc>
    </w:tr>
    <w:tr w:rsidR="007559B2" w:rsidRPr="0044395D" w:rsidTr="009D56F0">
      <w:trPr>
        <w:trHeight w:val="167"/>
      </w:trPr>
      <w:tc>
        <w:tcPr>
          <w:tcW w:w="2875" w:type="dxa"/>
          <w:vMerge/>
          <w:shd w:val="clear" w:color="auto" w:fill="auto"/>
        </w:tcPr>
        <w:p w:rsidR="007559B2" w:rsidRPr="00C225FB" w:rsidRDefault="007559B2" w:rsidP="007559B2">
          <w:pPr>
            <w:rPr>
              <w:sz w:val="16"/>
              <w:szCs w:val="16"/>
            </w:rPr>
          </w:pPr>
        </w:p>
      </w:tc>
      <w:tc>
        <w:tcPr>
          <w:tcW w:w="7761" w:type="dxa"/>
          <w:gridSpan w:val="4"/>
          <w:shd w:val="clear" w:color="auto" w:fill="auto"/>
        </w:tcPr>
        <w:p w:rsidR="007559B2" w:rsidRPr="00C225FB" w:rsidRDefault="007559B2" w:rsidP="007559B2">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7559B2" w:rsidRPr="0044395D" w:rsidTr="009D56F0">
      <w:trPr>
        <w:trHeight w:val="149"/>
      </w:trPr>
      <w:tc>
        <w:tcPr>
          <w:tcW w:w="2875" w:type="dxa"/>
          <w:vMerge/>
          <w:shd w:val="clear" w:color="auto" w:fill="auto"/>
        </w:tcPr>
        <w:p w:rsidR="007559B2" w:rsidRPr="00C225FB" w:rsidRDefault="007559B2" w:rsidP="007559B2">
          <w:pPr>
            <w:rPr>
              <w:sz w:val="16"/>
              <w:szCs w:val="16"/>
            </w:rPr>
          </w:pPr>
        </w:p>
      </w:tc>
      <w:tc>
        <w:tcPr>
          <w:tcW w:w="2302" w:type="dxa"/>
          <w:shd w:val="clear" w:color="auto" w:fill="auto"/>
        </w:tcPr>
        <w:p w:rsidR="007559B2" w:rsidRPr="00C225FB" w:rsidRDefault="00B47AAF" w:rsidP="007559B2">
          <w:pPr>
            <w:pStyle w:val="Encabezado"/>
            <w:ind w:left="-9"/>
            <w:rPr>
              <w:rFonts w:cs="Arial"/>
              <w:sz w:val="16"/>
              <w:szCs w:val="16"/>
            </w:rPr>
          </w:pPr>
          <w:r w:rsidRPr="00B47AAF">
            <w:rPr>
              <w:rFonts w:cs="Arial"/>
              <w:sz w:val="16"/>
              <w:szCs w:val="16"/>
            </w:rPr>
            <w:t>Código:</w:t>
          </w:r>
          <w:r w:rsidRPr="00B47AAF">
            <w:rPr>
              <w:rFonts w:ascii="Arial" w:hAnsi="Arial" w:cs="Arial"/>
              <w:sz w:val="16"/>
              <w:szCs w:val="16"/>
            </w:rPr>
            <w:t xml:space="preserve"> 740.04.15-53</w:t>
          </w:r>
        </w:p>
      </w:tc>
      <w:tc>
        <w:tcPr>
          <w:tcW w:w="1627" w:type="dxa"/>
          <w:shd w:val="clear" w:color="auto" w:fill="auto"/>
        </w:tcPr>
        <w:p w:rsidR="007559B2" w:rsidRPr="003A2F4B" w:rsidRDefault="007559B2" w:rsidP="007559B2">
          <w:pPr>
            <w:pStyle w:val="Encabezado"/>
            <w:rPr>
              <w:rFonts w:cs="Arial"/>
              <w:sz w:val="16"/>
              <w:szCs w:val="16"/>
            </w:rPr>
          </w:pPr>
          <w:r w:rsidRPr="003A2F4B">
            <w:rPr>
              <w:rFonts w:cs="Arial"/>
              <w:sz w:val="16"/>
              <w:szCs w:val="16"/>
            </w:rPr>
            <w:t xml:space="preserve">Versión: </w:t>
          </w:r>
          <w:r w:rsidR="003A2F4B">
            <w:rPr>
              <w:rFonts w:cs="Arial"/>
              <w:sz w:val="16"/>
              <w:szCs w:val="16"/>
            </w:rPr>
            <w:t>02</w:t>
          </w:r>
        </w:p>
      </w:tc>
      <w:tc>
        <w:tcPr>
          <w:tcW w:w="2267" w:type="dxa"/>
          <w:shd w:val="clear" w:color="auto" w:fill="auto"/>
        </w:tcPr>
        <w:p w:rsidR="007559B2" w:rsidRPr="003A2F4B" w:rsidRDefault="007559B2" w:rsidP="007559B2">
          <w:pPr>
            <w:pStyle w:val="Encabezado"/>
            <w:rPr>
              <w:rFonts w:cs="Arial"/>
              <w:sz w:val="16"/>
              <w:szCs w:val="16"/>
            </w:rPr>
          </w:pPr>
          <w:r w:rsidRPr="003A2F4B">
            <w:rPr>
              <w:rFonts w:cs="Arial"/>
              <w:sz w:val="16"/>
              <w:szCs w:val="16"/>
            </w:rPr>
            <w:t xml:space="preserve">Fecha:  </w:t>
          </w:r>
          <w:r w:rsidR="003A2F4B">
            <w:rPr>
              <w:rFonts w:cs="Arial"/>
              <w:sz w:val="16"/>
              <w:szCs w:val="16"/>
            </w:rPr>
            <w:t>04/12/2017</w:t>
          </w:r>
        </w:p>
      </w:tc>
      <w:tc>
        <w:tcPr>
          <w:tcW w:w="1563" w:type="dxa"/>
          <w:shd w:val="clear" w:color="auto" w:fill="auto"/>
        </w:tcPr>
        <w:p w:rsidR="007559B2" w:rsidRPr="00C225FB" w:rsidRDefault="007559B2" w:rsidP="007559B2">
          <w:pPr>
            <w:rPr>
              <w:sz w:val="16"/>
              <w:szCs w:val="16"/>
            </w:rPr>
          </w:pPr>
          <w:r w:rsidRPr="00C225FB">
            <w:rPr>
              <w:rFonts w:ascii="Arial" w:hAnsi="Arial" w:cs="Arial"/>
              <w:sz w:val="16"/>
              <w:szCs w:val="16"/>
            </w:rPr>
            <w:t xml:space="preserve">Página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sidR="007C7EA5">
            <w:rPr>
              <w:rFonts w:ascii="Arial" w:hAnsi="Arial" w:cs="Arial"/>
              <w:noProof/>
              <w:sz w:val="16"/>
            </w:rPr>
            <w:t>6</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sidR="007C7EA5">
            <w:rPr>
              <w:rFonts w:ascii="Arial" w:hAnsi="Arial" w:cs="Arial"/>
              <w:noProof/>
              <w:sz w:val="16"/>
            </w:rPr>
            <w:t>7</w:t>
          </w:r>
          <w:r w:rsidRPr="00C225FB">
            <w:rPr>
              <w:rFonts w:ascii="Arial" w:hAnsi="Arial" w:cs="Arial"/>
              <w:sz w:val="16"/>
            </w:rPr>
            <w:fldChar w:fldCharType="end"/>
          </w:r>
        </w:p>
      </w:tc>
    </w:tr>
  </w:tbl>
  <w:p w:rsidR="004E2C99" w:rsidRDefault="004E2C9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99" w:rsidRDefault="004E2C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F80"/>
    <w:multiLevelType w:val="hybridMultilevel"/>
    <w:tmpl w:val="3D9AA7DA"/>
    <w:lvl w:ilvl="0" w:tplc="0C0A000F">
      <w:start w:val="1"/>
      <w:numFmt w:val="decimal"/>
      <w:lvlText w:val="%1."/>
      <w:lvlJc w:val="left"/>
      <w:pPr>
        <w:ind w:left="4188"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99"/>
    <w:rsid w:val="00133930"/>
    <w:rsid w:val="0014191E"/>
    <w:rsid w:val="001B5C0C"/>
    <w:rsid w:val="003A2F4B"/>
    <w:rsid w:val="004E2C99"/>
    <w:rsid w:val="00536EBF"/>
    <w:rsid w:val="006A4B12"/>
    <w:rsid w:val="007559B2"/>
    <w:rsid w:val="0076757E"/>
    <w:rsid w:val="0079419B"/>
    <w:rsid w:val="007C7EA5"/>
    <w:rsid w:val="008669C4"/>
    <w:rsid w:val="00A91226"/>
    <w:rsid w:val="00B47AAF"/>
    <w:rsid w:val="00D14329"/>
    <w:rsid w:val="00F4108A"/>
    <w:rsid w:val="00F5397C"/>
    <w:rsid w:val="00FB3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024452-2E3D-45C2-ABC3-DF3687C1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2C9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val="es-ES" w:eastAsia="es-ES"/>
    </w:rPr>
  </w:style>
  <w:style w:type="paragraph" w:styleId="Ttulo5">
    <w:name w:val="heading 5"/>
    <w:basedOn w:val="Normal"/>
    <w:next w:val="Normal"/>
    <w:link w:val="Ttulo5Car"/>
    <w:qFormat/>
    <w:rsid w:val="004E2C99"/>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4E2C9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4E2C99"/>
  </w:style>
  <w:style w:type="paragraph" w:styleId="Piedepgina">
    <w:name w:val="footer"/>
    <w:basedOn w:val="Normal"/>
    <w:link w:val="PiedepginaCar"/>
    <w:unhideWhenUsed/>
    <w:rsid w:val="004E2C99"/>
    <w:pPr>
      <w:tabs>
        <w:tab w:val="center" w:pos="4419"/>
        <w:tab w:val="right" w:pos="8838"/>
      </w:tabs>
      <w:spacing w:after="0" w:line="240" w:lineRule="auto"/>
    </w:pPr>
  </w:style>
  <w:style w:type="character" w:customStyle="1" w:styleId="PiedepginaCar">
    <w:name w:val="Pie de página Car"/>
    <w:basedOn w:val="Fuentedeprrafopredeter"/>
    <w:link w:val="Piedepgina"/>
    <w:rsid w:val="004E2C99"/>
  </w:style>
  <w:style w:type="character" w:customStyle="1" w:styleId="Ttulo1Car">
    <w:name w:val="Título 1 Car"/>
    <w:basedOn w:val="Fuentedeprrafopredeter"/>
    <w:link w:val="Ttulo1"/>
    <w:uiPriority w:val="9"/>
    <w:rsid w:val="004E2C99"/>
    <w:rPr>
      <w:rFonts w:asciiTheme="majorHAnsi" w:eastAsiaTheme="majorEastAsia" w:hAnsiTheme="majorHAnsi" w:cstheme="majorBidi"/>
      <w:b/>
      <w:bCs/>
      <w:color w:val="2E74B5" w:themeColor="accent1" w:themeShade="BF"/>
      <w:sz w:val="28"/>
      <w:szCs w:val="28"/>
      <w:lang w:val="es-ES" w:eastAsia="es-ES"/>
    </w:rPr>
  </w:style>
  <w:style w:type="character" w:customStyle="1" w:styleId="Ttulo5Car">
    <w:name w:val="Título 5 Car"/>
    <w:basedOn w:val="Fuentedeprrafopredeter"/>
    <w:link w:val="Ttulo5"/>
    <w:rsid w:val="004E2C99"/>
    <w:rPr>
      <w:rFonts w:ascii="Calibri" w:eastAsia="Times New Roman" w:hAnsi="Calibri" w:cs="Times New Roman"/>
      <w:b/>
      <w:bCs/>
      <w:i/>
      <w:iCs/>
      <w:sz w:val="26"/>
      <w:szCs w:val="26"/>
      <w:lang w:val="es-ES" w:eastAsia="es-ES"/>
    </w:rPr>
  </w:style>
  <w:style w:type="paragraph" w:customStyle="1" w:styleId="Sombreadomedio1-nfasis11">
    <w:name w:val="Sombreado medio 1 - Énfasis 11"/>
    <w:uiPriority w:val="1"/>
    <w:qFormat/>
    <w:rsid w:val="004E2C99"/>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4E2C99"/>
    <w:pPr>
      <w:spacing w:line="252" w:lineRule="auto"/>
      <w:ind w:left="720"/>
      <w:contextualSpacing/>
    </w:pPr>
    <w:rPr>
      <w:rFonts w:ascii="Calibri" w:hAnsi="Calibri" w:cs="Times New Roman"/>
      <w:lang w:val="es-ES"/>
    </w:rPr>
  </w:style>
  <w:style w:type="table" w:styleId="Tablaconcuadrcula">
    <w:name w:val="Table Grid"/>
    <w:basedOn w:val="Tablanormal"/>
    <w:uiPriority w:val="59"/>
    <w:rsid w:val="004E2C99"/>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locked/>
    <w:rsid w:val="0014191E"/>
    <w:rPr>
      <w:rFonts w:ascii="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1469</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Adame Adame</dc:creator>
  <cp:keywords/>
  <dc:description/>
  <cp:lastModifiedBy>Alix Adame Adame</cp:lastModifiedBy>
  <cp:revision>8</cp:revision>
  <dcterms:created xsi:type="dcterms:W3CDTF">2017-09-26T14:11:00Z</dcterms:created>
  <dcterms:modified xsi:type="dcterms:W3CDTF">2018-02-15T14:39:00Z</dcterms:modified>
</cp:coreProperties>
</file>