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F6" w:rsidRDefault="00D850F6" w:rsidP="00DD121E">
      <w:bookmarkStart w:id="0" w:name="_GoBack"/>
      <w:bookmarkEnd w:id="0"/>
    </w:p>
    <w:p w:rsidR="00E5425F" w:rsidRPr="00C9700A" w:rsidRDefault="00E5425F" w:rsidP="00E5425F">
      <w:pPr>
        <w:tabs>
          <w:tab w:val="left" w:pos="0"/>
        </w:tabs>
        <w:jc w:val="center"/>
        <w:rPr>
          <w:rFonts w:ascii="Arial Narrow" w:hAnsi="Arial Narrow" w:cs="Arial"/>
          <w:b/>
        </w:rPr>
      </w:pPr>
      <w:r w:rsidRPr="00C9700A">
        <w:rPr>
          <w:rFonts w:ascii="Arial Narrow" w:hAnsi="Arial Narrow" w:cs="Arial"/>
          <w:b/>
        </w:rPr>
        <w:t>MEMORANDO</w:t>
      </w:r>
    </w:p>
    <w:p w:rsidR="00E5425F" w:rsidRPr="00C9700A" w:rsidRDefault="00E5425F" w:rsidP="00E5425F">
      <w:pPr>
        <w:jc w:val="both"/>
        <w:rPr>
          <w:rFonts w:ascii="Arial Narrow" w:hAnsi="Arial Narrow" w:cs="Arial"/>
        </w:rPr>
      </w:pPr>
      <w:r w:rsidRPr="00C9700A">
        <w:rPr>
          <w:rFonts w:ascii="Arial Narrow" w:hAnsi="Arial Narrow" w:cs="Arial"/>
        </w:rPr>
        <w:t xml:space="preserve">Bogotá D.C., </w:t>
      </w:r>
      <w:r>
        <w:rPr>
          <w:rFonts w:ascii="Arial Narrow" w:hAnsi="Arial Narrow" w:cs="Arial"/>
        </w:rPr>
        <w:t>(Fecha)</w:t>
      </w:r>
    </w:p>
    <w:p w:rsidR="00E5425F" w:rsidRPr="00C9700A" w:rsidRDefault="00E5425F" w:rsidP="00E5425F">
      <w:pPr>
        <w:jc w:val="both"/>
        <w:rPr>
          <w:rFonts w:ascii="Arial Narrow" w:hAnsi="Arial Narrow" w:cs="Arial"/>
        </w:rPr>
      </w:pPr>
    </w:p>
    <w:p w:rsidR="00E5425F" w:rsidRPr="00C9700A" w:rsidRDefault="00E5425F" w:rsidP="00E5425F">
      <w:pPr>
        <w:tabs>
          <w:tab w:val="left" w:pos="708"/>
          <w:tab w:val="left" w:pos="1416"/>
          <w:tab w:val="left" w:pos="2127"/>
        </w:tabs>
        <w:ind w:left="1410" w:hanging="1410"/>
        <w:jc w:val="both"/>
        <w:rPr>
          <w:rFonts w:ascii="Arial Narrow" w:hAnsi="Arial Narrow" w:cs="Arial"/>
        </w:rPr>
      </w:pPr>
      <w:r w:rsidRPr="00C9700A">
        <w:rPr>
          <w:rFonts w:ascii="Arial Narrow" w:hAnsi="Arial Narrow" w:cs="Arial"/>
          <w:b/>
        </w:rPr>
        <w:t xml:space="preserve">PARA </w:t>
      </w:r>
      <w:r w:rsidRPr="00C9700A">
        <w:rPr>
          <w:rFonts w:ascii="Arial Narrow" w:hAnsi="Arial Narrow" w:cs="Arial"/>
          <w:b/>
        </w:rPr>
        <w:tab/>
        <w:t xml:space="preserve"> </w:t>
      </w:r>
      <w:r>
        <w:rPr>
          <w:rFonts w:ascii="Arial Narrow" w:hAnsi="Arial Narrow" w:cs="Arial"/>
          <w:b/>
        </w:rPr>
        <w:t xml:space="preserve">  </w:t>
      </w:r>
      <w:r>
        <w:rPr>
          <w:rFonts w:ascii="Arial Narrow" w:hAnsi="Arial Narrow" w:cs="Arial"/>
          <w:b/>
        </w:rPr>
        <w:tab/>
      </w:r>
      <w:r>
        <w:rPr>
          <w:rFonts w:ascii="Arial Narrow" w:hAnsi="Arial Narrow" w:cs="Arial"/>
          <w:b/>
        </w:rPr>
        <w:tab/>
      </w:r>
      <w:r>
        <w:rPr>
          <w:rFonts w:ascii="Arial Narrow" w:hAnsi="Arial Narrow" w:cs="Arial"/>
          <w:b/>
        </w:rPr>
        <w:tab/>
        <w:t>(</w:t>
      </w:r>
      <w:r w:rsidRPr="00975F55">
        <w:rPr>
          <w:rFonts w:ascii="Arial Narrow" w:hAnsi="Arial Narrow"/>
          <w:lang w:val="es-MX"/>
        </w:rPr>
        <w:t xml:space="preserve">Nombre del </w:t>
      </w:r>
      <w:r>
        <w:rPr>
          <w:rFonts w:ascii="Arial Narrow" w:hAnsi="Arial Narrow"/>
          <w:lang w:val="es-MX"/>
        </w:rPr>
        <w:t>Supervisor Designado),</w:t>
      </w:r>
      <w:r w:rsidRPr="00975F55">
        <w:rPr>
          <w:rFonts w:ascii="Arial Narrow" w:hAnsi="Arial Narrow"/>
          <w:lang w:val="es-MX"/>
        </w:rPr>
        <w:t xml:space="preserve"> Cargo</w:t>
      </w:r>
    </w:p>
    <w:p w:rsidR="00E5425F" w:rsidRPr="00C9700A" w:rsidRDefault="00E5425F" w:rsidP="00E5425F">
      <w:pPr>
        <w:ind w:left="1410"/>
        <w:jc w:val="both"/>
        <w:rPr>
          <w:rFonts w:ascii="Arial Narrow" w:hAnsi="Arial Narrow" w:cs="Arial"/>
          <w:b/>
        </w:rPr>
      </w:pPr>
    </w:p>
    <w:p w:rsidR="00E5425F" w:rsidRPr="00975F55" w:rsidRDefault="00E5425F" w:rsidP="00E5425F">
      <w:pPr>
        <w:jc w:val="both"/>
        <w:rPr>
          <w:rFonts w:ascii="Arial Narrow" w:hAnsi="Arial Narrow"/>
          <w:lang w:val="es-MX"/>
        </w:rPr>
      </w:pPr>
      <w:r w:rsidRPr="00C9700A">
        <w:rPr>
          <w:rFonts w:ascii="Arial Narrow" w:hAnsi="Arial Narrow" w:cs="Arial"/>
          <w:b/>
        </w:rPr>
        <w:t>DE:</w:t>
      </w:r>
      <w:r w:rsidRPr="00C9700A">
        <w:rPr>
          <w:rFonts w:ascii="Arial Narrow" w:hAnsi="Arial Narrow" w:cs="Arial"/>
          <w:b/>
        </w:rPr>
        <w:tab/>
      </w:r>
      <w:r w:rsidRPr="00C9700A">
        <w:rPr>
          <w:rFonts w:ascii="Arial Narrow" w:hAnsi="Arial Narrow" w:cs="Arial"/>
          <w:b/>
        </w:rPr>
        <w:tab/>
      </w:r>
      <w:r w:rsidRPr="00C9700A">
        <w:rPr>
          <w:rFonts w:ascii="Arial Narrow" w:hAnsi="Arial Narrow" w:cs="Arial"/>
          <w:b/>
        </w:rPr>
        <w:tab/>
      </w:r>
      <w:r w:rsidRPr="00E5425F">
        <w:rPr>
          <w:rFonts w:ascii="Arial Narrow" w:hAnsi="Arial Narrow"/>
          <w:lang w:val="es-MX"/>
        </w:rPr>
        <w:t>(Nombre Secretaria General)</w:t>
      </w:r>
      <w:r>
        <w:rPr>
          <w:rFonts w:ascii="Arial Narrow" w:hAnsi="Arial Narrow"/>
          <w:lang w:val="es-MX"/>
        </w:rPr>
        <w:t>,</w:t>
      </w:r>
      <w:r w:rsidRPr="00975F55">
        <w:rPr>
          <w:rFonts w:ascii="Arial Narrow" w:hAnsi="Arial Narrow"/>
          <w:lang w:val="es-MX"/>
        </w:rPr>
        <w:t xml:space="preserve"> </w:t>
      </w:r>
      <w:r>
        <w:rPr>
          <w:rFonts w:ascii="Arial Narrow" w:hAnsi="Arial Narrow"/>
          <w:lang w:val="es-MX"/>
        </w:rPr>
        <w:t xml:space="preserve">Secretaria General </w:t>
      </w:r>
    </w:p>
    <w:p w:rsidR="00E5425F" w:rsidRPr="00E5425F" w:rsidRDefault="00E5425F" w:rsidP="00E5425F">
      <w:pPr>
        <w:jc w:val="both"/>
        <w:rPr>
          <w:rFonts w:ascii="Arial Narrow" w:hAnsi="Arial Narrow" w:cs="Arial"/>
          <w:lang w:val="es-MX"/>
        </w:rPr>
      </w:pPr>
    </w:p>
    <w:p w:rsidR="00E5425F" w:rsidRPr="00C9700A" w:rsidRDefault="00E5425F" w:rsidP="00E5425F">
      <w:pPr>
        <w:tabs>
          <w:tab w:val="left" w:pos="2127"/>
        </w:tabs>
        <w:ind w:left="2127" w:hanging="2127"/>
        <w:jc w:val="both"/>
        <w:rPr>
          <w:rFonts w:ascii="Arial Narrow" w:hAnsi="Arial Narrow" w:cs="Arial"/>
          <w:lang w:eastAsia="es-ES"/>
        </w:rPr>
      </w:pPr>
      <w:r w:rsidRPr="00C9700A">
        <w:rPr>
          <w:rFonts w:ascii="Arial Narrow" w:hAnsi="Arial Narrow" w:cs="Arial"/>
          <w:b/>
        </w:rPr>
        <w:t xml:space="preserve">ASUNTO: </w:t>
      </w:r>
      <w:r w:rsidRPr="00C9700A">
        <w:rPr>
          <w:rFonts w:ascii="Arial Narrow" w:hAnsi="Arial Narrow" w:cs="Arial"/>
          <w:b/>
        </w:rPr>
        <w:tab/>
      </w:r>
      <w:r w:rsidRPr="00C9700A">
        <w:rPr>
          <w:rFonts w:ascii="Arial Narrow" w:hAnsi="Arial Narrow" w:cs="Arial"/>
          <w:lang w:eastAsia="es-ES"/>
        </w:rPr>
        <w:t>Designación supervisor contratos.</w:t>
      </w:r>
    </w:p>
    <w:p w:rsidR="00E5425F" w:rsidRPr="00C9700A" w:rsidRDefault="00E5425F" w:rsidP="00E5425F">
      <w:pPr>
        <w:tabs>
          <w:tab w:val="left" w:pos="4536"/>
        </w:tabs>
        <w:jc w:val="both"/>
        <w:rPr>
          <w:rFonts w:ascii="Arial Narrow" w:hAnsi="Arial Narrow" w:cs="Arial"/>
          <w:lang w:eastAsia="es-ES"/>
        </w:rPr>
      </w:pPr>
    </w:p>
    <w:p w:rsidR="00E5425F" w:rsidRPr="00C9700A" w:rsidRDefault="00E5425F" w:rsidP="00E5425F">
      <w:pPr>
        <w:tabs>
          <w:tab w:val="left" w:pos="4536"/>
        </w:tabs>
        <w:jc w:val="both"/>
        <w:rPr>
          <w:rFonts w:ascii="Arial Narrow" w:hAnsi="Arial Narrow" w:cs="Arial"/>
          <w:lang w:eastAsia="es-ES"/>
        </w:rPr>
      </w:pPr>
      <w:r w:rsidRPr="00C9700A">
        <w:rPr>
          <w:rFonts w:ascii="Arial Narrow" w:hAnsi="Arial Narrow" w:cs="Arial"/>
          <w:lang w:eastAsia="es-ES"/>
        </w:rPr>
        <w:t>De manera atenta le informo que ha sido designado supervisor de</w:t>
      </w:r>
      <w:r>
        <w:rPr>
          <w:rFonts w:ascii="Arial Narrow" w:hAnsi="Arial Narrow" w:cs="Arial"/>
          <w:lang w:eastAsia="es-ES"/>
        </w:rPr>
        <w:t xml:space="preserve"> </w:t>
      </w:r>
      <w:r w:rsidRPr="00C9700A">
        <w:rPr>
          <w:rFonts w:ascii="Arial Narrow" w:hAnsi="Arial Narrow" w:cs="Arial"/>
          <w:lang w:eastAsia="es-ES"/>
        </w:rPr>
        <w:t>l</w:t>
      </w:r>
      <w:r>
        <w:rPr>
          <w:rFonts w:ascii="Arial Narrow" w:hAnsi="Arial Narrow" w:cs="Arial"/>
          <w:lang w:eastAsia="es-ES"/>
        </w:rPr>
        <w:t>os</w:t>
      </w:r>
      <w:r w:rsidRPr="00C9700A">
        <w:rPr>
          <w:rFonts w:ascii="Arial Narrow" w:hAnsi="Arial Narrow" w:cs="Arial"/>
          <w:lang w:eastAsia="es-ES"/>
        </w:rPr>
        <w:t xml:space="preserve"> siguiente</w:t>
      </w:r>
      <w:r>
        <w:rPr>
          <w:rFonts w:ascii="Arial Narrow" w:hAnsi="Arial Narrow" w:cs="Arial"/>
          <w:lang w:eastAsia="es-ES"/>
        </w:rPr>
        <w:t>(s)</w:t>
      </w:r>
      <w:r w:rsidRPr="00C9700A">
        <w:rPr>
          <w:rFonts w:ascii="Arial Narrow" w:hAnsi="Arial Narrow" w:cs="Arial"/>
          <w:lang w:eastAsia="es-ES"/>
        </w:rPr>
        <w:t xml:space="preserve"> contrato</w:t>
      </w:r>
      <w:r>
        <w:rPr>
          <w:rFonts w:ascii="Arial Narrow" w:hAnsi="Arial Narrow" w:cs="Arial"/>
          <w:lang w:eastAsia="es-ES"/>
        </w:rPr>
        <w:t>(s):</w:t>
      </w:r>
      <w:r w:rsidRPr="00C9700A">
        <w:rPr>
          <w:rFonts w:ascii="Arial Narrow" w:hAnsi="Arial Narrow" w:cs="Arial"/>
          <w:lang w:eastAsia="es-ES"/>
        </w:rPr>
        <w:t xml:space="preserve"> </w:t>
      </w:r>
    </w:p>
    <w:tbl>
      <w:tblPr>
        <w:tblW w:w="9112" w:type="dxa"/>
        <w:tblInd w:w="55" w:type="dxa"/>
        <w:tblCellMar>
          <w:left w:w="70" w:type="dxa"/>
          <w:right w:w="70" w:type="dxa"/>
        </w:tblCellMar>
        <w:tblLook w:val="04A0" w:firstRow="1" w:lastRow="0" w:firstColumn="1" w:lastColumn="0" w:noHBand="0" w:noVBand="1"/>
      </w:tblPr>
      <w:tblGrid>
        <w:gridCol w:w="2492"/>
        <w:gridCol w:w="1080"/>
        <w:gridCol w:w="1370"/>
        <w:gridCol w:w="1421"/>
        <w:gridCol w:w="1366"/>
        <w:gridCol w:w="1383"/>
      </w:tblGrid>
      <w:tr w:rsidR="00E5425F" w:rsidRPr="000776D4" w:rsidTr="00717168">
        <w:trPr>
          <w:trHeight w:val="495"/>
        </w:trPr>
        <w:tc>
          <w:tcPr>
            <w:tcW w:w="2492"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5425F" w:rsidRPr="000776D4" w:rsidRDefault="00E5425F" w:rsidP="00961A1C">
            <w:pPr>
              <w:jc w:val="center"/>
              <w:rPr>
                <w:rFonts w:ascii="Verdana" w:eastAsia="Times New Roman" w:hAnsi="Verdana"/>
                <w:b/>
                <w:bCs/>
                <w:sz w:val="14"/>
                <w:szCs w:val="14"/>
              </w:rPr>
            </w:pPr>
            <w:r w:rsidRPr="000776D4">
              <w:rPr>
                <w:rFonts w:ascii="Verdana" w:eastAsia="Times New Roman" w:hAnsi="Verdana"/>
                <w:b/>
                <w:bCs/>
                <w:sz w:val="14"/>
                <w:szCs w:val="14"/>
              </w:rPr>
              <w:t>NOMBRE CONTRATISTA</w:t>
            </w:r>
          </w:p>
        </w:tc>
        <w:tc>
          <w:tcPr>
            <w:tcW w:w="1080" w:type="dxa"/>
            <w:tcBorders>
              <w:top w:val="single" w:sz="4" w:space="0" w:color="auto"/>
              <w:left w:val="nil"/>
              <w:bottom w:val="single" w:sz="4" w:space="0" w:color="auto"/>
              <w:right w:val="single" w:sz="4" w:space="0" w:color="auto"/>
            </w:tcBorders>
            <w:shd w:val="clear" w:color="000000" w:fill="A6A6A6"/>
            <w:vAlign w:val="center"/>
            <w:hideMark/>
          </w:tcPr>
          <w:p w:rsidR="00E5425F" w:rsidRPr="000776D4" w:rsidRDefault="00E5425F" w:rsidP="00961A1C">
            <w:pPr>
              <w:jc w:val="center"/>
              <w:rPr>
                <w:rFonts w:ascii="Verdana" w:eastAsia="Times New Roman" w:hAnsi="Verdana"/>
                <w:b/>
                <w:bCs/>
                <w:sz w:val="14"/>
                <w:szCs w:val="14"/>
              </w:rPr>
            </w:pPr>
            <w:r w:rsidRPr="000776D4">
              <w:rPr>
                <w:rFonts w:ascii="Verdana" w:eastAsia="Times New Roman" w:hAnsi="Verdana"/>
                <w:b/>
                <w:bCs/>
                <w:sz w:val="14"/>
                <w:szCs w:val="14"/>
              </w:rPr>
              <w:t>CONTRATO</w:t>
            </w:r>
          </w:p>
        </w:tc>
        <w:tc>
          <w:tcPr>
            <w:tcW w:w="1370" w:type="dxa"/>
            <w:tcBorders>
              <w:top w:val="single" w:sz="4" w:space="0" w:color="auto"/>
              <w:left w:val="nil"/>
              <w:bottom w:val="single" w:sz="4" w:space="0" w:color="auto"/>
              <w:right w:val="single" w:sz="4" w:space="0" w:color="auto"/>
            </w:tcBorders>
            <w:shd w:val="clear" w:color="000000" w:fill="A6A6A6"/>
            <w:vAlign w:val="center"/>
            <w:hideMark/>
          </w:tcPr>
          <w:p w:rsidR="00E5425F" w:rsidRPr="000776D4" w:rsidRDefault="00E5425F" w:rsidP="00961A1C">
            <w:pPr>
              <w:jc w:val="center"/>
              <w:rPr>
                <w:rFonts w:ascii="Verdana" w:eastAsia="Times New Roman" w:hAnsi="Verdana"/>
                <w:b/>
                <w:bCs/>
                <w:sz w:val="14"/>
                <w:szCs w:val="14"/>
              </w:rPr>
            </w:pPr>
            <w:r w:rsidRPr="000776D4">
              <w:rPr>
                <w:rFonts w:ascii="Verdana" w:eastAsia="Times New Roman" w:hAnsi="Verdana"/>
                <w:b/>
                <w:bCs/>
                <w:sz w:val="14"/>
                <w:szCs w:val="14"/>
              </w:rPr>
              <w:t>APROBACION POLIZA</w:t>
            </w:r>
          </w:p>
        </w:tc>
        <w:tc>
          <w:tcPr>
            <w:tcW w:w="1421" w:type="dxa"/>
            <w:tcBorders>
              <w:top w:val="single" w:sz="4" w:space="0" w:color="auto"/>
              <w:left w:val="nil"/>
              <w:bottom w:val="single" w:sz="4" w:space="0" w:color="auto"/>
              <w:right w:val="single" w:sz="4" w:space="0" w:color="auto"/>
            </w:tcBorders>
            <w:shd w:val="clear" w:color="000000" w:fill="A6A6A6"/>
            <w:vAlign w:val="center"/>
            <w:hideMark/>
          </w:tcPr>
          <w:p w:rsidR="00E5425F" w:rsidRPr="000776D4" w:rsidRDefault="00664BE3" w:rsidP="00961A1C">
            <w:pPr>
              <w:jc w:val="center"/>
              <w:rPr>
                <w:rFonts w:ascii="Verdana" w:eastAsia="Times New Roman" w:hAnsi="Verdana"/>
                <w:b/>
                <w:bCs/>
                <w:sz w:val="14"/>
                <w:szCs w:val="14"/>
              </w:rPr>
            </w:pPr>
            <w:r>
              <w:rPr>
                <w:rFonts w:ascii="Verdana" w:eastAsia="Times New Roman" w:hAnsi="Verdana"/>
                <w:b/>
                <w:bCs/>
                <w:sz w:val="14"/>
                <w:szCs w:val="14"/>
              </w:rPr>
              <w:t xml:space="preserve">No </w:t>
            </w:r>
            <w:r w:rsidR="00E5425F" w:rsidRPr="000776D4">
              <w:rPr>
                <w:rFonts w:ascii="Verdana" w:eastAsia="Times New Roman" w:hAnsi="Verdana"/>
                <w:b/>
                <w:bCs/>
                <w:sz w:val="14"/>
                <w:szCs w:val="14"/>
              </w:rPr>
              <w:t>REGISTRO PRESUPUESTAL</w:t>
            </w:r>
          </w:p>
        </w:tc>
        <w:tc>
          <w:tcPr>
            <w:tcW w:w="1366" w:type="dxa"/>
            <w:tcBorders>
              <w:top w:val="single" w:sz="4" w:space="0" w:color="auto"/>
              <w:left w:val="nil"/>
              <w:bottom w:val="single" w:sz="4" w:space="0" w:color="auto"/>
              <w:right w:val="single" w:sz="4" w:space="0" w:color="auto"/>
            </w:tcBorders>
            <w:shd w:val="clear" w:color="000000" w:fill="A6A6A6"/>
            <w:vAlign w:val="center"/>
            <w:hideMark/>
          </w:tcPr>
          <w:p w:rsidR="00E5425F" w:rsidRPr="000776D4" w:rsidRDefault="00E5425F" w:rsidP="00961A1C">
            <w:pPr>
              <w:jc w:val="center"/>
              <w:rPr>
                <w:rFonts w:ascii="Verdana" w:eastAsia="Times New Roman" w:hAnsi="Verdana"/>
                <w:b/>
                <w:bCs/>
                <w:sz w:val="14"/>
                <w:szCs w:val="14"/>
              </w:rPr>
            </w:pPr>
            <w:r w:rsidRPr="000776D4">
              <w:rPr>
                <w:rFonts w:ascii="Verdana" w:eastAsia="Times New Roman" w:hAnsi="Verdana"/>
                <w:b/>
                <w:bCs/>
                <w:sz w:val="14"/>
                <w:szCs w:val="14"/>
              </w:rPr>
              <w:t>FECHA R</w:t>
            </w:r>
            <w:r w:rsidR="00664BE3">
              <w:rPr>
                <w:rFonts w:ascii="Verdana" w:eastAsia="Times New Roman" w:hAnsi="Verdana"/>
                <w:b/>
                <w:bCs/>
                <w:sz w:val="14"/>
                <w:szCs w:val="14"/>
              </w:rPr>
              <w:t xml:space="preserve">EGISTRO </w:t>
            </w:r>
            <w:r w:rsidRPr="000776D4">
              <w:rPr>
                <w:rFonts w:ascii="Verdana" w:eastAsia="Times New Roman" w:hAnsi="Verdana"/>
                <w:b/>
                <w:bCs/>
                <w:sz w:val="14"/>
                <w:szCs w:val="14"/>
              </w:rPr>
              <w:t>P</w:t>
            </w:r>
            <w:r w:rsidR="00664BE3">
              <w:rPr>
                <w:rFonts w:ascii="Verdana" w:eastAsia="Times New Roman" w:hAnsi="Verdana"/>
                <w:b/>
                <w:bCs/>
                <w:sz w:val="14"/>
                <w:szCs w:val="14"/>
              </w:rPr>
              <w:t>RESUPUESTAL</w:t>
            </w:r>
          </w:p>
        </w:tc>
        <w:tc>
          <w:tcPr>
            <w:tcW w:w="1383" w:type="dxa"/>
            <w:tcBorders>
              <w:top w:val="single" w:sz="4" w:space="0" w:color="auto"/>
              <w:left w:val="nil"/>
              <w:bottom w:val="single" w:sz="4" w:space="0" w:color="auto"/>
              <w:right w:val="single" w:sz="4" w:space="0" w:color="auto"/>
            </w:tcBorders>
            <w:shd w:val="clear" w:color="000000" w:fill="A6A6A6"/>
            <w:vAlign w:val="center"/>
            <w:hideMark/>
          </w:tcPr>
          <w:p w:rsidR="00E5425F" w:rsidRPr="000776D4" w:rsidRDefault="00E5425F" w:rsidP="00961A1C">
            <w:pPr>
              <w:jc w:val="center"/>
              <w:rPr>
                <w:rFonts w:ascii="Verdana" w:eastAsia="Times New Roman" w:hAnsi="Verdana"/>
                <w:b/>
                <w:bCs/>
                <w:sz w:val="14"/>
                <w:szCs w:val="14"/>
              </w:rPr>
            </w:pPr>
            <w:r w:rsidRPr="000776D4">
              <w:rPr>
                <w:rFonts w:ascii="Verdana" w:eastAsia="Times New Roman" w:hAnsi="Verdana"/>
                <w:b/>
                <w:bCs/>
                <w:sz w:val="14"/>
                <w:szCs w:val="14"/>
              </w:rPr>
              <w:t>FECHA DE TERMINACION</w:t>
            </w:r>
          </w:p>
        </w:tc>
      </w:tr>
      <w:tr w:rsidR="00E5425F" w:rsidRPr="000776D4" w:rsidTr="00717168">
        <w:trPr>
          <w:trHeight w:val="259"/>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425F" w:rsidRPr="00F451B3" w:rsidRDefault="00E5425F" w:rsidP="00961A1C">
            <w:pPr>
              <w:rPr>
                <w:rFonts w:ascii="Arial Narrow" w:eastAsia="Times New Roman" w:hAnsi="Arial Narrow"/>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5425F" w:rsidRPr="000776D4" w:rsidRDefault="00E5425F" w:rsidP="00961A1C">
            <w:pPr>
              <w:jc w:val="center"/>
              <w:rPr>
                <w:rFonts w:ascii="Verdana" w:eastAsia="Times New Roman" w:hAnsi="Verdana"/>
                <w:sz w:val="14"/>
                <w:szCs w:val="14"/>
              </w:rPr>
            </w:pPr>
          </w:p>
        </w:tc>
        <w:tc>
          <w:tcPr>
            <w:tcW w:w="1370" w:type="dxa"/>
            <w:tcBorders>
              <w:top w:val="single" w:sz="4" w:space="0" w:color="auto"/>
              <w:left w:val="nil"/>
              <w:bottom w:val="single" w:sz="4" w:space="0" w:color="auto"/>
              <w:right w:val="single" w:sz="4" w:space="0" w:color="auto"/>
            </w:tcBorders>
            <w:shd w:val="clear" w:color="auto" w:fill="auto"/>
            <w:vAlign w:val="bottom"/>
          </w:tcPr>
          <w:p w:rsidR="00E5425F" w:rsidRPr="000776D4" w:rsidRDefault="00E5425F" w:rsidP="00961A1C">
            <w:pPr>
              <w:jc w:val="center"/>
              <w:rPr>
                <w:rFonts w:ascii="Verdana" w:eastAsia="Times New Roman" w:hAnsi="Verdana"/>
                <w:sz w:val="14"/>
                <w:szCs w:val="14"/>
              </w:rPr>
            </w:pPr>
          </w:p>
        </w:tc>
        <w:tc>
          <w:tcPr>
            <w:tcW w:w="1421" w:type="dxa"/>
            <w:tcBorders>
              <w:top w:val="single" w:sz="4" w:space="0" w:color="auto"/>
              <w:left w:val="nil"/>
              <w:bottom w:val="single" w:sz="4" w:space="0" w:color="auto"/>
              <w:right w:val="single" w:sz="4" w:space="0" w:color="auto"/>
            </w:tcBorders>
            <w:shd w:val="clear" w:color="auto" w:fill="auto"/>
            <w:vAlign w:val="bottom"/>
          </w:tcPr>
          <w:p w:rsidR="00E5425F" w:rsidRPr="000776D4" w:rsidRDefault="00E5425F" w:rsidP="00961A1C">
            <w:pPr>
              <w:jc w:val="center"/>
              <w:rPr>
                <w:rFonts w:ascii="Verdana" w:eastAsia="Times New Roman" w:hAnsi="Verdana"/>
                <w:sz w:val="14"/>
                <w:szCs w:val="14"/>
              </w:rPr>
            </w:pPr>
          </w:p>
        </w:tc>
        <w:tc>
          <w:tcPr>
            <w:tcW w:w="1366" w:type="dxa"/>
            <w:tcBorders>
              <w:top w:val="single" w:sz="4" w:space="0" w:color="auto"/>
              <w:left w:val="nil"/>
              <w:bottom w:val="single" w:sz="4" w:space="0" w:color="auto"/>
              <w:right w:val="single" w:sz="4" w:space="0" w:color="auto"/>
            </w:tcBorders>
            <w:shd w:val="clear" w:color="auto" w:fill="auto"/>
            <w:vAlign w:val="bottom"/>
          </w:tcPr>
          <w:p w:rsidR="00E5425F" w:rsidRPr="000776D4" w:rsidRDefault="00E5425F" w:rsidP="00961A1C">
            <w:pPr>
              <w:jc w:val="right"/>
              <w:rPr>
                <w:rFonts w:ascii="Verdana" w:eastAsia="Times New Roman" w:hAnsi="Verdana"/>
                <w:sz w:val="14"/>
                <w:szCs w:val="14"/>
              </w:rPr>
            </w:pPr>
          </w:p>
        </w:tc>
        <w:tc>
          <w:tcPr>
            <w:tcW w:w="1383" w:type="dxa"/>
            <w:tcBorders>
              <w:top w:val="single" w:sz="4" w:space="0" w:color="auto"/>
              <w:left w:val="nil"/>
              <w:bottom w:val="single" w:sz="4" w:space="0" w:color="auto"/>
              <w:right w:val="single" w:sz="4" w:space="0" w:color="auto"/>
            </w:tcBorders>
            <w:shd w:val="clear" w:color="auto" w:fill="auto"/>
            <w:vAlign w:val="bottom"/>
          </w:tcPr>
          <w:p w:rsidR="00E5425F" w:rsidRPr="000776D4" w:rsidRDefault="00E5425F" w:rsidP="00961A1C">
            <w:pPr>
              <w:jc w:val="center"/>
              <w:rPr>
                <w:rFonts w:ascii="Verdana" w:eastAsia="Times New Roman" w:hAnsi="Verdana"/>
                <w:sz w:val="14"/>
                <w:szCs w:val="14"/>
              </w:rPr>
            </w:pPr>
          </w:p>
        </w:tc>
      </w:tr>
      <w:tr w:rsidR="00E5425F" w:rsidRPr="000776D4" w:rsidTr="00717168">
        <w:trPr>
          <w:trHeight w:val="259"/>
        </w:trPr>
        <w:tc>
          <w:tcPr>
            <w:tcW w:w="24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425F" w:rsidRPr="00F451B3" w:rsidRDefault="00E5425F" w:rsidP="00961A1C">
            <w:pPr>
              <w:rPr>
                <w:rFonts w:ascii="Arial Narrow" w:eastAsia="Times New Roman" w:hAnsi="Arial Narrow"/>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5425F" w:rsidRPr="000776D4" w:rsidRDefault="00E5425F" w:rsidP="00961A1C">
            <w:pPr>
              <w:jc w:val="center"/>
              <w:rPr>
                <w:rFonts w:ascii="Verdana" w:eastAsia="Times New Roman" w:hAnsi="Verdana"/>
                <w:sz w:val="14"/>
                <w:szCs w:val="14"/>
              </w:rPr>
            </w:pPr>
          </w:p>
        </w:tc>
        <w:tc>
          <w:tcPr>
            <w:tcW w:w="1370" w:type="dxa"/>
            <w:tcBorders>
              <w:top w:val="single" w:sz="4" w:space="0" w:color="auto"/>
              <w:left w:val="nil"/>
              <w:bottom w:val="single" w:sz="4" w:space="0" w:color="auto"/>
              <w:right w:val="single" w:sz="4" w:space="0" w:color="auto"/>
            </w:tcBorders>
            <w:shd w:val="clear" w:color="auto" w:fill="auto"/>
            <w:vAlign w:val="bottom"/>
          </w:tcPr>
          <w:p w:rsidR="00E5425F" w:rsidRPr="000776D4" w:rsidRDefault="00E5425F" w:rsidP="00961A1C">
            <w:pPr>
              <w:jc w:val="center"/>
              <w:rPr>
                <w:rFonts w:ascii="Verdana" w:eastAsia="Times New Roman" w:hAnsi="Verdana"/>
                <w:sz w:val="14"/>
                <w:szCs w:val="14"/>
              </w:rPr>
            </w:pPr>
          </w:p>
        </w:tc>
        <w:tc>
          <w:tcPr>
            <w:tcW w:w="1421" w:type="dxa"/>
            <w:tcBorders>
              <w:top w:val="single" w:sz="4" w:space="0" w:color="auto"/>
              <w:left w:val="nil"/>
              <w:bottom w:val="single" w:sz="4" w:space="0" w:color="auto"/>
              <w:right w:val="single" w:sz="4" w:space="0" w:color="auto"/>
            </w:tcBorders>
            <w:shd w:val="clear" w:color="auto" w:fill="auto"/>
            <w:vAlign w:val="bottom"/>
          </w:tcPr>
          <w:p w:rsidR="00E5425F" w:rsidRPr="000776D4" w:rsidRDefault="00E5425F" w:rsidP="00961A1C">
            <w:pPr>
              <w:jc w:val="center"/>
              <w:rPr>
                <w:rFonts w:ascii="Verdana" w:eastAsia="Times New Roman" w:hAnsi="Verdana"/>
                <w:sz w:val="14"/>
                <w:szCs w:val="14"/>
              </w:rPr>
            </w:pPr>
          </w:p>
        </w:tc>
        <w:tc>
          <w:tcPr>
            <w:tcW w:w="1366" w:type="dxa"/>
            <w:tcBorders>
              <w:top w:val="single" w:sz="4" w:space="0" w:color="auto"/>
              <w:left w:val="nil"/>
              <w:bottom w:val="single" w:sz="4" w:space="0" w:color="auto"/>
              <w:right w:val="single" w:sz="4" w:space="0" w:color="auto"/>
            </w:tcBorders>
            <w:shd w:val="clear" w:color="auto" w:fill="auto"/>
            <w:vAlign w:val="bottom"/>
          </w:tcPr>
          <w:p w:rsidR="00E5425F" w:rsidRPr="000776D4" w:rsidRDefault="00E5425F" w:rsidP="00961A1C">
            <w:pPr>
              <w:jc w:val="right"/>
              <w:rPr>
                <w:rFonts w:ascii="Verdana" w:eastAsia="Times New Roman" w:hAnsi="Verdana"/>
                <w:sz w:val="14"/>
                <w:szCs w:val="14"/>
              </w:rPr>
            </w:pPr>
          </w:p>
        </w:tc>
        <w:tc>
          <w:tcPr>
            <w:tcW w:w="1383" w:type="dxa"/>
            <w:tcBorders>
              <w:top w:val="single" w:sz="4" w:space="0" w:color="auto"/>
              <w:left w:val="nil"/>
              <w:bottom w:val="single" w:sz="4" w:space="0" w:color="auto"/>
              <w:right w:val="single" w:sz="4" w:space="0" w:color="auto"/>
            </w:tcBorders>
            <w:shd w:val="clear" w:color="auto" w:fill="auto"/>
            <w:vAlign w:val="bottom"/>
          </w:tcPr>
          <w:p w:rsidR="00E5425F" w:rsidRPr="000776D4" w:rsidRDefault="00E5425F" w:rsidP="00961A1C">
            <w:pPr>
              <w:jc w:val="center"/>
              <w:rPr>
                <w:rFonts w:ascii="Verdana" w:eastAsia="Times New Roman" w:hAnsi="Verdana"/>
                <w:sz w:val="14"/>
                <w:szCs w:val="14"/>
              </w:rPr>
            </w:pPr>
          </w:p>
        </w:tc>
      </w:tr>
    </w:tbl>
    <w:p w:rsidR="00E5425F" w:rsidRPr="00C9700A" w:rsidRDefault="00E5425F" w:rsidP="00E5425F">
      <w:pPr>
        <w:pStyle w:val="WW-Textoindependiente2"/>
        <w:spacing w:after="0" w:line="240" w:lineRule="auto"/>
        <w:jc w:val="both"/>
        <w:rPr>
          <w:rFonts w:ascii="Arial Narrow" w:hAnsi="Arial Narrow" w:cs="Arial"/>
          <w:sz w:val="22"/>
          <w:szCs w:val="22"/>
        </w:rPr>
      </w:pPr>
    </w:p>
    <w:p w:rsidR="00E5425F" w:rsidRPr="00C9700A" w:rsidRDefault="00E5425F" w:rsidP="00E5425F">
      <w:pPr>
        <w:pStyle w:val="WW-Textoindependiente2"/>
        <w:spacing w:after="0" w:line="240" w:lineRule="auto"/>
        <w:jc w:val="both"/>
        <w:rPr>
          <w:rFonts w:ascii="Arial Narrow" w:hAnsi="Arial Narrow" w:cs="Arial"/>
          <w:sz w:val="22"/>
          <w:szCs w:val="22"/>
        </w:rPr>
      </w:pPr>
      <w:r w:rsidRPr="00C9700A">
        <w:rPr>
          <w:rFonts w:ascii="Arial Narrow" w:hAnsi="Arial Narrow" w:cs="Arial"/>
          <w:sz w:val="22"/>
          <w:szCs w:val="22"/>
        </w:rPr>
        <w:t xml:space="preserve">En consideración a la responsabilidad que </w:t>
      </w:r>
      <w:r w:rsidR="00664BE3">
        <w:rPr>
          <w:rFonts w:ascii="Arial Narrow" w:hAnsi="Arial Narrow" w:cs="Arial"/>
          <w:sz w:val="22"/>
          <w:szCs w:val="22"/>
        </w:rPr>
        <w:t>genera el ejercicio de esta,</w:t>
      </w:r>
      <w:r w:rsidRPr="00C9700A">
        <w:rPr>
          <w:rFonts w:ascii="Arial Narrow" w:hAnsi="Arial Narrow" w:cs="Arial"/>
          <w:sz w:val="22"/>
          <w:szCs w:val="22"/>
        </w:rPr>
        <w:t xml:space="preserve"> de manera </w:t>
      </w:r>
      <w:r w:rsidR="00664BE3" w:rsidRPr="00C9700A">
        <w:rPr>
          <w:rFonts w:ascii="Arial Narrow" w:hAnsi="Arial Narrow" w:cs="Arial"/>
          <w:sz w:val="22"/>
          <w:szCs w:val="22"/>
        </w:rPr>
        <w:t>general se</w:t>
      </w:r>
      <w:r w:rsidRPr="00C9700A">
        <w:rPr>
          <w:rFonts w:ascii="Arial Narrow" w:hAnsi="Arial Narrow" w:cs="Arial"/>
          <w:sz w:val="22"/>
          <w:szCs w:val="22"/>
        </w:rPr>
        <w:t xml:space="preserve"> indican algunos parámetros a tener en cuenta para su ejercicio: </w:t>
      </w:r>
    </w:p>
    <w:p w:rsidR="00E5425F" w:rsidRPr="00C9700A" w:rsidRDefault="00E5425F" w:rsidP="00E5425F">
      <w:pPr>
        <w:pStyle w:val="WW-Textoindependiente2"/>
        <w:spacing w:after="0" w:line="240" w:lineRule="auto"/>
        <w:jc w:val="both"/>
        <w:rPr>
          <w:rFonts w:ascii="Arial Narrow" w:hAnsi="Arial Narrow" w:cs="Arial"/>
          <w:sz w:val="22"/>
          <w:szCs w:val="22"/>
        </w:rPr>
      </w:pPr>
    </w:p>
    <w:p w:rsidR="00E5425F" w:rsidRPr="00C9700A" w:rsidRDefault="00E5425F" w:rsidP="00E5425F">
      <w:pPr>
        <w:pStyle w:val="WW-Textoindependiente2"/>
        <w:numPr>
          <w:ilvl w:val="0"/>
          <w:numId w:val="1"/>
        </w:numPr>
        <w:spacing w:after="0" w:line="240" w:lineRule="auto"/>
        <w:jc w:val="both"/>
        <w:rPr>
          <w:rFonts w:ascii="Arial Narrow" w:hAnsi="Arial Narrow" w:cs="Arial"/>
          <w:b/>
          <w:sz w:val="22"/>
          <w:szCs w:val="22"/>
          <w:u w:val="single"/>
        </w:rPr>
      </w:pPr>
      <w:r w:rsidRPr="00C9700A">
        <w:rPr>
          <w:rFonts w:ascii="Arial Narrow" w:hAnsi="Arial Narrow" w:cs="Arial"/>
          <w:b/>
          <w:sz w:val="22"/>
          <w:szCs w:val="22"/>
          <w:u w:val="single"/>
        </w:rPr>
        <w:t xml:space="preserve">Alcance de la actividad de supervisión. </w:t>
      </w:r>
    </w:p>
    <w:p w:rsidR="00E5425F" w:rsidRPr="00C9700A" w:rsidRDefault="00E5425F" w:rsidP="00E5425F">
      <w:pPr>
        <w:pStyle w:val="WW-Textoindependiente2"/>
        <w:spacing w:after="0" w:line="240" w:lineRule="auto"/>
        <w:ind w:left="720"/>
        <w:jc w:val="both"/>
        <w:rPr>
          <w:rFonts w:ascii="Arial Narrow" w:hAnsi="Arial Narrow" w:cs="Arial"/>
          <w:b/>
          <w:i/>
          <w:sz w:val="22"/>
          <w:szCs w:val="22"/>
          <w:u w:val="single"/>
        </w:rPr>
      </w:pPr>
    </w:p>
    <w:p w:rsidR="00E5425F" w:rsidRPr="00C9700A" w:rsidRDefault="00E5425F" w:rsidP="00E5425F">
      <w:pPr>
        <w:jc w:val="both"/>
        <w:rPr>
          <w:rFonts w:ascii="Arial Narrow" w:eastAsia="Times New Roman" w:hAnsi="Arial Narrow" w:cs="Arial"/>
          <w:color w:val="000000"/>
        </w:rPr>
      </w:pPr>
      <w:r w:rsidRPr="00C9700A">
        <w:rPr>
          <w:rFonts w:ascii="Arial Narrow" w:hAnsi="Arial Narrow" w:cs="Arial"/>
        </w:rPr>
        <w:t xml:space="preserve">Corresponde a las entidades públicas a través de los supervisores de los contratos que suscribe, </w:t>
      </w:r>
      <w:r w:rsidRPr="00C9700A">
        <w:rPr>
          <w:rFonts w:ascii="Arial Narrow" w:eastAsia="Times New Roman" w:hAnsi="Arial Narrow" w:cs="Arial"/>
          <w:color w:val="000000"/>
        </w:rPr>
        <w:t xml:space="preserve">vigilar permanentemente la correcta ejecución del objeto contratado. </w:t>
      </w:r>
    </w:p>
    <w:p w:rsidR="00E5425F" w:rsidRPr="00C9700A" w:rsidRDefault="00E5425F" w:rsidP="00E5425F">
      <w:pPr>
        <w:jc w:val="both"/>
        <w:rPr>
          <w:rFonts w:ascii="Arial Narrow" w:eastAsia="Times New Roman" w:hAnsi="Arial Narrow" w:cs="Arial"/>
          <w:color w:val="000000"/>
        </w:rPr>
      </w:pPr>
      <w:r w:rsidRPr="00C9700A">
        <w:rPr>
          <w:rFonts w:ascii="Arial Narrow" w:eastAsia="Times New Roman" w:hAnsi="Arial Narrow" w:cs="Arial"/>
          <w:color w:val="000000"/>
        </w:rPr>
        <w:t>El artículo 83 de la Ley 1474 de 2011</w:t>
      </w:r>
      <w:r w:rsidRPr="00C9700A">
        <w:rPr>
          <w:rStyle w:val="Refdenotaalpie"/>
          <w:rFonts w:ascii="Arial Narrow" w:eastAsia="Times New Roman" w:hAnsi="Arial Narrow" w:cs="Arial"/>
          <w:color w:val="000000"/>
        </w:rPr>
        <w:footnoteReference w:id="1"/>
      </w:r>
      <w:r w:rsidRPr="00C9700A">
        <w:rPr>
          <w:rFonts w:ascii="Arial Narrow" w:eastAsia="Times New Roman" w:hAnsi="Arial Narrow" w:cs="Arial"/>
          <w:color w:val="000000"/>
        </w:rPr>
        <w:t xml:space="preserve"> dispone que la supervisión contractual consiste en el seguimiento técnico, administrativo, financiero, contable y jurídico que sobre el cumplimiento del objeto del contrato, es ejercida por la misma entidad estatal a través de los supervisores, cuando dicha actividad no requiere de conocimientos especializados. </w:t>
      </w:r>
    </w:p>
    <w:p w:rsidR="00E5425F" w:rsidRPr="00C9700A" w:rsidRDefault="00E5425F" w:rsidP="00E5425F">
      <w:pPr>
        <w:jc w:val="both"/>
        <w:rPr>
          <w:rFonts w:ascii="Arial Narrow" w:eastAsia="Times New Roman" w:hAnsi="Arial Narrow" w:cs="Arial"/>
        </w:rPr>
      </w:pPr>
      <w:r w:rsidRPr="00C9700A">
        <w:rPr>
          <w:rFonts w:ascii="Arial Narrow" w:eastAsia="Times New Roman" w:hAnsi="Arial Narrow" w:cs="Arial"/>
        </w:rPr>
        <w:t>Por su parte, el artículo 84 de la misma normativa, al referirse a las facultades y deberes de los supervisores señala que la supervisión contractual implica el seguimiento al ejercicio del cumplimiento de las obligaciones a cargo del contratista.</w:t>
      </w:r>
    </w:p>
    <w:p w:rsidR="00E5425F" w:rsidRPr="00C9700A" w:rsidRDefault="00E5425F" w:rsidP="00E5425F">
      <w:pPr>
        <w:jc w:val="both"/>
        <w:rPr>
          <w:rFonts w:ascii="Arial Narrow" w:eastAsia="Times New Roman" w:hAnsi="Arial Narrow" w:cs="Arial"/>
          <w:color w:val="000000"/>
        </w:rPr>
      </w:pPr>
    </w:p>
    <w:p w:rsidR="00E5425F" w:rsidRPr="00C9700A" w:rsidRDefault="00E5425F" w:rsidP="00E5425F">
      <w:pPr>
        <w:jc w:val="both"/>
        <w:rPr>
          <w:rFonts w:ascii="Arial Narrow" w:eastAsia="Times New Roman" w:hAnsi="Arial Narrow" w:cs="Arial"/>
          <w:color w:val="000000"/>
        </w:rPr>
      </w:pPr>
      <w:r w:rsidRPr="00C9700A">
        <w:rPr>
          <w:rFonts w:ascii="Arial Narrow" w:eastAsia="Times New Roman" w:hAnsi="Arial Narrow" w:cs="Arial"/>
          <w:color w:val="000000"/>
        </w:rPr>
        <w:lastRenderedPageBreak/>
        <w:t>En este orden de ideas, los supervisores están facultados para solicitar a los contratistas informes, aclaraciones y explicaciones sobre el desarrollo de la ejecución contractual, y serán responsables por mantener informada a la entidad contratante de los hechos o circunstancias que puedan afectar la ejecución del contrato, o que puedan poner o pongan en riesgo el cumplimiento del contrato, o cuando tal incumplimiento se presente.</w:t>
      </w:r>
    </w:p>
    <w:p w:rsidR="00E5425F" w:rsidRPr="00C9700A" w:rsidRDefault="00E5425F" w:rsidP="00E5425F">
      <w:pPr>
        <w:jc w:val="both"/>
        <w:rPr>
          <w:rFonts w:ascii="Arial Narrow" w:eastAsia="Times New Roman" w:hAnsi="Arial Narrow" w:cs="Arial"/>
          <w:color w:val="000000"/>
        </w:rPr>
      </w:pPr>
      <w:r w:rsidRPr="00C9700A">
        <w:rPr>
          <w:rFonts w:ascii="Arial Narrow" w:eastAsia="Times New Roman" w:hAnsi="Arial Narrow" w:cs="Arial"/>
          <w:color w:val="000000"/>
        </w:rPr>
        <w:t>Adicional a lo anterior, el parágrafo primero del artículo 84 de la Ley 1474 de 2011, modificó el numeral 34 del artículo 48 de la Ley 734 de 2002</w:t>
      </w:r>
      <w:r w:rsidRPr="00C9700A">
        <w:rPr>
          <w:rStyle w:val="Refdenotaalpie"/>
          <w:rFonts w:ascii="Arial Narrow" w:eastAsia="Times New Roman" w:hAnsi="Arial Narrow" w:cs="Arial"/>
          <w:color w:val="000000"/>
        </w:rPr>
        <w:footnoteReference w:id="2"/>
      </w:r>
      <w:r w:rsidRPr="00C9700A">
        <w:rPr>
          <w:rFonts w:ascii="Arial Narrow" w:eastAsia="Times New Roman" w:hAnsi="Arial Narrow" w:cs="Arial"/>
          <w:color w:val="000000"/>
        </w:rPr>
        <w:t xml:space="preserve"> el cual consagra las faltas gravísimas en el Código Disciplinario Único, indicando que constituye falta de tal naturaleza:</w:t>
      </w:r>
    </w:p>
    <w:p w:rsidR="00E5425F" w:rsidRPr="00C9700A" w:rsidRDefault="00E5425F" w:rsidP="00717168">
      <w:pPr>
        <w:ind w:left="708"/>
        <w:jc w:val="both"/>
        <w:rPr>
          <w:rFonts w:ascii="Arial Narrow" w:eastAsia="Times New Roman" w:hAnsi="Arial Narrow" w:cs="Arial"/>
          <w:i/>
          <w:color w:val="000000"/>
        </w:rPr>
      </w:pPr>
      <w:r w:rsidRPr="00C9700A">
        <w:rPr>
          <w:rFonts w:ascii="Arial Narrow" w:eastAsia="Times New Roman" w:hAnsi="Arial Narrow" w:cs="Arial"/>
          <w:i/>
          <w:color w:val="000000"/>
        </w:rPr>
        <w:t>“No exigir, el supervisor o el interventor, la calidad de los bienes y servicios adquiridos por la entidad estatal, o en su defecto, los exigidos por las normas técnicas obligatorias, o certificar como recibida a satisfacción, obra que no ha sido ejecutada a cabalidad. También será falta gravísima omitir el deber de informar a la entidad contratante los hechos o circunstancias que puedan constituir actos de corrupción tipificados como conductas punibles, o que puedan poner o pongan en riesgo el cumplimiento del contrato, o cuando se presente el incumplimiento”.</w:t>
      </w:r>
    </w:p>
    <w:p w:rsidR="00E5425F" w:rsidRPr="00C9700A" w:rsidRDefault="00E5425F" w:rsidP="00E5425F">
      <w:pPr>
        <w:pStyle w:val="WW-Textoindependiente2"/>
        <w:spacing w:after="0" w:line="240" w:lineRule="auto"/>
        <w:jc w:val="both"/>
        <w:rPr>
          <w:rFonts w:ascii="Arial Narrow" w:hAnsi="Arial Narrow" w:cs="Arial"/>
          <w:color w:val="000000"/>
          <w:sz w:val="22"/>
          <w:szCs w:val="22"/>
        </w:rPr>
      </w:pPr>
      <w:r w:rsidRPr="00C9700A">
        <w:rPr>
          <w:rFonts w:ascii="Arial Narrow" w:hAnsi="Arial Narrow" w:cs="Arial"/>
          <w:sz w:val="22"/>
          <w:szCs w:val="22"/>
        </w:rPr>
        <w:t xml:space="preserve">Por tanto, corresponde al supervisor llevar a cabo la vigilancia de la ejecución del contrato, en los términos previstos en el mismo y, en </w:t>
      </w:r>
      <w:r w:rsidRPr="00C9700A">
        <w:rPr>
          <w:rFonts w:ascii="Arial Narrow" w:hAnsi="Arial Narrow" w:cs="Arial"/>
          <w:color w:val="000000"/>
          <w:sz w:val="22"/>
          <w:szCs w:val="22"/>
        </w:rPr>
        <w:t>caso de registrarse el incumplimiento de las obligaciones a cargo del contratista o la mora en su ejecución, informar oportunamente al Grupo de Gestión Contractual con copia a la Secretaría General</w:t>
      </w:r>
      <w:r w:rsidRPr="00C9700A">
        <w:rPr>
          <w:rFonts w:ascii="Arial Narrow" w:hAnsi="Arial Narrow" w:cs="Arial"/>
          <w:sz w:val="22"/>
          <w:szCs w:val="22"/>
        </w:rPr>
        <w:t>, con el propósito de obtener la asesoría legal necesaria y tomar de manera conjunta, las acciones que correspondan</w:t>
      </w:r>
      <w:r w:rsidRPr="00C9700A">
        <w:rPr>
          <w:rFonts w:ascii="Arial Narrow" w:hAnsi="Arial Narrow" w:cs="Arial"/>
          <w:color w:val="000000"/>
          <w:sz w:val="22"/>
          <w:szCs w:val="22"/>
        </w:rPr>
        <w:t>, de acuerdo con lo establecido en el artículo 17</w:t>
      </w:r>
      <w:r w:rsidRPr="00C9700A">
        <w:rPr>
          <w:rStyle w:val="Refdenotaalpie"/>
          <w:rFonts w:ascii="Arial Narrow" w:hAnsi="Arial Narrow" w:cs="Arial"/>
          <w:color w:val="000000"/>
          <w:sz w:val="22"/>
          <w:szCs w:val="22"/>
        </w:rPr>
        <w:footnoteReference w:id="3"/>
      </w:r>
      <w:r w:rsidRPr="00C9700A">
        <w:rPr>
          <w:rFonts w:ascii="Arial Narrow" w:hAnsi="Arial Narrow" w:cs="Arial"/>
          <w:color w:val="000000"/>
          <w:sz w:val="22"/>
          <w:szCs w:val="22"/>
        </w:rPr>
        <w:t xml:space="preserve"> de la Ley 1150 de 2007</w:t>
      </w:r>
      <w:r w:rsidRPr="00C9700A">
        <w:rPr>
          <w:rStyle w:val="Refdenotaalpie"/>
          <w:rFonts w:ascii="Arial Narrow" w:hAnsi="Arial Narrow" w:cs="Arial"/>
          <w:color w:val="000000"/>
          <w:sz w:val="22"/>
          <w:szCs w:val="22"/>
        </w:rPr>
        <w:footnoteReference w:id="4"/>
      </w:r>
      <w:r w:rsidRPr="00C9700A">
        <w:rPr>
          <w:rFonts w:ascii="Arial Narrow" w:hAnsi="Arial Narrow" w:cs="Arial"/>
          <w:color w:val="000000"/>
          <w:sz w:val="22"/>
          <w:szCs w:val="22"/>
        </w:rPr>
        <w:t xml:space="preserve"> y artículo 86</w:t>
      </w:r>
      <w:r w:rsidRPr="00C9700A">
        <w:rPr>
          <w:rStyle w:val="Refdenotaalpie"/>
          <w:rFonts w:ascii="Arial Narrow" w:hAnsi="Arial Narrow" w:cs="Arial"/>
          <w:color w:val="000000"/>
          <w:sz w:val="22"/>
          <w:szCs w:val="22"/>
        </w:rPr>
        <w:footnoteReference w:id="5"/>
      </w:r>
      <w:r w:rsidRPr="00C9700A">
        <w:rPr>
          <w:rFonts w:ascii="Arial Narrow" w:hAnsi="Arial Narrow" w:cs="Arial"/>
          <w:color w:val="000000"/>
          <w:sz w:val="22"/>
          <w:szCs w:val="22"/>
        </w:rPr>
        <w:t xml:space="preserve"> de la Ley 1474 de 2011.</w:t>
      </w:r>
    </w:p>
    <w:p w:rsidR="00717168" w:rsidRDefault="00717168" w:rsidP="00E5425F">
      <w:pPr>
        <w:pStyle w:val="WW-Textoindependiente2"/>
        <w:spacing w:after="0" w:line="240" w:lineRule="auto"/>
        <w:jc w:val="both"/>
        <w:rPr>
          <w:rFonts w:ascii="Arial Narrow" w:hAnsi="Arial Narrow" w:cs="Arial"/>
          <w:sz w:val="22"/>
          <w:szCs w:val="22"/>
        </w:rPr>
      </w:pPr>
    </w:p>
    <w:p w:rsidR="00E5425F" w:rsidRPr="00C9700A" w:rsidRDefault="00E5425F" w:rsidP="00E5425F">
      <w:pPr>
        <w:pStyle w:val="WW-Textoindependiente2"/>
        <w:spacing w:after="0" w:line="240" w:lineRule="auto"/>
        <w:jc w:val="both"/>
        <w:rPr>
          <w:rFonts w:ascii="Arial Narrow" w:hAnsi="Arial Narrow" w:cs="Arial"/>
          <w:sz w:val="22"/>
          <w:szCs w:val="22"/>
        </w:rPr>
      </w:pPr>
      <w:r w:rsidRPr="00C9700A">
        <w:rPr>
          <w:rFonts w:ascii="Arial Narrow" w:hAnsi="Arial Narrow" w:cs="Arial"/>
          <w:sz w:val="22"/>
          <w:szCs w:val="22"/>
        </w:rPr>
        <w:t xml:space="preserve">Por otra parte, en ejercicio de la actividad de supervisión, deberán autorizarse los pagos respectivos previa verificación de su procedencia, para lo cual el contratista deberá presentar los informes de ejecución en los cuales se describa detalladamente cada una de las actividades realizadas durante el periodo, en el formato diseñado para el efecto por parte de la entidad., teniendo en cuenta las particularidades de cada contrato. </w:t>
      </w:r>
    </w:p>
    <w:p w:rsidR="00E5425F" w:rsidRPr="00C9700A" w:rsidRDefault="00E5425F" w:rsidP="00E5425F">
      <w:pPr>
        <w:pStyle w:val="WW-Textoindependiente2"/>
        <w:spacing w:after="0" w:line="240" w:lineRule="auto"/>
        <w:jc w:val="both"/>
        <w:rPr>
          <w:rFonts w:ascii="Arial Narrow" w:hAnsi="Arial Narrow" w:cs="Arial"/>
          <w:sz w:val="22"/>
          <w:szCs w:val="22"/>
        </w:rPr>
      </w:pPr>
    </w:p>
    <w:p w:rsidR="00E5425F" w:rsidRPr="00C9700A" w:rsidRDefault="00E5425F" w:rsidP="00E5425F">
      <w:pPr>
        <w:pStyle w:val="WW-Textoindependiente2"/>
        <w:spacing w:after="0" w:line="240" w:lineRule="auto"/>
        <w:jc w:val="both"/>
        <w:rPr>
          <w:rFonts w:ascii="Arial Narrow" w:hAnsi="Arial Narrow" w:cs="Arial"/>
          <w:sz w:val="22"/>
          <w:szCs w:val="22"/>
        </w:rPr>
      </w:pPr>
      <w:r w:rsidRPr="00C9700A">
        <w:rPr>
          <w:rFonts w:ascii="Arial Narrow" w:hAnsi="Arial Narrow" w:cs="Arial"/>
          <w:sz w:val="22"/>
          <w:szCs w:val="22"/>
        </w:rPr>
        <w:t xml:space="preserve">El supervisor deberá revisar y analizar los informes antes de certificar el cumplimiento y avalar el pago, los cuales deben reflejar la certeza de las condiciones de ejecución del contrato, anexando los productos o documentos que soporten la actividad y sean pertinentes para el efecto. </w:t>
      </w:r>
    </w:p>
    <w:p w:rsidR="00E5425F" w:rsidRPr="00C9700A" w:rsidRDefault="00E5425F" w:rsidP="00E5425F">
      <w:pPr>
        <w:pStyle w:val="WW-Textoindependiente2"/>
        <w:spacing w:after="0" w:line="240" w:lineRule="auto"/>
        <w:jc w:val="both"/>
        <w:rPr>
          <w:rFonts w:ascii="Arial Narrow" w:hAnsi="Arial Narrow" w:cs="Arial"/>
          <w:sz w:val="22"/>
          <w:szCs w:val="22"/>
        </w:rPr>
      </w:pPr>
    </w:p>
    <w:p w:rsidR="00E5425F" w:rsidRPr="003F3C08" w:rsidRDefault="00E5425F" w:rsidP="00E5425F">
      <w:pPr>
        <w:jc w:val="both"/>
        <w:rPr>
          <w:rFonts w:ascii="Arial Narrow" w:hAnsi="Arial Narrow" w:cs="Arial"/>
          <w:color w:val="000000"/>
        </w:rPr>
      </w:pPr>
      <w:r w:rsidRPr="00C9700A">
        <w:rPr>
          <w:rFonts w:ascii="Arial Narrow" w:hAnsi="Arial Narrow" w:cs="Arial"/>
          <w:color w:val="000000"/>
        </w:rPr>
        <w:t>En lo relacionado con la conformación del expediente contractual en la etapa de ejecución, los supervisores deben remitir mensualmente al Grupo de Gestión Administrativa y Documental (piso 21) todos los soportes de ejecución, informes de actividades, copia del recibo a satisfacción, productos si hay lugar a ello y demás documentos que soporten la ejecución del contrato</w:t>
      </w:r>
      <w:r w:rsidR="00664BE3">
        <w:rPr>
          <w:rFonts w:ascii="Arial Narrow" w:hAnsi="Arial Narrow" w:cs="Arial"/>
          <w:color w:val="000000"/>
        </w:rPr>
        <w:t>.</w:t>
      </w:r>
    </w:p>
    <w:p w:rsidR="00E5425F" w:rsidRPr="003F3C08" w:rsidRDefault="00E5425F" w:rsidP="00E5425F">
      <w:pPr>
        <w:pStyle w:val="WW-Textoindependiente2"/>
        <w:spacing w:after="0" w:line="240" w:lineRule="auto"/>
        <w:jc w:val="both"/>
        <w:rPr>
          <w:rFonts w:ascii="Arial Narrow" w:hAnsi="Arial Narrow" w:cs="Arial"/>
          <w:sz w:val="22"/>
          <w:szCs w:val="22"/>
        </w:rPr>
      </w:pPr>
    </w:p>
    <w:p w:rsidR="00E5425F" w:rsidRPr="003F3C08" w:rsidRDefault="00E5425F" w:rsidP="00E5425F">
      <w:pPr>
        <w:pStyle w:val="WW-Textoindependiente2"/>
        <w:numPr>
          <w:ilvl w:val="0"/>
          <w:numId w:val="1"/>
        </w:numPr>
        <w:spacing w:after="0" w:line="240" w:lineRule="auto"/>
        <w:jc w:val="both"/>
        <w:rPr>
          <w:rFonts w:ascii="Arial Narrow" w:hAnsi="Arial Narrow" w:cs="Arial"/>
          <w:b/>
          <w:sz w:val="22"/>
          <w:szCs w:val="22"/>
          <w:u w:val="single"/>
        </w:rPr>
      </w:pPr>
      <w:r w:rsidRPr="003F3C08">
        <w:rPr>
          <w:rFonts w:ascii="Arial Narrow" w:hAnsi="Arial Narrow" w:cs="Arial"/>
          <w:b/>
          <w:sz w:val="22"/>
          <w:szCs w:val="22"/>
          <w:u w:val="single"/>
        </w:rPr>
        <w:t>Plazo de ejecución del contrato.</w:t>
      </w:r>
    </w:p>
    <w:p w:rsidR="00E5425F" w:rsidRPr="003F3C08" w:rsidRDefault="00E5425F" w:rsidP="00E5425F">
      <w:pPr>
        <w:pStyle w:val="Textoindependiente"/>
        <w:rPr>
          <w:rFonts w:ascii="Arial Narrow" w:hAnsi="Arial Narrow" w:cs="Arial"/>
          <w:sz w:val="22"/>
          <w:szCs w:val="22"/>
          <w:lang w:val="es-CO"/>
        </w:rPr>
      </w:pPr>
    </w:p>
    <w:p w:rsidR="00E5425F" w:rsidRPr="003F3C08" w:rsidRDefault="00E5425F" w:rsidP="00717168">
      <w:pPr>
        <w:spacing w:after="0"/>
        <w:jc w:val="both"/>
        <w:rPr>
          <w:rFonts w:ascii="Arial Narrow" w:hAnsi="Arial Narrow" w:cs="Arial"/>
          <w:lang w:eastAsia="es-ES"/>
        </w:rPr>
      </w:pPr>
      <w:r w:rsidRPr="003F3C08">
        <w:rPr>
          <w:rFonts w:ascii="Arial Narrow" w:hAnsi="Arial Narrow" w:cs="Arial"/>
          <w:lang w:eastAsia="es-ES"/>
        </w:rPr>
        <w:t xml:space="preserve">El plazo de ejecución de los contratos estatales inicia a partir del cumplimiento de los requisitos de ejecución. En este orden de ideas, una vez se expida el registro presupuestal y, si se pactó en el contrato, </w:t>
      </w:r>
      <w:r w:rsidRPr="003F3C08">
        <w:rPr>
          <w:rFonts w:ascii="Arial Narrow" w:hAnsi="Arial Narrow" w:cs="Arial"/>
          <w:lang w:eastAsia="es-ES"/>
        </w:rPr>
        <w:lastRenderedPageBreak/>
        <w:t xml:space="preserve">cuando además quede </w:t>
      </w:r>
      <w:r w:rsidR="00BA725C" w:rsidRPr="003F3C08">
        <w:rPr>
          <w:rFonts w:ascii="Arial Narrow" w:hAnsi="Arial Narrow" w:cs="Arial"/>
          <w:lang w:eastAsia="es-ES"/>
        </w:rPr>
        <w:t>aprobada la</w:t>
      </w:r>
      <w:r w:rsidRPr="003F3C08">
        <w:rPr>
          <w:rFonts w:ascii="Arial Narrow" w:hAnsi="Arial Narrow" w:cs="Arial"/>
          <w:lang w:eastAsia="es-ES"/>
        </w:rPr>
        <w:t xml:space="preserve"> garantía por la Secretaría General, empieza a contarse el plazo referido.</w:t>
      </w:r>
      <w:r w:rsidR="00BA725C">
        <w:rPr>
          <w:rFonts w:ascii="Arial Narrow" w:hAnsi="Arial Narrow" w:cs="Arial"/>
          <w:lang w:eastAsia="es-ES"/>
        </w:rPr>
        <w:t xml:space="preserve"> Por lo anterior, </w:t>
      </w:r>
      <w:r w:rsidR="00BA725C" w:rsidRPr="00BA725C">
        <w:rPr>
          <w:rFonts w:ascii="Arial Narrow" w:hAnsi="Arial Narrow" w:cs="Arial"/>
          <w:b/>
          <w:lang w:eastAsia="es-ES"/>
        </w:rPr>
        <w:t>NO</w:t>
      </w:r>
      <w:r w:rsidR="00BA725C" w:rsidRPr="00BA725C">
        <w:rPr>
          <w:rFonts w:ascii="Arial Narrow" w:hAnsi="Arial Narrow" w:cs="Arial"/>
          <w:lang w:eastAsia="es-ES"/>
        </w:rPr>
        <w:t xml:space="preserve"> se podrá dar inicio a la ejecución del Contrato o Convenio, sin que se cumplan los requisitos señalados anteriormente</w:t>
      </w:r>
      <w:r w:rsidR="00BA725C">
        <w:rPr>
          <w:rFonts w:ascii="Arial Narrow" w:hAnsi="Arial Narrow" w:cs="Arial"/>
          <w:b/>
          <w:lang w:eastAsia="es-ES"/>
        </w:rPr>
        <w:t>.</w:t>
      </w:r>
    </w:p>
    <w:p w:rsidR="00E5425F" w:rsidRPr="003F3C08" w:rsidRDefault="00E5425F" w:rsidP="00717168">
      <w:pPr>
        <w:spacing w:after="0"/>
        <w:jc w:val="both"/>
        <w:rPr>
          <w:rFonts w:ascii="Arial Narrow" w:hAnsi="Arial Narrow" w:cs="Arial"/>
          <w:lang w:eastAsia="es-ES"/>
        </w:rPr>
      </w:pPr>
      <w:r w:rsidRPr="003F3C08">
        <w:rPr>
          <w:rFonts w:ascii="Arial Narrow" w:hAnsi="Arial Narrow" w:cs="Arial"/>
          <w:lang w:eastAsia="es-ES"/>
        </w:rPr>
        <w:t xml:space="preserve">En caso de terminación anticipada por mutuo acuerdo, la finalización del contrato será la fecha que las partes convengan.  </w:t>
      </w:r>
    </w:p>
    <w:p w:rsidR="00E5425F" w:rsidRPr="003F3C08" w:rsidRDefault="00E5425F" w:rsidP="00717168">
      <w:pPr>
        <w:pStyle w:val="Textoindependiente"/>
        <w:rPr>
          <w:rFonts w:ascii="Arial Narrow" w:hAnsi="Arial Narrow" w:cs="Arial"/>
          <w:sz w:val="22"/>
          <w:szCs w:val="22"/>
          <w:lang w:val="es-CO"/>
        </w:rPr>
      </w:pPr>
    </w:p>
    <w:p w:rsidR="00E5425F" w:rsidRPr="003F3C08" w:rsidRDefault="00E5425F" w:rsidP="00717168">
      <w:pPr>
        <w:pStyle w:val="WW-Textoindependiente2"/>
        <w:spacing w:after="0" w:line="240" w:lineRule="auto"/>
        <w:jc w:val="both"/>
        <w:rPr>
          <w:rFonts w:ascii="Arial Narrow" w:hAnsi="Arial Narrow" w:cs="Arial"/>
          <w:sz w:val="22"/>
          <w:szCs w:val="22"/>
        </w:rPr>
      </w:pPr>
      <w:r w:rsidRPr="003F3C08">
        <w:rPr>
          <w:rFonts w:ascii="Arial Narrow" w:hAnsi="Arial Narrow" w:cs="Arial"/>
          <w:sz w:val="22"/>
          <w:szCs w:val="22"/>
        </w:rPr>
        <w:t>Es importante anotar que el ejercicio de la función de supervisión termina una vez vence el plazo de ejecución del contrato en caso de no ser procedente la liquidación del mismo por mandato legal, o con la liquidación del contrato en caso de ser procedente. Sin embargo, es posible que la función se extienda más allá de estos términos, como es el caso de la verificación de la calidad de los bienes y servicios adquiridos</w:t>
      </w:r>
      <w:r w:rsidR="00CF42D8">
        <w:rPr>
          <w:rFonts w:ascii="Arial Narrow" w:hAnsi="Arial Narrow" w:cs="Arial"/>
          <w:sz w:val="22"/>
          <w:szCs w:val="22"/>
        </w:rPr>
        <w:t xml:space="preserve"> y la eventual exigibilidad de garantías de la calidad</w:t>
      </w:r>
      <w:r w:rsidRPr="003F3C08">
        <w:rPr>
          <w:rFonts w:ascii="Arial Narrow" w:hAnsi="Arial Narrow" w:cs="Arial"/>
          <w:sz w:val="22"/>
          <w:szCs w:val="22"/>
        </w:rPr>
        <w:t xml:space="preserve">. </w:t>
      </w:r>
    </w:p>
    <w:p w:rsidR="00E5425F" w:rsidRPr="003F3C08" w:rsidRDefault="00E5425F" w:rsidP="00E5425F">
      <w:pPr>
        <w:pStyle w:val="WW-Textoindependiente2"/>
        <w:spacing w:after="0" w:line="240" w:lineRule="auto"/>
        <w:jc w:val="both"/>
        <w:rPr>
          <w:rFonts w:ascii="Arial Narrow" w:hAnsi="Arial Narrow" w:cs="Arial"/>
          <w:sz w:val="22"/>
          <w:szCs w:val="22"/>
        </w:rPr>
      </w:pPr>
    </w:p>
    <w:p w:rsidR="00E5425F" w:rsidRPr="003F3C08" w:rsidRDefault="00E5425F" w:rsidP="00E5425F">
      <w:pPr>
        <w:pStyle w:val="WW-Textoindependiente2"/>
        <w:numPr>
          <w:ilvl w:val="0"/>
          <w:numId w:val="1"/>
        </w:numPr>
        <w:spacing w:after="0" w:line="240" w:lineRule="auto"/>
        <w:jc w:val="both"/>
        <w:rPr>
          <w:rFonts w:ascii="Arial Narrow" w:hAnsi="Arial Narrow" w:cs="Arial"/>
          <w:b/>
          <w:color w:val="000000"/>
          <w:sz w:val="22"/>
          <w:szCs w:val="22"/>
        </w:rPr>
      </w:pPr>
      <w:r w:rsidRPr="003F3C08">
        <w:rPr>
          <w:rFonts w:ascii="Arial Narrow" w:hAnsi="Arial Narrow" w:cs="Arial"/>
          <w:b/>
          <w:color w:val="000000"/>
          <w:sz w:val="22"/>
          <w:szCs w:val="22"/>
          <w:u w:val="single"/>
        </w:rPr>
        <w:t>Modificaciones, prórrogas, cesiones y adiciones contractuales.</w:t>
      </w:r>
    </w:p>
    <w:p w:rsidR="00E5425F" w:rsidRPr="003F3C08" w:rsidRDefault="00E5425F" w:rsidP="00E5425F">
      <w:pPr>
        <w:pStyle w:val="WW-Textoindependiente2"/>
        <w:spacing w:after="0" w:line="240" w:lineRule="auto"/>
        <w:jc w:val="both"/>
        <w:rPr>
          <w:rFonts w:ascii="Arial Narrow" w:hAnsi="Arial Narrow" w:cs="Arial"/>
          <w:color w:val="000000"/>
          <w:sz w:val="22"/>
          <w:szCs w:val="22"/>
          <w:u w:val="single"/>
        </w:rPr>
      </w:pPr>
    </w:p>
    <w:p w:rsidR="00E5425F" w:rsidRPr="003F3C08" w:rsidRDefault="00E5425F" w:rsidP="00E5425F">
      <w:pPr>
        <w:pStyle w:val="WW-Textoindependiente2"/>
        <w:spacing w:after="0" w:line="240" w:lineRule="auto"/>
        <w:jc w:val="both"/>
        <w:rPr>
          <w:rFonts w:ascii="Arial Narrow" w:hAnsi="Arial Narrow" w:cs="Arial"/>
          <w:color w:val="000000"/>
          <w:sz w:val="22"/>
          <w:szCs w:val="22"/>
        </w:rPr>
      </w:pPr>
      <w:r w:rsidRPr="003F3C08">
        <w:rPr>
          <w:rFonts w:ascii="Arial Narrow" w:hAnsi="Arial Narrow" w:cs="Arial"/>
          <w:color w:val="000000"/>
          <w:sz w:val="22"/>
          <w:szCs w:val="22"/>
        </w:rPr>
        <w:t>Cuando se requiera modificar, prorrogar, ceder, adicionar un contrato o terminar anticipadamente un contrato o convenio, el supervisor deberá presentar una solicitud por escrito al ordenador del gasto, por lo menos cinco (5) días hábiles antes de la fecha prevista para que se legalice la  actuación contractual respectiva.</w:t>
      </w:r>
      <w:r w:rsidR="00CF42D8">
        <w:rPr>
          <w:rFonts w:ascii="Arial Narrow" w:hAnsi="Arial Narrow" w:cs="Arial"/>
          <w:color w:val="000000"/>
          <w:sz w:val="22"/>
          <w:szCs w:val="22"/>
        </w:rPr>
        <w:t xml:space="preserve"> La cual deberá diligenciarse en el formato correspondiente.</w:t>
      </w:r>
    </w:p>
    <w:p w:rsidR="00E5425F" w:rsidRPr="003F3C08" w:rsidRDefault="00E5425F" w:rsidP="00E5425F">
      <w:pPr>
        <w:pStyle w:val="WW-Textoindependiente2"/>
        <w:spacing w:after="0" w:line="240" w:lineRule="auto"/>
        <w:jc w:val="both"/>
        <w:rPr>
          <w:rFonts w:ascii="Arial Narrow" w:hAnsi="Arial Narrow" w:cs="Arial"/>
          <w:color w:val="000000"/>
          <w:sz w:val="22"/>
          <w:szCs w:val="22"/>
        </w:rPr>
      </w:pPr>
    </w:p>
    <w:p w:rsidR="00E5425F" w:rsidRPr="003F3C08" w:rsidRDefault="00CF42D8" w:rsidP="00E5425F">
      <w:pPr>
        <w:pStyle w:val="WW-Textoindependiente2"/>
        <w:spacing w:after="0" w:line="240" w:lineRule="auto"/>
        <w:jc w:val="both"/>
        <w:rPr>
          <w:rFonts w:ascii="Arial Narrow" w:hAnsi="Arial Narrow" w:cs="Arial"/>
          <w:color w:val="000000"/>
          <w:sz w:val="22"/>
          <w:szCs w:val="22"/>
        </w:rPr>
      </w:pPr>
      <w:r>
        <w:rPr>
          <w:rFonts w:ascii="Arial Narrow" w:hAnsi="Arial Narrow" w:cs="Arial"/>
          <w:color w:val="000000"/>
          <w:sz w:val="22"/>
          <w:szCs w:val="22"/>
        </w:rPr>
        <w:t>Para adelantar las modificaciones contractuales, deben tenerse en cuenta las siguientes restricciones:</w:t>
      </w:r>
    </w:p>
    <w:p w:rsidR="00E5425F" w:rsidRPr="003F3C08" w:rsidRDefault="00E5425F" w:rsidP="00E5425F">
      <w:pPr>
        <w:ind w:firstLine="360"/>
        <w:jc w:val="both"/>
        <w:rPr>
          <w:rFonts w:ascii="Arial Narrow" w:hAnsi="Arial Narrow" w:cs="Arial"/>
          <w:color w:val="000000"/>
        </w:rPr>
      </w:pPr>
    </w:p>
    <w:p w:rsidR="00E5425F" w:rsidRPr="003F3C08" w:rsidRDefault="00E5425F" w:rsidP="00E5425F">
      <w:pPr>
        <w:numPr>
          <w:ilvl w:val="0"/>
          <w:numId w:val="2"/>
        </w:numPr>
        <w:suppressAutoHyphens/>
        <w:spacing w:after="0" w:line="240" w:lineRule="auto"/>
        <w:jc w:val="both"/>
        <w:rPr>
          <w:rFonts w:ascii="Arial Narrow" w:hAnsi="Arial Narrow" w:cs="Arial"/>
          <w:color w:val="000000"/>
        </w:rPr>
      </w:pPr>
      <w:r w:rsidRPr="003F3C08">
        <w:rPr>
          <w:rFonts w:ascii="Arial Narrow" w:hAnsi="Arial Narrow" w:cs="Arial"/>
          <w:color w:val="000000"/>
        </w:rPr>
        <w:t>No podrán cambiar el objeto contractual.</w:t>
      </w:r>
    </w:p>
    <w:p w:rsidR="00E5425F" w:rsidRPr="003F3C08" w:rsidRDefault="00E5425F" w:rsidP="00E5425F">
      <w:pPr>
        <w:numPr>
          <w:ilvl w:val="0"/>
          <w:numId w:val="2"/>
        </w:numPr>
        <w:suppressAutoHyphens/>
        <w:spacing w:after="0" w:line="240" w:lineRule="auto"/>
        <w:jc w:val="both"/>
        <w:rPr>
          <w:rFonts w:ascii="Arial Narrow" w:hAnsi="Arial Narrow" w:cs="Arial"/>
          <w:color w:val="000000"/>
        </w:rPr>
      </w:pPr>
      <w:r w:rsidRPr="003F3C08">
        <w:rPr>
          <w:rFonts w:ascii="Arial Narrow" w:hAnsi="Arial Narrow" w:cs="Arial"/>
          <w:color w:val="000000"/>
        </w:rPr>
        <w:t>Las adiciones y prorrogas no podrán superar el 50% del valor total del contrato.</w:t>
      </w:r>
    </w:p>
    <w:p w:rsidR="00E5425F" w:rsidRPr="003F3C08" w:rsidRDefault="00E5425F" w:rsidP="00E5425F">
      <w:pPr>
        <w:numPr>
          <w:ilvl w:val="0"/>
          <w:numId w:val="2"/>
        </w:numPr>
        <w:suppressAutoHyphens/>
        <w:spacing w:after="0" w:line="240" w:lineRule="auto"/>
        <w:jc w:val="both"/>
        <w:rPr>
          <w:rFonts w:ascii="Arial Narrow" w:hAnsi="Arial Narrow" w:cs="Arial"/>
          <w:color w:val="000000"/>
        </w:rPr>
      </w:pPr>
      <w:r w:rsidRPr="003F3C08">
        <w:rPr>
          <w:rFonts w:ascii="Arial Narrow" w:hAnsi="Arial Narrow" w:cs="Arial"/>
          <w:color w:val="000000"/>
        </w:rPr>
        <w:t>Las adiciones deberán contar con disponibilidad presupuestal previa.</w:t>
      </w:r>
    </w:p>
    <w:p w:rsidR="00E5425F" w:rsidRPr="003F3C08" w:rsidRDefault="00E5425F" w:rsidP="00E5425F">
      <w:pPr>
        <w:numPr>
          <w:ilvl w:val="0"/>
          <w:numId w:val="2"/>
        </w:numPr>
        <w:suppressAutoHyphens/>
        <w:spacing w:after="0" w:line="240" w:lineRule="auto"/>
        <w:jc w:val="both"/>
        <w:rPr>
          <w:rFonts w:ascii="Arial Narrow" w:hAnsi="Arial Narrow" w:cs="Arial"/>
          <w:color w:val="000000"/>
        </w:rPr>
      </w:pPr>
      <w:r w:rsidRPr="003F3C08">
        <w:rPr>
          <w:rFonts w:ascii="Arial Narrow" w:hAnsi="Arial Narrow" w:cs="Arial"/>
          <w:color w:val="000000"/>
        </w:rPr>
        <w:t xml:space="preserve">Implicarán, tratándose de modificaciones en tiempo o en valor, la modificación de la garantía única del contrato, ajustándola a las nuevas condiciones contractuales. </w:t>
      </w:r>
    </w:p>
    <w:p w:rsidR="00CF42D8" w:rsidRDefault="00E5425F" w:rsidP="00CD5675">
      <w:pPr>
        <w:numPr>
          <w:ilvl w:val="0"/>
          <w:numId w:val="2"/>
        </w:numPr>
        <w:suppressAutoHyphens/>
        <w:spacing w:after="0" w:line="240" w:lineRule="auto"/>
        <w:jc w:val="both"/>
        <w:rPr>
          <w:rFonts w:ascii="Arial Narrow" w:hAnsi="Arial Narrow" w:cs="Arial"/>
          <w:color w:val="000000"/>
        </w:rPr>
      </w:pPr>
      <w:r w:rsidRPr="00CF42D8">
        <w:rPr>
          <w:rFonts w:ascii="Arial Narrow" w:hAnsi="Arial Narrow" w:cs="Arial"/>
          <w:color w:val="000000"/>
        </w:rPr>
        <w:t>En caso de cesión, el cesionario deberá cumplir con las mismas condiciones de formación y experiencia definidas en el</w:t>
      </w:r>
      <w:r w:rsidR="00CF42D8">
        <w:rPr>
          <w:rFonts w:ascii="Arial Narrow" w:hAnsi="Arial Narrow" w:cs="Arial"/>
          <w:color w:val="000000"/>
        </w:rPr>
        <w:t xml:space="preserve"> contrato que se pretende ceder.</w:t>
      </w:r>
    </w:p>
    <w:p w:rsidR="00E5425F" w:rsidRPr="00CF42D8" w:rsidRDefault="00E5425F" w:rsidP="00CD5675">
      <w:pPr>
        <w:numPr>
          <w:ilvl w:val="0"/>
          <w:numId w:val="2"/>
        </w:numPr>
        <w:suppressAutoHyphens/>
        <w:spacing w:after="0" w:line="240" w:lineRule="auto"/>
        <w:jc w:val="both"/>
        <w:rPr>
          <w:rFonts w:ascii="Arial Narrow" w:hAnsi="Arial Narrow" w:cs="Arial"/>
          <w:color w:val="000000"/>
        </w:rPr>
      </w:pPr>
      <w:r w:rsidRPr="00CF42D8">
        <w:rPr>
          <w:rFonts w:ascii="Arial Narrow" w:hAnsi="Arial Narrow" w:cs="Arial"/>
          <w:color w:val="000000"/>
        </w:rPr>
        <w:t xml:space="preserve">En este evento el supervisor del contrato deberá solicitar la cesión del contrato </w:t>
      </w:r>
      <w:r w:rsidR="00CF42D8">
        <w:rPr>
          <w:rFonts w:ascii="Arial Narrow" w:hAnsi="Arial Narrow" w:cs="Arial"/>
          <w:color w:val="000000"/>
        </w:rPr>
        <w:t>anexando la comunicación en que el contratista</w:t>
      </w:r>
      <w:r w:rsidRPr="00CF42D8">
        <w:rPr>
          <w:rFonts w:ascii="Arial Narrow" w:hAnsi="Arial Narrow" w:cs="Arial"/>
          <w:color w:val="000000"/>
        </w:rPr>
        <w:t xml:space="preserve"> manifieste las razones por las cuales no puede seguir ejecutando el contrato, así como el balance financiero, cuyo formato se encuentra en la página web de la Unidad y la documentación soporte del cesionario, con el fin de verificar el cumplimiento del perfil.</w:t>
      </w:r>
    </w:p>
    <w:p w:rsidR="00E5425F" w:rsidRPr="003F3C08" w:rsidRDefault="00E5425F" w:rsidP="00E5425F">
      <w:pPr>
        <w:numPr>
          <w:ilvl w:val="0"/>
          <w:numId w:val="2"/>
        </w:numPr>
        <w:suppressAutoHyphens/>
        <w:spacing w:after="0" w:line="240" w:lineRule="auto"/>
        <w:jc w:val="both"/>
        <w:rPr>
          <w:rFonts w:ascii="Arial Narrow" w:hAnsi="Arial Narrow" w:cs="Arial"/>
          <w:color w:val="000000"/>
        </w:rPr>
      </w:pPr>
      <w:r w:rsidRPr="003F3C08">
        <w:rPr>
          <w:rFonts w:ascii="Arial Narrow" w:hAnsi="Arial Narrow" w:cs="Arial"/>
          <w:color w:val="000000"/>
        </w:rPr>
        <w:t>Para efectos de terminación anticipada, deberá aportarse la carta del contratista y la solicitud del supervisor indicando el balance financiero y la fecha de terminación del contrato.</w:t>
      </w:r>
    </w:p>
    <w:p w:rsidR="00E5425F" w:rsidRDefault="00E5425F" w:rsidP="00E5425F">
      <w:pPr>
        <w:suppressAutoHyphens/>
        <w:jc w:val="both"/>
        <w:rPr>
          <w:rFonts w:ascii="Arial Narrow" w:hAnsi="Arial Narrow" w:cs="Arial"/>
          <w:color w:val="000000"/>
        </w:rPr>
      </w:pPr>
    </w:p>
    <w:p w:rsidR="00E5425F" w:rsidRPr="003F3C08" w:rsidRDefault="00E5425F" w:rsidP="00E5425F">
      <w:pPr>
        <w:pStyle w:val="WW-Textoindependiente2"/>
        <w:numPr>
          <w:ilvl w:val="0"/>
          <w:numId w:val="1"/>
        </w:numPr>
        <w:spacing w:after="0" w:line="240" w:lineRule="auto"/>
        <w:jc w:val="both"/>
        <w:rPr>
          <w:rFonts w:ascii="Arial Narrow" w:hAnsi="Arial Narrow" w:cs="Arial"/>
          <w:b/>
          <w:color w:val="000000"/>
          <w:sz w:val="22"/>
          <w:szCs w:val="22"/>
        </w:rPr>
      </w:pPr>
      <w:r w:rsidRPr="003F3C08">
        <w:rPr>
          <w:rFonts w:ascii="Arial Narrow" w:hAnsi="Arial Narrow" w:cs="Arial"/>
          <w:b/>
          <w:color w:val="000000"/>
          <w:sz w:val="22"/>
          <w:szCs w:val="22"/>
          <w:u w:val="single"/>
        </w:rPr>
        <w:t>Liquidación.</w:t>
      </w:r>
    </w:p>
    <w:p w:rsidR="00E5425F" w:rsidRPr="003F3C08" w:rsidRDefault="00E5425F" w:rsidP="00E5425F">
      <w:pPr>
        <w:pStyle w:val="WW-Textoindependiente2"/>
        <w:spacing w:after="0" w:line="240" w:lineRule="auto"/>
        <w:jc w:val="both"/>
        <w:rPr>
          <w:rFonts w:ascii="Arial Narrow" w:hAnsi="Arial Narrow" w:cs="Arial"/>
          <w:color w:val="000000"/>
          <w:sz w:val="22"/>
          <w:szCs w:val="22"/>
        </w:rPr>
      </w:pPr>
    </w:p>
    <w:p w:rsidR="00E5425F" w:rsidRPr="003F3C08" w:rsidRDefault="00E5425F" w:rsidP="00E5425F">
      <w:pPr>
        <w:pStyle w:val="WW-Textoindependiente2"/>
        <w:spacing w:after="0" w:line="240" w:lineRule="auto"/>
        <w:jc w:val="both"/>
        <w:rPr>
          <w:rFonts w:ascii="Arial Narrow" w:hAnsi="Arial Narrow" w:cs="Arial"/>
          <w:color w:val="000000"/>
          <w:sz w:val="22"/>
          <w:szCs w:val="22"/>
        </w:rPr>
      </w:pPr>
      <w:r w:rsidRPr="003F3C08">
        <w:rPr>
          <w:rFonts w:ascii="Arial Narrow" w:hAnsi="Arial Narrow" w:cs="Arial"/>
          <w:color w:val="000000"/>
          <w:sz w:val="22"/>
          <w:szCs w:val="22"/>
        </w:rPr>
        <w:t xml:space="preserve">Es importante resaltar que de acuerdo con lo señalado en el artículo 217 del Decreto Ley No. 019 de 2012, los contratos de prestación de servicios profesionales y de apoyo a la gestión no serán objeto de liquidación. </w:t>
      </w:r>
    </w:p>
    <w:p w:rsidR="00E5425F" w:rsidRPr="003F3C08" w:rsidRDefault="00E5425F" w:rsidP="00E5425F">
      <w:pPr>
        <w:pStyle w:val="WW-Textoindependiente2"/>
        <w:spacing w:after="0" w:line="240" w:lineRule="auto"/>
        <w:jc w:val="both"/>
        <w:rPr>
          <w:rFonts w:ascii="Arial Narrow" w:hAnsi="Arial Narrow" w:cs="Arial"/>
          <w:color w:val="000000"/>
          <w:sz w:val="22"/>
          <w:szCs w:val="22"/>
        </w:rPr>
      </w:pPr>
    </w:p>
    <w:p w:rsidR="00E5425F" w:rsidRDefault="00E5425F" w:rsidP="00717168">
      <w:pPr>
        <w:pStyle w:val="WW-Textoindependiente2"/>
        <w:spacing w:after="0" w:line="240" w:lineRule="auto"/>
        <w:jc w:val="both"/>
        <w:rPr>
          <w:rFonts w:ascii="Arial Narrow" w:hAnsi="Arial Narrow" w:cs="Arial"/>
          <w:color w:val="000000"/>
          <w:sz w:val="22"/>
          <w:szCs w:val="22"/>
        </w:rPr>
      </w:pPr>
      <w:r w:rsidRPr="003F3C08">
        <w:rPr>
          <w:rFonts w:ascii="Arial Narrow" w:hAnsi="Arial Narrow" w:cs="Arial"/>
          <w:color w:val="000000"/>
          <w:sz w:val="22"/>
          <w:szCs w:val="22"/>
        </w:rPr>
        <w:t>Ahora bien, de conformidad con el artículo 60 de la Ley 80 de 1993 modificado por el artículo 11 de</w:t>
      </w:r>
      <w:r>
        <w:rPr>
          <w:rFonts w:ascii="Arial Narrow" w:hAnsi="Arial Narrow" w:cs="Arial"/>
          <w:color w:val="000000"/>
          <w:sz w:val="22"/>
          <w:szCs w:val="22"/>
        </w:rPr>
        <w:t xml:space="preserve"> la Ley 1150</w:t>
      </w:r>
      <w:r w:rsidRPr="003F3C08">
        <w:rPr>
          <w:rFonts w:ascii="Arial Narrow" w:hAnsi="Arial Narrow" w:cs="Arial"/>
          <w:color w:val="000000"/>
          <w:sz w:val="22"/>
          <w:szCs w:val="22"/>
        </w:rPr>
        <w:t xml:space="preserve"> 2007, todos los contratos de tracto sucesivo, aquellos cuya ejecución o cumplimiento se prolongue en el tiempo y los demás que lo requieren, serán objeto de liquidación.</w:t>
      </w:r>
    </w:p>
    <w:p w:rsidR="00E5425F" w:rsidRPr="003F3C08" w:rsidRDefault="00E5425F" w:rsidP="00717168">
      <w:pPr>
        <w:pStyle w:val="WW-Textoindependiente2"/>
        <w:spacing w:after="0" w:line="240" w:lineRule="auto"/>
        <w:jc w:val="both"/>
        <w:rPr>
          <w:rFonts w:ascii="Arial Narrow" w:hAnsi="Arial Narrow" w:cs="Arial"/>
          <w:color w:val="000000"/>
          <w:sz w:val="22"/>
          <w:szCs w:val="22"/>
        </w:rPr>
      </w:pPr>
    </w:p>
    <w:p w:rsidR="00717168" w:rsidRDefault="00E5425F" w:rsidP="00717168">
      <w:pPr>
        <w:pStyle w:val="WW-Textoindependiente2"/>
        <w:spacing w:after="0" w:line="240" w:lineRule="auto"/>
        <w:jc w:val="both"/>
        <w:rPr>
          <w:rFonts w:ascii="Arial Narrow" w:hAnsi="Arial Narrow" w:cs="Arial"/>
          <w:color w:val="000000"/>
          <w:sz w:val="22"/>
          <w:szCs w:val="22"/>
        </w:rPr>
      </w:pPr>
      <w:r w:rsidRPr="003F3C08">
        <w:rPr>
          <w:rFonts w:ascii="Arial Narrow" w:hAnsi="Arial Narrow" w:cs="Arial"/>
          <w:color w:val="000000"/>
          <w:sz w:val="22"/>
          <w:szCs w:val="22"/>
        </w:rPr>
        <w:lastRenderedPageBreak/>
        <w:t>Por lo ant</w:t>
      </w:r>
      <w:r w:rsidR="00CF42D8">
        <w:rPr>
          <w:rFonts w:ascii="Arial Narrow" w:hAnsi="Arial Narrow" w:cs="Arial"/>
          <w:color w:val="000000"/>
          <w:sz w:val="22"/>
          <w:szCs w:val="22"/>
        </w:rPr>
        <w:t xml:space="preserve">erior </w:t>
      </w:r>
      <w:r w:rsidRPr="003F3C08">
        <w:rPr>
          <w:rFonts w:ascii="Arial Narrow" w:hAnsi="Arial Narrow" w:cs="Arial"/>
          <w:color w:val="000000"/>
          <w:sz w:val="22"/>
          <w:szCs w:val="22"/>
        </w:rPr>
        <w:t xml:space="preserve">una vez termine la ejecución del contrato, </w:t>
      </w:r>
      <w:r w:rsidR="00CF42D8">
        <w:rPr>
          <w:rFonts w:ascii="Arial Narrow" w:hAnsi="Arial Narrow" w:cs="Arial"/>
          <w:color w:val="000000"/>
          <w:sz w:val="22"/>
          <w:szCs w:val="22"/>
        </w:rPr>
        <w:t>el supervisor debe solicitar la liquidación aportando toda la documentación soporte del se</w:t>
      </w:r>
      <w:r w:rsidRPr="003F3C08">
        <w:rPr>
          <w:rFonts w:ascii="Arial Narrow" w:hAnsi="Arial Narrow" w:cs="Arial"/>
          <w:color w:val="000000"/>
          <w:sz w:val="22"/>
          <w:szCs w:val="22"/>
        </w:rPr>
        <w:t xml:space="preserve">guimiento a la ejecución del contrato o convenio. </w:t>
      </w:r>
    </w:p>
    <w:p w:rsidR="00717168" w:rsidRDefault="00717168" w:rsidP="00717168">
      <w:pPr>
        <w:pStyle w:val="WW-Textoindependiente2"/>
        <w:spacing w:after="0" w:line="240" w:lineRule="auto"/>
        <w:jc w:val="both"/>
        <w:rPr>
          <w:rFonts w:ascii="Arial Narrow" w:hAnsi="Arial Narrow" w:cs="Arial"/>
          <w:color w:val="000000"/>
          <w:sz w:val="22"/>
          <w:szCs w:val="22"/>
        </w:rPr>
      </w:pPr>
    </w:p>
    <w:p w:rsidR="00E5425F" w:rsidRPr="00717168" w:rsidRDefault="00E5425F" w:rsidP="00717168">
      <w:pPr>
        <w:pStyle w:val="WW-Textoindependiente2"/>
        <w:spacing w:after="0" w:line="240" w:lineRule="auto"/>
        <w:jc w:val="both"/>
        <w:rPr>
          <w:rFonts w:ascii="Arial Narrow" w:hAnsi="Arial Narrow" w:cs="Arial"/>
          <w:color w:val="000000"/>
          <w:sz w:val="22"/>
          <w:szCs w:val="22"/>
        </w:rPr>
      </w:pPr>
      <w:r w:rsidRPr="003F3C08">
        <w:rPr>
          <w:rFonts w:ascii="Arial Narrow" w:hAnsi="Arial Narrow" w:cs="Arial"/>
          <w:color w:val="000000"/>
        </w:rPr>
        <w:t xml:space="preserve">La Secretaria General y el Grupo de Contratos, estarán atentos al apoyo que requiera para el ejercicio de la actividad de supervisión. </w:t>
      </w:r>
    </w:p>
    <w:p w:rsidR="00E5425F" w:rsidRDefault="00E5425F" w:rsidP="00E5425F">
      <w:pPr>
        <w:suppressAutoHyphens/>
        <w:jc w:val="both"/>
        <w:rPr>
          <w:rFonts w:ascii="Arial Narrow" w:hAnsi="Arial Narrow" w:cs="Arial"/>
          <w:color w:val="000000"/>
        </w:rPr>
      </w:pPr>
    </w:p>
    <w:p w:rsidR="00CF42D8" w:rsidRDefault="00E5425F" w:rsidP="00E5425F">
      <w:pPr>
        <w:suppressAutoHyphens/>
        <w:jc w:val="both"/>
        <w:rPr>
          <w:rFonts w:ascii="Arial Narrow" w:hAnsi="Arial Narrow" w:cs="Arial"/>
          <w:color w:val="000000"/>
        </w:rPr>
      </w:pPr>
      <w:r w:rsidRPr="00CE675A">
        <w:rPr>
          <w:rFonts w:ascii="Arial Narrow" w:hAnsi="Arial Narrow" w:cs="Arial"/>
          <w:color w:val="000000"/>
        </w:rPr>
        <w:t xml:space="preserve">Es importante resaltar que para el ejercicio de sus funciones como supervisor, deberán tener en cuenta el Manual de contratación y Supervisión y la circular 002 de 2014, publicada en la página de la Unidad, </w:t>
      </w:r>
      <w:hyperlink r:id="rId7" w:history="1">
        <w:r w:rsidR="00CF42D8" w:rsidRPr="00A3667D">
          <w:rPr>
            <w:rStyle w:val="Hipervnculo"/>
            <w:rFonts w:ascii="Arial Narrow" w:hAnsi="Arial Narrow" w:cs="Arial"/>
          </w:rPr>
          <w:t>www.unidadvictimas.gov.co</w:t>
        </w:r>
      </w:hyperlink>
      <w:r w:rsidRPr="00CE675A">
        <w:rPr>
          <w:rFonts w:ascii="Arial Narrow" w:hAnsi="Arial Narrow" w:cs="Arial"/>
          <w:color w:val="000000"/>
        </w:rPr>
        <w:t>.</w:t>
      </w:r>
    </w:p>
    <w:p w:rsidR="00E5425F" w:rsidRPr="003F3C08" w:rsidRDefault="00E5425F" w:rsidP="00E5425F">
      <w:pPr>
        <w:suppressAutoHyphens/>
        <w:jc w:val="both"/>
        <w:rPr>
          <w:rFonts w:ascii="Arial Narrow" w:hAnsi="Arial Narrow" w:cs="Arial"/>
          <w:color w:val="000000"/>
        </w:rPr>
      </w:pPr>
    </w:p>
    <w:p w:rsidR="00E5425F" w:rsidRPr="003F3C08" w:rsidRDefault="00E5425F" w:rsidP="00E5425F">
      <w:pPr>
        <w:jc w:val="both"/>
        <w:rPr>
          <w:rFonts w:ascii="Arial Narrow" w:hAnsi="Arial Narrow" w:cs="Arial"/>
          <w:color w:val="000000"/>
        </w:rPr>
      </w:pPr>
      <w:bookmarkStart w:id="1" w:name="84"/>
      <w:bookmarkStart w:id="2" w:name="85"/>
      <w:bookmarkEnd w:id="1"/>
      <w:bookmarkEnd w:id="2"/>
      <w:r w:rsidRPr="003F3C08">
        <w:rPr>
          <w:rFonts w:ascii="Arial Narrow" w:hAnsi="Arial Narrow" w:cs="Arial"/>
          <w:color w:val="000000"/>
        </w:rPr>
        <w:t xml:space="preserve">Cordialmente, </w:t>
      </w:r>
    </w:p>
    <w:p w:rsidR="00E5425F" w:rsidRPr="003F3C08" w:rsidRDefault="00E5425F" w:rsidP="00E5425F">
      <w:pPr>
        <w:jc w:val="both"/>
        <w:rPr>
          <w:rFonts w:ascii="Arial Narrow" w:hAnsi="Arial Narrow" w:cs="Arial"/>
          <w:color w:val="000000"/>
        </w:rPr>
      </w:pPr>
    </w:p>
    <w:p w:rsidR="00E5425F" w:rsidRPr="003F3C08" w:rsidRDefault="00E5425F" w:rsidP="00E5425F">
      <w:pPr>
        <w:jc w:val="both"/>
        <w:rPr>
          <w:rFonts w:ascii="Arial Narrow" w:hAnsi="Arial Narrow" w:cs="Arial"/>
          <w:b/>
        </w:rPr>
      </w:pPr>
    </w:p>
    <w:p w:rsidR="00E5425F" w:rsidRPr="003F3C08" w:rsidRDefault="00E5425F" w:rsidP="00E5425F">
      <w:pPr>
        <w:jc w:val="both"/>
        <w:rPr>
          <w:rFonts w:ascii="Arial Narrow" w:hAnsi="Arial Narrow" w:cs="Arial"/>
          <w:b/>
        </w:rPr>
      </w:pPr>
    </w:p>
    <w:p w:rsidR="00E5425F" w:rsidRDefault="00E5425F" w:rsidP="00E5425F">
      <w:pPr>
        <w:jc w:val="both"/>
        <w:rPr>
          <w:rFonts w:ascii="Arial Narrow" w:hAnsi="Arial Narrow"/>
          <w:lang w:val="es-MX"/>
        </w:rPr>
      </w:pPr>
      <w:r w:rsidRPr="00E5425F">
        <w:rPr>
          <w:rFonts w:ascii="Arial Narrow" w:hAnsi="Arial Narrow"/>
          <w:lang w:val="es-MX"/>
        </w:rPr>
        <w:t>(Nombre Secretaria General)</w:t>
      </w:r>
    </w:p>
    <w:p w:rsidR="00E5425F" w:rsidRPr="003F3C08" w:rsidRDefault="00E5425F" w:rsidP="00E5425F">
      <w:pPr>
        <w:jc w:val="both"/>
        <w:rPr>
          <w:rFonts w:ascii="Arial Narrow" w:hAnsi="Arial Narrow" w:cs="Arial"/>
          <w:color w:val="000000"/>
        </w:rPr>
      </w:pPr>
      <w:r w:rsidRPr="003F3C08">
        <w:rPr>
          <w:rFonts w:ascii="Arial Narrow" w:hAnsi="Arial Narrow" w:cs="Arial"/>
        </w:rPr>
        <w:t>Secretaria General</w:t>
      </w:r>
    </w:p>
    <w:p w:rsidR="00E5425F" w:rsidRPr="003F3C08" w:rsidRDefault="00E5425F" w:rsidP="00E5425F">
      <w:pPr>
        <w:jc w:val="both"/>
        <w:rPr>
          <w:rFonts w:ascii="Arial Narrow" w:hAnsi="Arial Narrow" w:cs="Arial"/>
        </w:rPr>
      </w:pPr>
    </w:p>
    <w:p w:rsidR="00E5425F" w:rsidRDefault="00E5425F" w:rsidP="00E5425F">
      <w:pPr>
        <w:jc w:val="both"/>
        <w:rPr>
          <w:rFonts w:ascii="Arial Narrow" w:hAnsi="Arial Narrow" w:cs="Arial"/>
          <w:sz w:val="16"/>
          <w:szCs w:val="16"/>
        </w:rPr>
      </w:pPr>
      <w:r w:rsidRPr="003F3C08">
        <w:rPr>
          <w:rFonts w:ascii="Arial Narrow" w:hAnsi="Arial Narrow" w:cs="Arial"/>
          <w:sz w:val="16"/>
          <w:szCs w:val="16"/>
        </w:rPr>
        <w:t xml:space="preserve">Revisó: </w:t>
      </w:r>
      <w:r w:rsidRPr="003F3C08">
        <w:rPr>
          <w:rFonts w:ascii="Arial Narrow" w:hAnsi="Arial Narrow" w:cs="Arial"/>
          <w:sz w:val="16"/>
          <w:szCs w:val="16"/>
        </w:rPr>
        <w:tab/>
      </w:r>
      <w:r>
        <w:rPr>
          <w:rFonts w:ascii="Arial Narrow" w:hAnsi="Arial Narrow" w:cs="Arial"/>
          <w:sz w:val="16"/>
          <w:szCs w:val="16"/>
        </w:rPr>
        <w:t>(Nombre)</w:t>
      </w:r>
      <w:r w:rsidRPr="003F3C08">
        <w:rPr>
          <w:rFonts w:ascii="Arial Narrow" w:hAnsi="Arial Narrow" w:cs="Arial"/>
          <w:sz w:val="16"/>
          <w:szCs w:val="16"/>
        </w:rPr>
        <w:t>.</w:t>
      </w:r>
    </w:p>
    <w:p w:rsidR="00E5425F" w:rsidRPr="003F3C08" w:rsidRDefault="00E5425F" w:rsidP="00E5425F">
      <w:pPr>
        <w:jc w:val="both"/>
        <w:rPr>
          <w:rFonts w:ascii="Arial Narrow" w:hAnsi="Arial Narrow" w:cs="Arial"/>
          <w:sz w:val="16"/>
          <w:szCs w:val="16"/>
        </w:rPr>
      </w:pPr>
      <w:r>
        <w:rPr>
          <w:rFonts w:ascii="Arial Narrow" w:hAnsi="Arial Narrow" w:cs="Arial"/>
          <w:sz w:val="16"/>
          <w:szCs w:val="16"/>
        </w:rPr>
        <w:t xml:space="preserve">Reviso:  </w:t>
      </w:r>
      <w:r>
        <w:rPr>
          <w:rFonts w:ascii="Arial Narrow" w:hAnsi="Arial Narrow" w:cs="Arial"/>
          <w:sz w:val="16"/>
          <w:szCs w:val="16"/>
        </w:rPr>
        <w:tab/>
        <w:t xml:space="preserve">(Nombre) </w:t>
      </w:r>
    </w:p>
    <w:p w:rsidR="00E5425F" w:rsidRPr="003F3C08" w:rsidRDefault="00E5425F" w:rsidP="00E5425F">
      <w:pPr>
        <w:jc w:val="both"/>
        <w:rPr>
          <w:rFonts w:ascii="Arial Narrow" w:hAnsi="Arial Narrow" w:cs="Arial"/>
          <w:sz w:val="16"/>
          <w:szCs w:val="16"/>
        </w:rPr>
      </w:pPr>
      <w:r w:rsidRPr="003F3C08">
        <w:rPr>
          <w:rFonts w:ascii="Arial Narrow" w:hAnsi="Arial Narrow" w:cs="Arial"/>
          <w:sz w:val="16"/>
          <w:szCs w:val="16"/>
        </w:rPr>
        <w:t xml:space="preserve">Elaboró: </w:t>
      </w:r>
      <w:r>
        <w:rPr>
          <w:rFonts w:ascii="Arial Narrow" w:hAnsi="Arial Narrow" w:cs="Arial"/>
          <w:sz w:val="16"/>
          <w:szCs w:val="16"/>
        </w:rPr>
        <w:t xml:space="preserve">     (Nombre)</w:t>
      </w:r>
    </w:p>
    <w:p w:rsidR="00E5425F" w:rsidRDefault="00E5425F" w:rsidP="00E5425F">
      <w:pPr>
        <w:jc w:val="both"/>
        <w:rPr>
          <w:rFonts w:ascii="Arial Narrow" w:hAnsi="Arial Narrow" w:cs="Arial"/>
          <w:sz w:val="16"/>
          <w:szCs w:val="16"/>
        </w:rPr>
      </w:pPr>
      <w:r w:rsidRPr="003F3C08">
        <w:rPr>
          <w:rFonts w:ascii="Arial Narrow" w:hAnsi="Arial Narrow" w:cs="Arial"/>
          <w:sz w:val="16"/>
          <w:szCs w:val="16"/>
        </w:rPr>
        <w:t xml:space="preserve">Adjunto escaneado: </w:t>
      </w:r>
      <w:r w:rsidRPr="003F3C08">
        <w:rPr>
          <w:rFonts w:ascii="Arial Narrow" w:hAnsi="Arial Narrow" w:cs="Arial"/>
          <w:sz w:val="16"/>
          <w:szCs w:val="16"/>
        </w:rPr>
        <w:tab/>
        <w:t>Copia del (los) contrato(s) referido(s) al inicio de esta comunicación.</w:t>
      </w:r>
    </w:p>
    <w:p w:rsidR="00E5425F" w:rsidRPr="003F3C08" w:rsidRDefault="00E5425F" w:rsidP="00E5425F">
      <w:pPr>
        <w:jc w:val="both"/>
        <w:rPr>
          <w:rFonts w:ascii="Arial Narrow" w:hAnsi="Arial Narrow" w:cs="Arial"/>
          <w:sz w:val="16"/>
          <w:szCs w:val="16"/>
        </w:rPr>
      </w:pPr>
      <w:r>
        <w:rPr>
          <w:rFonts w:ascii="Arial Narrow" w:hAnsi="Arial Narrow" w:cs="Arial"/>
          <w:sz w:val="16"/>
          <w:szCs w:val="16"/>
        </w:rPr>
        <w:tab/>
      </w:r>
      <w:r>
        <w:rPr>
          <w:rFonts w:ascii="Arial Narrow" w:hAnsi="Arial Narrow" w:cs="Arial"/>
          <w:sz w:val="16"/>
          <w:szCs w:val="16"/>
        </w:rPr>
        <w:tab/>
        <w:t>Copia del Registro Presupuestal.</w:t>
      </w:r>
      <w:r>
        <w:rPr>
          <w:rFonts w:ascii="Arial Narrow" w:hAnsi="Arial Narrow" w:cs="Arial"/>
          <w:sz w:val="16"/>
          <w:szCs w:val="16"/>
        </w:rPr>
        <w:tab/>
      </w:r>
    </w:p>
    <w:p w:rsidR="00E5425F" w:rsidRPr="003F3C08" w:rsidRDefault="00E5425F" w:rsidP="00E5425F">
      <w:pPr>
        <w:jc w:val="both"/>
        <w:rPr>
          <w:rFonts w:ascii="Arial Narrow" w:hAnsi="Arial Narrow" w:cs="Arial"/>
          <w:sz w:val="16"/>
          <w:szCs w:val="16"/>
        </w:rPr>
      </w:pPr>
      <w:r w:rsidRPr="003F3C08">
        <w:rPr>
          <w:rFonts w:ascii="Arial Narrow" w:hAnsi="Arial Narrow" w:cs="Arial"/>
          <w:sz w:val="16"/>
          <w:szCs w:val="16"/>
        </w:rPr>
        <w:tab/>
        <w:t xml:space="preserve">               </w:t>
      </w:r>
      <w:r w:rsidRPr="003F3C08">
        <w:rPr>
          <w:rFonts w:ascii="Arial Narrow" w:hAnsi="Arial Narrow" w:cs="Arial"/>
          <w:sz w:val="16"/>
          <w:szCs w:val="16"/>
        </w:rPr>
        <w:tab/>
        <w:t>Acta de aprobación de garantía (si aplica)</w:t>
      </w:r>
    </w:p>
    <w:p w:rsidR="00DD121E" w:rsidRPr="00DD121E" w:rsidRDefault="00E5425F" w:rsidP="00E5425F">
      <w:pPr>
        <w:tabs>
          <w:tab w:val="left" w:pos="4253"/>
          <w:tab w:val="left" w:pos="4820"/>
        </w:tabs>
        <w:jc w:val="both"/>
        <w:rPr>
          <w:lang w:val="es-MX"/>
        </w:rPr>
      </w:pPr>
      <w:r w:rsidRPr="003F3C08">
        <w:rPr>
          <w:rFonts w:ascii="Arial Narrow" w:hAnsi="Arial Narrow" w:cs="Arial"/>
          <w:sz w:val="16"/>
          <w:szCs w:val="16"/>
        </w:rPr>
        <w:tab/>
      </w:r>
      <w:r w:rsidRPr="003F3C08">
        <w:rPr>
          <w:rFonts w:ascii="Arial Narrow" w:hAnsi="Arial Narrow" w:cs="Arial"/>
          <w:sz w:val="16"/>
          <w:szCs w:val="16"/>
        </w:rPr>
        <w:tab/>
      </w:r>
      <w:r w:rsidRPr="003F3C08">
        <w:rPr>
          <w:rFonts w:ascii="Arial Narrow" w:hAnsi="Arial Narrow" w:cs="Arial"/>
          <w:sz w:val="16"/>
          <w:szCs w:val="16"/>
        </w:rPr>
        <w:tab/>
      </w:r>
      <w:r w:rsidRPr="003F3C08">
        <w:rPr>
          <w:rFonts w:ascii="Arial Narrow" w:hAnsi="Arial Narrow" w:cs="Arial"/>
          <w:sz w:val="16"/>
          <w:szCs w:val="16"/>
        </w:rPr>
        <w:tab/>
      </w:r>
      <w:r w:rsidRPr="003F3C08">
        <w:rPr>
          <w:rFonts w:ascii="Arial Narrow" w:hAnsi="Arial Narrow" w:cs="Arial"/>
          <w:sz w:val="16"/>
          <w:szCs w:val="16"/>
        </w:rPr>
        <w:tab/>
      </w:r>
      <w:r w:rsidRPr="003F3C08">
        <w:rPr>
          <w:rFonts w:ascii="Arial Narrow" w:hAnsi="Arial Narrow" w:cs="Arial"/>
          <w:sz w:val="16"/>
          <w:szCs w:val="16"/>
        </w:rPr>
        <w:tab/>
      </w:r>
      <w:r w:rsidRPr="003F3C08">
        <w:rPr>
          <w:rFonts w:ascii="Arial Narrow" w:hAnsi="Arial Narrow" w:cs="Arial"/>
          <w:sz w:val="16"/>
          <w:szCs w:val="16"/>
        </w:rPr>
        <w:tab/>
      </w:r>
      <w:r w:rsidRPr="003F3C08">
        <w:rPr>
          <w:rFonts w:ascii="Arial Narrow" w:hAnsi="Arial Narrow" w:cs="Arial"/>
          <w:sz w:val="16"/>
          <w:szCs w:val="16"/>
        </w:rPr>
        <w:tab/>
      </w:r>
    </w:p>
    <w:sectPr w:rsidR="00DD121E" w:rsidRPr="00DD121E" w:rsidSect="001F07D9">
      <w:headerReference w:type="default" r:id="rId8"/>
      <w:footerReference w:type="default" r:id="rId9"/>
      <w:pgSz w:w="11906" w:h="16838"/>
      <w:pgMar w:top="1417" w:right="1701" w:bottom="2268"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B68" w:rsidRDefault="00CB2B68" w:rsidP="00E5425F">
      <w:pPr>
        <w:spacing w:after="0" w:line="240" w:lineRule="auto"/>
      </w:pPr>
      <w:r>
        <w:separator/>
      </w:r>
    </w:p>
  </w:endnote>
  <w:endnote w:type="continuationSeparator" w:id="0">
    <w:p w:rsidR="00CB2B68" w:rsidRDefault="00CB2B68" w:rsidP="00E5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1F7" w:rsidRDefault="003A2D17" w:rsidP="003A2D17">
    <w:pPr>
      <w:pStyle w:val="Piedepgina"/>
      <w:tabs>
        <w:tab w:val="clear" w:pos="8504"/>
      </w:tabs>
      <w:ind w:left="-1701" w:right="-994"/>
    </w:pPr>
    <w:r>
      <w:rPr>
        <w:noProof/>
        <w:lang w:eastAsia="zh-TW"/>
      </w:rPr>
      <w:drawing>
        <wp:inline distT="0" distB="0" distL="0" distR="0">
          <wp:extent cx="7543800" cy="10572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57275"/>
                  </a:xfrm>
                  <a:prstGeom prst="rect">
                    <a:avLst/>
                  </a:prstGeom>
                  <a:noFill/>
                  <a:ln>
                    <a:noFill/>
                  </a:ln>
                </pic:spPr>
              </pic:pic>
            </a:graphicData>
          </a:graphic>
        </wp:inline>
      </w:drawing>
    </w:r>
    <w:r w:rsidR="00D861F7">
      <w:rPr>
        <w:noProof/>
        <w:lang w:eastAsia="zh-TW"/>
      </w:rPr>
      <w:drawing>
        <wp:anchor distT="0" distB="0" distL="114300" distR="114300" simplePos="0" relativeHeight="251658240" behindDoc="1" locked="0" layoutInCell="1" allowOverlap="1">
          <wp:simplePos x="0" y="0"/>
          <wp:positionH relativeFrom="column">
            <wp:posOffset>-240030</wp:posOffset>
          </wp:positionH>
          <wp:positionV relativeFrom="paragraph">
            <wp:posOffset>9022715</wp:posOffset>
          </wp:positionV>
          <wp:extent cx="8266430" cy="1043940"/>
          <wp:effectExtent l="0" t="0" r="1270" b="381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643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B68" w:rsidRDefault="00CB2B68" w:rsidP="00E5425F">
      <w:pPr>
        <w:spacing w:after="0" w:line="240" w:lineRule="auto"/>
      </w:pPr>
      <w:r>
        <w:separator/>
      </w:r>
    </w:p>
  </w:footnote>
  <w:footnote w:type="continuationSeparator" w:id="0">
    <w:p w:rsidR="00CB2B68" w:rsidRDefault="00CB2B68" w:rsidP="00E5425F">
      <w:pPr>
        <w:spacing w:after="0" w:line="240" w:lineRule="auto"/>
      </w:pPr>
      <w:r>
        <w:continuationSeparator/>
      </w:r>
    </w:p>
  </w:footnote>
  <w:footnote w:id="1">
    <w:p w:rsidR="00E5425F" w:rsidRPr="00F537F3" w:rsidRDefault="00E5425F" w:rsidP="00E5425F">
      <w:pPr>
        <w:pStyle w:val="Textonotapie"/>
        <w:rPr>
          <w:rFonts w:ascii="Arial" w:hAnsi="Arial" w:cs="Arial"/>
          <w:sz w:val="16"/>
          <w:szCs w:val="16"/>
        </w:rPr>
      </w:pPr>
      <w:r w:rsidRPr="006C01C7">
        <w:rPr>
          <w:rStyle w:val="Refdenotaalpie"/>
          <w:rFonts w:ascii="Arial" w:hAnsi="Arial" w:cs="Arial"/>
          <w:sz w:val="16"/>
          <w:szCs w:val="16"/>
        </w:rPr>
        <w:footnoteRef/>
      </w:r>
      <w:r w:rsidRPr="006C01C7">
        <w:rPr>
          <w:rFonts w:ascii="Arial" w:hAnsi="Arial" w:cs="Arial"/>
          <w:sz w:val="16"/>
          <w:szCs w:val="16"/>
        </w:rPr>
        <w:t xml:space="preserve"> </w:t>
      </w:r>
      <w:r w:rsidRPr="006C01C7">
        <w:rPr>
          <w:rFonts w:ascii="Arial" w:hAnsi="Arial" w:cs="Arial"/>
          <w:color w:val="000000"/>
          <w:sz w:val="16"/>
          <w:szCs w:val="16"/>
        </w:rPr>
        <w:t>Por la cual se dictan normas orientadas a fortalecer los mecanismos de prevención, investigación y sanción de actos de corrupción y la efectividad del control de la gestión pública.</w:t>
      </w:r>
    </w:p>
  </w:footnote>
  <w:footnote w:id="2">
    <w:p w:rsidR="00E5425F" w:rsidRPr="00FD7502" w:rsidRDefault="00E5425F" w:rsidP="00E5425F">
      <w:pPr>
        <w:pStyle w:val="Textonotapie"/>
        <w:rPr>
          <w:rFonts w:ascii="Arial" w:hAnsi="Arial" w:cs="Arial"/>
          <w:sz w:val="16"/>
          <w:szCs w:val="16"/>
        </w:rPr>
      </w:pPr>
      <w:r w:rsidRPr="00FD7502">
        <w:rPr>
          <w:rStyle w:val="Refdenotaalpie"/>
          <w:rFonts w:ascii="Arial" w:hAnsi="Arial" w:cs="Arial"/>
          <w:sz w:val="16"/>
          <w:szCs w:val="16"/>
        </w:rPr>
        <w:footnoteRef/>
      </w:r>
      <w:r w:rsidRPr="00FD7502">
        <w:rPr>
          <w:rFonts w:ascii="Arial" w:hAnsi="Arial" w:cs="Arial"/>
          <w:sz w:val="16"/>
          <w:szCs w:val="16"/>
        </w:rPr>
        <w:t xml:space="preserve"> </w:t>
      </w:r>
      <w:r w:rsidRPr="00FD7502">
        <w:rPr>
          <w:rFonts w:ascii="Arial" w:hAnsi="Arial" w:cs="Arial"/>
          <w:color w:val="000000"/>
          <w:sz w:val="16"/>
          <w:szCs w:val="16"/>
        </w:rPr>
        <w:t>Por la cual se expide el Código Disciplinario Único.</w:t>
      </w:r>
    </w:p>
  </w:footnote>
  <w:footnote w:id="3">
    <w:p w:rsidR="00E5425F" w:rsidRPr="00FD7502" w:rsidRDefault="00E5425F" w:rsidP="00E5425F">
      <w:pPr>
        <w:pStyle w:val="Textonotapie"/>
        <w:rPr>
          <w:rFonts w:ascii="Arial" w:hAnsi="Arial" w:cs="Arial"/>
          <w:sz w:val="16"/>
          <w:szCs w:val="16"/>
        </w:rPr>
      </w:pPr>
      <w:r w:rsidRPr="00FD7502">
        <w:rPr>
          <w:rStyle w:val="Refdenotaalpie"/>
          <w:rFonts w:ascii="Arial" w:hAnsi="Arial" w:cs="Arial"/>
          <w:sz w:val="16"/>
          <w:szCs w:val="16"/>
        </w:rPr>
        <w:footnoteRef/>
      </w:r>
      <w:r w:rsidRPr="00FD7502">
        <w:rPr>
          <w:rFonts w:ascii="Arial" w:hAnsi="Arial" w:cs="Arial"/>
          <w:sz w:val="16"/>
          <w:szCs w:val="16"/>
        </w:rPr>
        <w:t xml:space="preserve"> </w:t>
      </w:r>
      <w:r w:rsidRPr="00FD7502">
        <w:rPr>
          <w:rFonts w:ascii="Arial" w:hAnsi="Arial" w:cs="Arial"/>
          <w:color w:val="000000"/>
          <w:sz w:val="16"/>
          <w:szCs w:val="16"/>
        </w:rPr>
        <w:t>El debido proceso será un principio rector en materia sancionatoria de las actuaciones contractuales.</w:t>
      </w:r>
    </w:p>
  </w:footnote>
  <w:footnote w:id="4">
    <w:p w:rsidR="00E5425F" w:rsidRPr="00FD7502" w:rsidRDefault="00E5425F" w:rsidP="00E5425F">
      <w:pPr>
        <w:pStyle w:val="Textonotapie"/>
        <w:jc w:val="both"/>
        <w:rPr>
          <w:rFonts w:ascii="Arial" w:hAnsi="Arial" w:cs="Arial"/>
          <w:sz w:val="16"/>
          <w:szCs w:val="16"/>
        </w:rPr>
      </w:pPr>
      <w:r w:rsidRPr="00FD7502">
        <w:rPr>
          <w:rStyle w:val="Refdenotaalpie"/>
          <w:rFonts w:ascii="Arial" w:hAnsi="Arial" w:cs="Arial"/>
          <w:sz w:val="16"/>
          <w:szCs w:val="16"/>
        </w:rPr>
        <w:footnoteRef/>
      </w:r>
      <w:r w:rsidRPr="00FD7502">
        <w:rPr>
          <w:rFonts w:ascii="Arial" w:hAnsi="Arial" w:cs="Arial"/>
          <w:sz w:val="16"/>
          <w:szCs w:val="16"/>
        </w:rPr>
        <w:t xml:space="preserve"> </w:t>
      </w:r>
      <w:r w:rsidRPr="00FD7502">
        <w:rPr>
          <w:rFonts w:ascii="Arial" w:hAnsi="Arial" w:cs="Arial"/>
          <w:color w:val="000000"/>
          <w:sz w:val="16"/>
          <w:szCs w:val="16"/>
        </w:rPr>
        <w:t>Por medio de la cual se introducen medidas para la eficiencia y la transparencia en la Ley 80 de 1993 y se dictan otras disposiciones generales sobre la contratación con Recursos Públicos.</w:t>
      </w:r>
    </w:p>
  </w:footnote>
  <w:footnote w:id="5">
    <w:p w:rsidR="00E5425F" w:rsidRPr="00FD7502" w:rsidRDefault="00E5425F" w:rsidP="00E5425F">
      <w:pPr>
        <w:pStyle w:val="Textonotapie"/>
        <w:rPr>
          <w:rFonts w:ascii="Arial" w:hAnsi="Arial" w:cs="Arial"/>
          <w:sz w:val="16"/>
          <w:szCs w:val="16"/>
        </w:rPr>
      </w:pPr>
      <w:r w:rsidRPr="00FD7502">
        <w:rPr>
          <w:rStyle w:val="Refdenotaalpie"/>
          <w:rFonts w:ascii="Arial" w:hAnsi="Arial" w:cs="Arial"/>
          <w:sz w:val="16"/>
          <w:szCs w:val="16"/>
        </w:rPr>
        <w:footnoteRef/>
      </w:r>
      <w:r w:rsidRPr="00FD7502">
        <w:rPr>
          <w:rFonts w:ascii="Arial" w:hAnsi="Arial" w:cs="Arial"/>
          <w:sz w:val="16"/>
          <w:szCs w:val="16"/>
        </w:rPr>
        <w:t xml:space="preserve"> Imposición de multas, sanciones y declaratorias de incumplimiento.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05" w:type="pct"/>
      <w:tblInd w:w="-567" w:type="dxa"/>
      <w:tblLayout w:type="fixed"/>
      <w:tblCellMar>
        <w:left w:w="70" w:type="dxa"/>
        <w:right w:w="70" w:type="dxa"/>
      </w:tblCellMar>
      <w:tblLook w:val="04A0" w:firstRow="1" w:lastRow="0" w:firstColumn="1" w:lastColumn="0" w:noHBand="0" w:noVBand="1"/>
    </w:tblPr>
    <w:tblGrid>
      <w:gridCol w:w="2732"/>
      <w:gridCol w:w="3927"/>
      <w:gridCol w:w="1420"/>
      <w:gridCol w:w="1859"/>
      <w:gridCol w:w="263"/>
    </w:tblGrid>
    <w:tr w:rsidR="006F1240" w:rsidRPr="00DD121E" w:rsidTr="001F07D9">
      <w:trPr>
        <w:trHeight w:val="300"/>
      </w:trPr>
      <w:tc>
        <w:tcPr>
          <w:tcW w:w="133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240" w:rsidRPr="00DD121E" w:rsidRDefault="006F1240" w:rsidP="006F1240">
          <w:pPr>
            <w:spacing w:after="0" w:line="240" w:lineRule="auto"/>
            <w:rPr>
              <w:rFonts w:ascii="Calibri" w:eastAsia="Times New Roman" w:hAnsi="Calibri" w:cs="Times New Roman"/>
              <w:color w:val="000000"/>
              <w:lang w:eastAsia="es-ES"/>
            </w:rPr>
          </w:pPr>
          <w:r w:rsidRPr="00DD121E">
            <w:rPr>
              <w:rFonts w:ascii="Calibri" w:eastAsia="Times New Roman" w:hAnsi="Calibri" w:cs="Times New Roman"/>
              <w:noProof/>
              <w:color w:val="000000"/>
              <w:lang w:eastAsia="zh-TW"/>
            </w:rPr>
            <w:drawing>
              <wp:anchor distT="0" distB="0" distL="114300" distR="114300" simplePos="0" relativeHeight="251660288" behindDoc="0" locked="0" layoutInCell="1" allowOverlap="1" wp14:anchorId="50423799" wp14:editId="175BC2E9">
                <wp:simplePos x="0" y="0"/>
                <wp:positionH relativeFrom="column">
                  <wp:posOffset>-121285</wp:posOffset>
                </wp:positionH>
                <wp:positionV relativeFrom="paragraph">
                  <wp:posOffset>-412750</wp:posOffset>
                </wp:positionV>
                <wp:extent cx="1847850" cy="657225"/>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7850" cy="657225"/>
                        </a:xfrm>
                        <a:prstGeom prst="rect">
                          <a:avLst/>
                        </a:prstGeom>
                      </pic:spPr>
                    </pic:pic>
                  </a:graphicData>
                </a:graphic>
                <wp14:sizeRelH relativeFrom="page">
                  <wp14:pctWidth>0</wp14:pctWidth>
                </wp14:sizeRelH>
                <wp14:sizeRelV relativeFrom="page">
                  <wp14:pctHeight>0</wp14:pctHeight>
                </wp14:sizeRelV>
              </wp:anchor>
            </w:drawing>
          </w:r>
        </w:p>
        <w:p w:rsidR="006F1240" w:rsidRPr="00DD121E" w:rsidRDefault="006F1240" w:rsidP="006F1240">
          <w:pPr>
            <w:spacing w:after="0" w:line="240" w:lineRule="auto"/>
            <w:rPr>
              <w:rFonts w:ascii="Calibri" w:eastAsia="Times New Roman" w:hAnsi="Calibri" w:cs="Times New Roman"/>
              <w:color w:val="000000"/>
              <w:lang w:eastAsia="es-ES"/>
            </w:rPr>
          </w:pPr>
        </w:p>
      </w:tc>
      <w:tc>
        <w:tcPr>
          <w:tcW w:w="1925"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F1240" w:rsidRPr="00DD121E" w:rsidRDefault="006F1240" w:rsidP="006F1240">
          <w:pPr>
            <w:spacing w:after="0" w:line="240" w:lineRule="auto"/>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MEMORANDO DESIGNACIÓN SUPERVISIÓN</w:t>
          </w:r>
        </w:p>
      </w:tc>
      <w:tc>
        <w:tcPr>
          <w:tcW w:w="696" w:type="pct"/>
          <w:tcBorders>
            <w:top w:val="single" w:sz="4" w:space="0" w:color="auto"/>
            <w:left w:val="nil"/>
            <w:bottom w:val="single" w:sz="4" w:space="0" w:color="auto"/>
            <w:right w:val="nil"/>
          </w:tcBorders>
          <w:shd w:val="clear" w:color="auto" w:fill="auto"/>
          <w:noWrap/>
          <w:vAlign w:val="center"/>
          <w:hideMark/>
        </w:tcPr>
        <w:p w:rsidR="006F1240" w:rsidRPr="00DD121E" w:rsidRDefault="006F1240" w:rsidP="006F1240">
          <w:pPr>
            <w:spacing w:after="0" w:line="240" w:lineRule="auto"/>
            <w:rPr>
              <w:rFonts w:ascii="Calibri" w:eastAsia="Times New Roman" w:hAnsi="Calibri" w:cs="Times New Roman"/>
              <w:color w:val="000000"/>
              <w:sz w:val="18"/>
              <w:szCs w:val="18"/>
              <w:lang w:eastAsia="es-ES"/>
            </w:rPr>
          </w:pPr>
          <w:r w:rsidRPr="00DD121E">
            <w:rPr>
              <w:rFonts w:ascii="Calibri" w:eastAsia="Times New Roman" w:hAnsi="Calibri" w:cs="Times New Roman"/>
              <w:color w:val="000000"/>
              <w:sz w:val="18"/>
              <w:szCs w:val="18"/>
              <w:lang w:eastAsia="es-ES"/>
            </w:rPr>
            <w:t>Código:</w:t>
          </w:r>
        </w:p>
      </w:tc>
      <w:tc>
        <w:tcPr>
          <w:tcW w:w="104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F1240" w:rsidRPr="00DD121E" w:rsidRDefault="001F07D9" w:rsidP="001F07D9">
          <w:pPr>
            <w:spacing w:after="0" w:line="240" w:lineRule="auto"/>
            <w:jc w:val="center"/>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760.10.15-14</w:t>
          </w:r>
        </w:p>
      </w:tc>
    </w:tr>
    <w:tr w:rsidR="006F1240" w:rsidRPr="00DD121E" w:rsidTr="001F07D9">
      <w:trPr>
        <w:trHeight w:val="300"/>
      </w:trPr>
      <w:tc>
        <w:tcPr>
          <w:tcW w:w="1339" w:type="pct"/>
          <w:vMerge/>
          <w:tcBorders>
            <w:top w:val="single" w:sz="4" w:space="0" w:color="000000"/>
            <w:left w:val="single" w:sz="4" w:space="0" w:color="auto"/>
            <w:bottom w:val="single" w:sz="4" w:space="0" w:color="auto"/>
            <w:right w:val="single" w:sz="4" w:space="0" w:color="auto"/>
          </w:tcBorders>
          <w:vAlign w:val="center"/>
          <w:hideMark/>
        </w:tcPr>
        <w:p w:rsidR="006F1240" w:rsidRPr="00DD121E" w:rsidRDefault="006F1240" w:rsidP="006F1240">
          <w:pPr>
            <w:spacing w:after="0" w:line="240" w:lineRule="auto"/>
            <w:rPr>
              <w:rFonts w:ascii="Calibri" w:eastAsia="Times New Roman" w:hAnsi="Calibri" w:cs="Times New Roman"/>
              <w:color w:val="000000"/>
              <w:lang w:eastAsia="es-ES"/>
            </w:rPr>
          </w:pPr>
        </w:p>
      </w:tc>
      <w:tc>
        <w:tcPr>
          <w:tcW w:w="1925" w:type="pct"/>
          <w:vMerge/>
          <w:tcBorders>
            <w:top w:val="single" w:sz="4" w:space="0" w:color="auto"/>
            <w:left w:val="single" w:sz="4" w:space="0" w:color="auto"/>
            <w:bottom w:val="single" w:sz="4" w:space="0" w:color="000000"/>
            <w:right w:val="single" w:sz="4" w:space="0" w:color="000000"/>
          </w:tcBorders>
          <w:vAlign w:val="center"/>
          <w:hideMark/>
        </w:tcPr>
        <w:p w:rsidR="006F1240" w:rsidRPr="00DD121E" w:rsidRDefault="006F1240" w:rsidP="006F1240">
          <w:pPr>
            <w:spacing w:after="0" w:line="240" w:lineRule="auto"/>
            <w:rPr>
              <w:rFonts w:ascii="Calibri" w:eastAsia="Times New Roman" w:hAnsi="Calibri" w:cs="Times New Roman"/>
              <w:b/>
              <w:bCs/>
              <w:color w:val="000000"/>
              <w:lang w:eastAsia="es-ES"/>
            </w:rPr>
          </w:pPr>
        </w:p>
      </w:tc>
      <w:tc>
        <w:tcPr>
          <w:tcW w:w="696" w:type="pct"/>
          <w:tcBorders>
            <w:top w:val="nil"/>
            <w:left w:val="nil"/>
            <w:bottom w:val="single" w:sz="4" w:space="0" w:color="auto"/>
            <w:right w:val="nil"/>
          </w:tcBorders>
          <w:shd w:val="clear" w:color="auto" w:fill="auto"/>
          <w:noWrap/>
          <w:vAlign w:val="center"/>
          <w:hideMark/>
        </w:tcPr>
        <w:p w:rsidR="006F1240" w:rsidRPr="00DD121E" w:rsidRDefault="006F1240" w:rsidP="006F1240">
          <w:pPr>
            <w:spacing w:after="0" w:line="240" w:lineRule="auto"/>
            <w:rPr>
              <w:rFonts w:ascii="Calibri" w:eastAsia="Times New Roman" w:hAnsi="Calibri" w:cs="Times New Roman"/>
              <w:color w:val="000000"/>
              <w:sz w:val="18"/>
              <w:szCs w:val="18"/>
              <w:lang w:eastAsia="es-ES"/>
            </w:rPr>
          </w:pPr>
          <w:r w:rsidRPr="00DD121E">
            <w:rPr>
              <w:rFonts w:ascii="Calibri" w:eastAsia="Times New Roman" w:hAnsi="Calibri" w:cs="Times New Roman"/>
              <w:color w:val="000000"/>
              <w:sz w:val="18"/>
              <w:szCs w:val="18"/>
              <w:lang w:eastAsia="es-ES"/>
            </w:rPr>
            <w:t>Versión:</w:t>
          </w:r>
        </w:p>
      </w:tc>
      <w:tc>
        <w:tcPr>
          <w:tcW w:w="104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6F1240" w:rsidRPr="00DD121E" w:rsidRDefault="001F07D9" w:rsidP="001F07D9">
          <w:pPr>
            <w:spacing w:after="0" w:line="240" w:lineRule="auto"/>
            <w:rPr>
              <w:rFonts w:ascii="Calibri" w:eastAsia="Times New Roman" w:hAnsi="Calibri" w:cs="Times New Roman"/>
              <w:color w:val="000000"/>
              <w:sz w:val="18"/>
              <w:szCs w:val="18"/>
              <w:lang w:eastAsia="es-ES"/>
            </w:rPr>
          </w:pPr>
          <w:r>
            <w:rPr>
              <w:rFonts w:ascii="Calibri" w:eastAsia="Times New Roman" w:hAnsi="Calibri" w:cs="Times New Roman"/>
              <w:color w:val="000000"/>
              <w:sz w:val="18"/>
              <w:szCs w:val="18"/>
              <w:lang w:eastAsia="es-ES"/>
            </w:rPr>
            <w:t xml:space="preserve">                     </w:t>
          </w:r>
          <w:r w:rsidR="006F1240" w:rsidRPr="00DD121E">
            <w:rPr>
              <w:rFonts w:ascii="Calibri" w:eastAsia="Times New Roman" w:hAnsi="Calibri" w:cs="Times New Roman"/>
              <w:color w:val="000000"/>
              <w:sz w:val="18"/>
              <w:szCs w:val="18"/>
              <w:lang w:eastAsia="es-ES"/>
            </w:rPr>
            <w:t>01</w:t>
          </w:r>
        </w:p>
      </w:tc>
    </w:tr>
    <w:tr w:rsidR="006F1240" w:rsidRPr="00DD121E" w:rsidTr="001F07D9">
      <w:trPr>
        <w:trHeight w:val="300"/>
      </w:trPr>
      <w:tc>
        <w:tcPr>
          <w:tcW w:w="1339" w:type="pct"/>
          <w:vMerge/>
          <w:tcBorders>
            <w:top w:val="single" w:sz="4" w:space="0" w:color="000000"/>
            <w:left w:val="single" w:sz="4" w:space="0" w:color="auto"/>
            <w:bottom w:val="single" w:sz="4" w:space="0" w:color="auto"/>
            <w:right w:val="single" w:sz="4" w:space="0" w:color="auto"/>
          </w:tcBorders>
          <w:vAlign w:val="center"/>
          <w:hideMark/>
        </w:tcPr>
        <w:p w:rsidR="006F1240" w:rsidRPr="00DD121E" w:rsidRDefault="006F1240" w:rsidP="006F1240">
          <w:pPr>
            <w:spacing w:after="0" w:line="240" w:lineRule="auto"/>
            <w:rPr>
              <w:rFonts w:ascii="Calibri" w:eastAsia="Times New Roman" w:hAnsi="Calibri" w:cs="Times New Roman"/>
              <w:color w:val="000000"/>
              <w:lang w:eastAsia="es-ES"/>
            </w:rPr>
          </w:pPr>
        </w:p>
      </w:tc>
      <w:tc>
        <w:tcPr>
          <w:tcW w:w="1925"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240" w:rsidRPr="00DD121E" w:rsidRDefault="006F1240" w:rsidP="006F1240">
          <w:pPr>
            <w:spacing w:after="0" w:line="240" w:lineRule="auto"/>
            <w:jc w:val="center"/>
            <w:rPr>
              <w:rFonts w:ascii="Calibri" w:eastAsia="Times New Roman" w:hAnsi="Calibri" w:cs="Times New Roman"/>
              <w:b/>
              <w:bCs/>
              <w:color w:val="000000"/>
              <w:lang w:eastAsia="es-ES"/>
            </w:rPr>
          </w:pPr>
          <w:r w:rsidRPr="00DD121E">
            <w:rPr>
              <w:rFonts w:ascii="Calibri" w:eastAsia="Times New Roman" w:hAnsi="Calibri" w:cs="Times New Roman"/>
              <w:b/>
              <w:bCs/>
              <w:color w:val="000000"/>
              <w:sz w:val="20"/>
              <w:lang w:eastAsia="es-ES"/>
            </w:rPr>
            <w:t>PROCESO GESTIÓN CONTRACTUAL</w:t>
          </w:r>
        </w:p>
      </w:tc>
      <w:tc>
        <w:tcPr>
          <w:tcW w:w="1607" w:type="pct"/>
          <w:gridSpan w:val="2"/>
          <w:tcBorders>
            <w:top w:val="single" w:sz="4" w:space="0" w:color="auto"/>
            <w:left w:val="single" w:sz="4" w:space="0" w:color="auto"/>
            <w:bottom w:val="single" w:sz="4" w:space="0" w:color="auto"/>
            <w:right w:val="nil"/>
          </w:tcBorders>
          <w:shd w:val="clear" w:color="auto" w:fill="auto"/>
          <w:noWrap/>
          <w:vAlign w:val="center"/>
          <w:hideMark/>
        </w:tcPr>
        <w:p w:rsidR="006F1240" w:rsidRPr="00DD121E" w:rsidRDefault="006F1240" w:rsidP="001F07D9">
          <w:pPr>
            <w:spacing w:after="0" w:line="240" w:lineRule="auto"/>
            <w:rPr>
              <w:rFonts w:ascii="Calibri" w:eastAsia="Times New Roman" w:hAnsi="Calibri" w:cs="Times New Roman"/>
              <w:color w:val="000000"/>
              <w:sz w:val="18"/>
              <w:szCs w:val="18"/>
              <w:lang w:eastAsia="es-ES"/>
            </w:rPr>
          </w:pPr>
          <w:r w:rsidRPr="00DD121E">
            <w:rPr>
              <w:rFonts w:ascii="Calibri" w:eastAsia="Times New Roman" w:hAnsi="Calibri" w:cs="Times New Roman"/>
              <w:color w:val="000000"/>
              <w:sz w:val="18"/>
              <w:szCs w:val="18"/>
              <w:lang w:eastAsia="es-ES"/>
            </w:rPr>
            <w:t>Fecha de Aprobación:</w:t>
          </w:r>
          <w:r w:rsidR="001F07D9">
            <w:rPr>
              <w:rFonts w:ascii="Calibri" w:eastAsia="Times New Roman" w:hAnsi="Calibri" w:cs="Times New Roman"/>
              <w:color w:val="000000"/>
              <w:sz w:val="18"/>
              <w:szCs w:val="18"/>
              <w:lang w:eastAsia="es-ES"/>
            </w:rPr>
            <w:t xml:space="preserve">                18/09/2014</w:t>
          </w:r>
        </w:p>
      </w:tc>
      <w:tc>
        <w:tcPr>
          <w:tcW w:w="129" w:type="pct"/>
          <w:tcBorders>
            <w:top w:val="nil"/>
            <w:left w:val="nil"/>
            <w:bottom w:val="single" w:sz="4" w:space="0" w:color="auto"/>
            <w:right w:val="single" w:sz="4" w:space="0" w:color="auto"/>
          </w:tcBorders>
          <w:shd w:val="clear" w:color="auto" w:fill="auto"/>
          <w:noWrap/>
          <w:vAlign w:val="bottom"/>
          <w:hideMark/>
        </w:tcPr>
        <w:p w:rsidR="006F1240" w:rsidRPr="00DD121E" w:rsidRDefault="006F1240" w:rsidP="006F1240">
          <w:pPr>
            <w:spacing w:after="0" w:line="240" w:lineRule="auto"/>
            <w:jc w:val="right"/>
            <w:rPr>
              <w:rFonts w:ascii="Calibri" w:eastAsia="Times New Roman" w:hAnsi="Calibri" w:cs="Times New Roman"/>
              <w:color w:val="000000"/>
              <w:sz w:val="18"/>
              <w:szCs w:val="18"/>
              <w:lang w:eastAsia="es-ES"/>
            </w:rPr>
          </w:pPr>
        </w:p>
      </w:tc>
    </w:tr>
    <w:tr w:rsidR="006F1240" w:rsidRPr="00DD121E" w:rsidTr="001F07D9">
      <w:trPr>
        <w:trHeight w:val="337"/>
      </w:trPr>
      <w:tc>
        <w:tcPr>
          <w:tcW w:w="1339" w:type="pct"/>
          <w:vMerge/>
          <w:tcBorders>
            <w:top w:val="single" w:sz="4" w:space="0" w:color="000000"/>
            <w:left w:val="single" w:sz="4" w:space="0" w:color="auto"/>
            <w:bottom w:val="single" w:sz="4" w:space="0" w:color="auto"/>
            <w:right w:val="single" w:sz="4" w:space="0" w:color="auto"/>
          </w:tcBorders>
          <w:vAlign w:val="center"/>
          <w:hideMark/>
        </w:tcPr>
        <w:p w:rsidR="006F1240" w:rsidRPr="00DD121E" w:rsidRDefault="006F1240" w:rsidP="006F1240">
          <w:pPr>
            <w:spacing w:after="0" w:line="240" w:lineRule="auto"/>
            <w:rPr>
              <w:rFonts w:ascii="Calibri" w:eastAsia="Times New Roman" w:hAnsi="Calibri" w:cs="Times New Roman"/>
              <w:color w:val="000000"/>
              <w:lang w:eastAsia="es-ES"/>
            </w:rPr>
          </w:pPr>
        </w:p>
      </w:tc>
      <w:tc>
        <w:tcPr>
          <w:tcW w:w="1925"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F1240" w:rsidRPr="00DD121E" w:rsidRDefault="006F1240" w:rsidP="006F1240">
          <w:pPr>
            <w:spacing w:after="0" w:line="240" w:lineRule="auto"/>
            <w:jc w:val="center"/>
            <w:rPr>
              <w:rFonts w:ascii="Calibri" w:eastAsia="Times New Roman" w:hAnsi="Calibri" w:cs="Times New Roman"/>
              <w:b/>
              <w:bCs/>
              <w:color w:val="000000"/>
              <w:lang w:eastAsia="es-ES"/>
            </w:rPr>
          </w:pPr>
          <w:r w:rsidRPr="003E3ADA">
            <w:rPr>
              <w:rFonts w:ascii="Calibri" w:hAnsi="Calibri"/>
              <w:b/>
              <w:bCs/>
              <w:color w:val="000000"/>
              <w:sz w:val="20"/>
            </w:rPr>
            <w:t xml:space="preserve">PROCEDIMIENTO </w:t>
          </w:r>
          <w:r>
            <w:rPr>
              <w:rFonts w:ascii="Calibri" w:hAnsi="Calibri"/>
              <w:b/>
              <w:bCs/>
              <w:color w:val="000000"/>
              <w:sz w:val="20"/>
            </w:rPr>
            <w:t>SUPERVISIÓN</w:t>
          </w:r>
        </w:p>
      </w:tc>
      <w:tc>
        <w:tcPr>
          <w:tcW w:w="696" w:type="pct"/>
          <w:tcBorders>
            <w:top w:val="nil"/>
            <w:left w:val="nil"/>
            <w:bottom w:val="single" w:sz="4" w:space="0" w:color="auto"/>
            <w:right w:val="nil"/>
          </w:tcBorders>
          <w:shd w:val="clear" w:color="auto" w:fill="auto"/>
          <w:noWrap/>
          <w:vAlign w:val="center"/>
        </w:tcPr>
        <w:sdt>
          <w:sdtPr>
            <w:rPr>
              <w:rFonts w:ascii="Calibri" w:eastAsia="Times New Roman" w:hAnsi="Calibri" w:cs="Times New Roman"/>
              <w:color w:val="000000"/>
              <w:sz w:val="18"/>
              <w:szCs w:val="18"/>
              <w:lang w:eastAsia="es-ES"/>
            </w:rPr>
            <w:id w:val="-1318336367"/>
            <w:docPartObj>
              <w:docPartGallery w:val="Page Numbers (Top of Page)"/>
              <w:docPartUnique/>
            </w:docPartObj>
          </w:sdtPr>
          <w:sdtEndPr/>
          <w:sdtContent>
            <w:p w:rsidR="006F1240" w:rsidRPr="00DD121E" w:rsidRDefault="006F1240" w:rsidP="006F1240">
              <w:pPr>
                <w:spacing w:after="0" w:line="240" w:lineRule="auto"/>
                <w:rPr>
                  <w:rFonts w:ascii="Calibri" w:eastAsia="Times New Roman" w:hAnsi="Calibri" w:cs="Times New Roman"/>
                  <w:color w:val="000000"/>
                  <w:sz w:val="18"/>
                  <w:szCs w:val="18"/>
                  <w:lang w:eastAsia="es-ES"/>
                </w:rPr>
              </w:pPr>
              <w:r w:rsidRPr="006F1240">
                <w:rPr>
                  <w:rFonts w:ascii="Calibri" w:eastAsia="Times New Roman" w:hAnsi="Calibri" w:cs="Times New Roman"/>
                  <w:color w:val="000000"/>
                  <w:sz w:val="18"/>
                  <w:szCs w:val="18"/>
                  <w:lang w:eastAsia="es-ES"/>
                </w:rPr>
                <w:t xml:space="preserve">Página </w:t>
              </w:r>
              <w:r w:rsidRPr="006F1240">
                <w:rPr>
                  <w:rFonts w:ascii="Calibri" w:eastAsia="Times New Roman" w:hAnsi="Calibri" w:cs="Times New Roman"/>
                  <w:color w:val="000000"/>
                  <w:sz w:val="18"/>
                  <w:szCs w:val="18"/>
                  <w:lang w:eastAsia="es-ES"/>
                </w:rPr>
                <w:fldChar w:fldCharType="begin"/>
              </w:r>
              <w:r w:rsidRPr="006F1240">
                <w:rPr>
                  <w:rFonts w:ascii="Calibri" w:eastAsia="Times New Roman" w:hAnsi="Calibri" w:cs="Times New Roman"/>
                  <w:color w:val="000000"/>
                  <w:sz w:val="18"/>
                  <w:szCs w:val="18"/>
                  <w:lang w:eastAsia="es-ES"/>
                </w:rPr>
                <w:instrText>PAGE</w:instrText>
              </w:r>
              <w:r w:rsidRPr="006F1240">
                <w:rPr>
                  <w:rFonts w:ascii="Calibri" w:eastAsia="Times New Roman" w:hAnsi="Calibri" w:cs="Times New Roman"/>
                  <w:color w:val="000000"/>
                  <w:sz w:val="18"/>
                  <w:szCs w:val="18"/>
                  <w:lang w:eastAsia="es-ES"/>
                </w:rPr>
                <w:fldChar w:fldCharType="separate"/>
              </w:r>
              <w:r w:rsidR="00EB49E4">
                <w:rPr>
                  <w:rFonts w:ascii="Calibri" w:eastAsia="Times New Roman" w:hAnsi="Calibri" w:cs="Times New Roman"/>
                  <w:noProof/>
                  <w:color w:val="000000"/>
                  <w:sz w:val="18"/>
                  <w:szCs w:val="18"/>
                  <w:lang w:eastAsia="es-ES"/>
                </w:rPr>
                <w:t>2</w:t>
              </w:r>
              <w:r w:rsidRPr="006F1240">
                <w:rPr>
                  <w:rFonts w:ascii="Calibri" w:eastAsia="Times New Roman" w:hAnsi="Calibri" w:cs="Times New Roman"/>
                  <w:color w:val="000000"/>
                  <w:sz w:val="18"/>
                  <w:szCs w:val="18"/>
                  <w:lang w:eastAsia="es-ES"/>
                </w:rPr>
                <w:fldChar w:fldCharType="end"/>
              </w:r>
              <w:r w:rsidRPr="006F1240">
                <w:rPr>
                  <w:rFonts w:ascii="Calibri" w:eastAsia="Times New Roman" w:hAnsi="Calibri" w:cs="Times New Roman"/>
                  <w:color w:val="000000"/>
                  <w:sz w:val="18"/>
                  <w:szCs w:val="18"/>
                  <w:lang w:eastAsia="es-ES"/>
                </w:rPr>
                <w:t xml:space="preserve"> de </w:t>
              </w:r>
              <w:r w:rsidRPr="006F1240">
                <w:rPr>
                  <w:rFonts w:ascii="Calibri" w:eastAsia="Times New Roman" w:hAnsi="Calibri" w:cs="Times New Roman"/>
                  <w:color w:val="000000"/>
                  <w:sz w:val="18"/>
                  <w:szCs w:val="18"/>
                  <w:lang w:eastAsia="es-ES"/>
                </w:rPr>
                <w:fldChar w:fldCharType="begin"/>
              </w:r>
              <w:r w:rsidRPr="006F1240">
                <w:rPr>
                  <w:rFonts w:ascii="Calibri" w:eastAsia="Times New Roman" w:hAnsi="Calibri" w:cs="Times New Roman"/>
                  <w:color w:val="000000"/>
                  <w:sz w:val="18"/>
                  <w:szCs w:val="18"/>
                  <w:lang w:eastAsia="es-ES"/>
                </w:rPr>
                <w:instrText>NUMPAGES</w:instrText>
              </w:r>
              <w:r w:rsidRPr="006F1240">
                <w:rPr>
                  <w:rFonts w:ascii="Calibri" w:eastAsia="Times New Roman" w:hAnsi="Calibri" w:cs="Times New Roman"/>
                  <w:color w:val="000000"/>
                  <w:sz w:val="18"/>
                  <w:szCs w:val="18"/>
                  <w:lang w:eastAsia="es-ES"/>
                </w:rPr>
                <w:fldChar w:fldCharType="separate"/>
              </w:r>
              <w:r w:rsidR="00EB49E4">
                <w:rPr>
                  <w:rFonts w:ascii="Calibri" w:eastAsia="Times New Roman" w:hAnsi="Calibri" w:cs="Times New Roman"/>
                  <w:noProof/>
                  <w:color w:val="000000"/>
                  <w:sz w:val="18"/>
                  <w:szCs w:val="18"/>
                  <w:lang w:eastAsia="es-ES"/>
                </w:rPr>
                <w:t>4</w:t>
              </w:r>
              <w:r w:rsidRPr="006F1240">
                <w:rPr>
                  <w:rFonts w:ascii="Calibri" w:eastAsia="Times New Roman" w:hAnsi="Calibri" w:cs="Times New Roman"/>
                  <w:color w:val="000000"/>
                  <w:sz w:val="18"/>
                  <w:szCs w:val="18"/>
                  <w:lang w:eastAsia="es-ES"/>
                </w:rPr>
                <w:fldChar w:fldCharType="end"/>
              </w:r>
            </w:p>
          </w:sdtContent>
        </w:sdt>
      </w:tc>
      <w:tc>
        <w:tcPr>
          <w:tcW w:w="911" w:type="pct"/>
          <w:tcBorders>
            <w:top w:val="nil"/>
            <w:left w:val="nil"/>
            <w:bottom w:val="single" w:sz="4" w:space="0" w:color="auto"/>
            <w:right w:val="nil"/>
          </w:tcBorders>
          <w:shd w:val="clear" w:color="auto" w:fill="auto"/>
          <w:noWrap/>
          <w:vAlign w:val="bottom"/>
        </w:tcPr>
        <w:p w:rsidR="006F1240" w:rsidRPr="00DD121E" w:rsidRDefault="006F1240" w:rsidP="006F1240">
          <w:pPr>
            <w:spacing w:after="0" w:line="240" w:lineRule="auto"/>
            <w:rPr>
              <w:rFonts w:ascii="Calibri" w:eastAsia="Times New Roman" w:hAnsi="Calibri" w:cs="Times New Roman"/>
              <w:color w:val="000000"/>
              <w:sz w:val="18"/>
              <w:szCs w:val="18"/>
              <w:lang w:eastAsia="es-ES"/>
            </w:rPr>
          </w:pPr>
        </w:p>
      </w:tc>
      <w:tc>
        <w:tcPr>
          <w:tcW w:w="129" w:type="pct"/>
          <w:tcBorders>
            <w:top w:val="nil"/>
            <w:left w:val="nil"/>
            <w:bottom w:val="single" w:sz="4" w:space="0" w:color="auto"/>
            <w:right w:val="single" w:sz="4" w:space="0" w:color="auto"/>
          </w:tcBorders>
          <w:shd w:val="clear" w:color="auto" w:fill="auto"/>
          <w:noWrap/>
          <w:vAlign w:val="bottom"/>
        </w:tcPr>
        <w:p w:rsidR="006F1240" w:rsidRPr="00DD121E" w:rsidRDefault="006F1240" w:rsidP="006F1240">
          <w:pPr>
            <w:spacing w:after="0" w:line="240" w:lineRule="auto"/>
            <w:jc w:val="right"/>
            <w:rPr>
              <w:rFonts w:ascii="Calibri" w:eastAsia="Times New Roman" w:hAnsi="Calibri" w:cs="Times New Roman"/>
              <w:color w:val="000000"/>
              <w:sz w:val="18"/>
              <w:szCs w:val="18"/>
              <w:lang w:eastAsia="es-ES"/>
            </w:rPr>
          </w:pPr>
        </w:p>
      </w:tc>
    </w:tr>
  </w:tbl>
  <w:p w:rsidR="006F1240" w:rsidRDefault="006F12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301E"/>
    <w:multiLevelType w:val="hybridMultilevel"/>
    <w:tmpl w:val="9AAC62BA"/>
    <w:lvl w:ilvl="0" w:tplc="F8EE522A">
      <w:start w:val="2"/>
      <w:numFmt w:val="bullet"/>
      <w:lvlText w:val="-"/>
      <w:lvlJc w:val="left"/>
      <w:pPr>
        <w:ind w:left="720" w:hanging="360"/>
      </w:pPr>
      <w:rPr>
        <w:rFonts w:ascii="Times New Roman" w:eastAsia="MS Mincho"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43A57E2"/>
    <w:multiLevelType w:val="hybridMultilevel"/>
    <w:tmpl w:val="448E7140"/>
    <w:lvl w:ilvl="0" w:tplc="6816B3F4">
      <w:start w:val="1"/>
      <w:numFmt w:val="decimal"/>
      <w:lvlText w:val="%1."/>
      <w:lvlJc w:val="left"/>
      <w:pPr>
        <w:ind w:left="720" w:hanging="360"/>
      </w:pPr>
      <w:rPr>
        <w:rFonts w:hint="default"/>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1E"/>
    <w:rsid w:val="00064D14"/>
    <w:rsid w:val="000A5664"/>
    <w:rsid w:val="001F07D9"/>
    <w:rsid w:val="002A5FDC"/>
    <w:rsid w:val="002B518E"/>
    <w:rsid w:val="002C2A66"/>
    <w:rsid w:val="002D5053"/>
    <w:rsid w:val="003A2D17"/>
    <w:rsid w:val="00434B89"/>
    <w:rsid w:val="00664BE3"/>
    <w:rsid w:val="006F1240"/>
    <w:rsid w:val="00717168"/>
    <w:rsid w:val="00790AC2"/>
    <w:rsid w:val="008A3BEC"/>
    <w:rsid w:val="00982E7F"/>
    <w:rsid w:val="00A9236C"/>
    <w:rsid w:val="00B43A6D"/>
    <w:rsid w:val="00BA725C"/>
    <w:rsid w:val="00CB2B68"/>
    <w:rsid w:val="00CE2526"/>
    <w:rsid w:val="00CF42D8"/>
    <w:rsid w:val="00D81A9B"/>
    <w:rsid w:val="00D850F6"/>
    <w:rsid w:val="00D861F7"/>
    <w:rsid w:val="00DD121E"/>
    <w:rsid w:val="00E5425F"/>
    <w:rsid w:val="00EB49E4"/>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CAD388-D53A-4AE5-8F46-937F3130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E5425F"/>
    <w:pPr>
      <w:suppressAutoHyphens/>
      <w:spacing w:after="0" w:line="240" w:lineRule="auto"/>
      <w:jc w:val="both"/>
    </w:pPr>
    <w:rPr>
      <w:rFonts w:ascii="Arial" w:eastAsia="Times New Roman" w:hAnsi="Arial" w:cs="Times New Roman"/>
      <w:sz w:val="20"/>
      <w:szCs w:val="20"/>
      <w:lang w:val="x-none" w:eastAsia="ar-SA"/>
    </w:rPr>
  </w:style>
  <w:style w:type="character" w:customStyle="1" w:styleId="TextoindependienteCar">
    <w:name w:val="Texto independiente Car"/>
    <w:basedOn w:val="Fuentedeprrafopredeter"/>
    <w:link w:val="Textoindependiente"/>
    <w:rsid w:val="00E5425F"/>
    <w:rPr>
      <w:rFonts w:ascii="Arial" w:eastAsia="Times New Roman" w:hAnsi="Arial" w:cs="Times New Roman"/>
      <w:sz w:val="20"/>
      <w:szCs w:val="20"/>
      <w:lang w:val="x-none" w:eastAsia="ar-SA"/>
    </w:rPr>
  </w:style>
  <w:style w:type="paragraph" w:customStyle="1" w:styleId="WW-Textoindependiente2">
    <w:name w:val="WW-Texto independiente 2"/>
    <w:basedOn w:val="Normal"/>
    <w:rsid w:val="00E5425F"/>
    <w:pPr>
      <w:suppressAutoHyphens/>
      <w:spacing w:after="120" w:line="480" w:lineRule="auto"/>
    </w:pPr>
    <w:rPr>
      <w:rFonts w:ascii="Times New Roman" w:eastAsia="MS Mincho" w:hAnsi="Times New Roman" w:cs="Times New Roman"/>
      <w:sz w:val="24"/>
      <w:szCs w:val="24"/>
      <w:lang w:val="es-CO" w:eastAsia="ar-SA"/>
    </w:rPr>
  </w:style>
  <w:style w:type="paragraph" w:styleId="Textonotapie">
    <w:name w:val="footnote text"/>
    <w:basedOn w:val="Normal"/>
    <w:link w:val="TextonotapieCar"/>
    <w:uiPriority w:val="99"/>
    <w:semiHidden/>
    <w:unhideWhenUsed/>
    <w:rsid w:val="00E5425F"/>
    <w:pPr>
      <w:spacing w:after="0" w:line="240" w:lineRule="auto"/>
    </w:pPr>
    <w:rPr>
      <w:rFonts w:ascii="Times New Roman" w:eastAsia="MS Mincho" w:hAnsi="Times New Roman" w:cs="Times New Roman"/>
      <w:sz w:val="20"/>
      <w:szCs w:val="20"/>
      <w:lang w:val="x-none" w:eastAsia="x-none"/>
    </w:rPr>
  </w:style>
  <w:style w:type="character" w:customStyle="1" w:styleId="TextonotapieCar">
    <w:name w:val="Texto nota pie Car"/>
    <w:basedOn w:val="Fuentedeprrafopredeter"/>
    <w:link w:val="Textonotapie"/>
    <w:uiPriority w:val="99"/>
    <w:semiHidden/>
    <w:rsid w:val="00E5425F"/>
    <w:rPr>
      <w:rFonts w:ascii="Times New Roman" w:eastAsia="MS Mincho" w:hAnsi="Times New Roman" w:cs="Times New Roman"/>
      <w:sz w:val="20"/>
      <w:szCs w:val="20"/>
      <w:lang w:val="x-none" w:eastAsia="x-none"/>
    </w:rPr>
  </w:style>
  <w:style w:type="character" w:styleId="Refdenotaalpie">
    <w:name w:val="footnote reference"/>
    <w:uiPriority w:val="99"/>
    <w:semiHidden/>
    <w:unhideWhenUsed/>
    <w:rsid w:val="00E5425F"/>
    <w:rPr>
      <w:vertAlign w:val="superscript"/>
    </w:rPr>
  </w:style>
  <w:style w:type="paragraph" w:styleId="Encabezado">
    <w:name w:val="header"/>
    <w:basedOn w:val="Normal"/>
    <w:link w:val="EncabezadoCar"/>
    <w:uiPriority w:val="99"/>
    <w:unhideWhenUsed/>
    <w:rsid w:val="00D861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61F7"/>
  </w:style>
  <w:style w:type="paragraph" w:styleId="Piedepgina">
    <w:name w:val="footer"/>
    <w:basedOn w:val="Normal"/>
    <w:link w:val="PiedepginaCar"/>
    <w:uiPriority w:val="99"/>
    <w:unhideWhenUsed/>
    <w:rsid w:val="00D861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61F7"/>
  </w:style>
  <w:style w:type="paragraph" w:styleId="Textodeglobo">
    <w:name w:val="Balloon Text"/>
    <w:basedOn w:val="Normal"/>
    <w:link w:val="TextodegloboCar"/>
    <w:uiPriority w:val="99"/>
    <w:semiHidden/>
    <w:unhideWhenUsed/>
    <w:rsid w:val="00BA72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725C"/>
    <w:rPr>
      <w:rFonts w:ascii="Segoe UI" w:hAnsi="Segoe UI" w:cs="Segoe UI"/>
      <w:sz w:val="18"/>
      <w:szCs w:val="18"/>
    </w:rPr>
  </w:style>
  <w:style w:type="character" w:styleId="Hipervnculo">
    <w:name w:val="Hyperlink"/>
    <w:basedOn w:val="Fuentedeprrafopredeter"/>
    <w:uiPriority w:val="99"/>
    <w:unhideWhenUsed/>
    <w:rsid w:val="00CF42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5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dadvictimas.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7211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Karyna Tietje Chivata</dc:creator>
  <cp:keywords/>
  <dc:description/>
  <cp:lastModifiedBy>Orlando Sabogal Sierra</cp:lastModifiedBy>
  <cp:revision>2</cp:revision>
  <cp:lastPrinted>2014-09-18T19:50:00Z</cp:lastPrinted>
  <dcterms:created xsi:type="dcterms:W3CDTF">2014-09-22T16:05:00Z</dcterms:created>
  <dcterms:modified xsi:type="dcterms:W3CDTF">2014-09-22T16:05:00Z</dcterms:modified>
</cp:coreProperties>
</file>