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453" w:type="pct"/>
        <w:jc w:val="center"/>
        <w:tblLook w:val="04A0" w:firstRow="1" w:lastRow="0" w:firstColumn="1" w:lastColumn="0" w:noHBand="0" w:noVBand="1"/>
      </w:tblPr>
      <w:tblGrid>
        <w:gridCol w:w="2792"/>
        <w:gridCol w:w="11379"/>
      </w:tblGrid>
      <w:tr w:rsidR="003D633D" w:rsidRPr="0030137E" w:rsidTr="003821D0">
        <w:trPr>
          <w:trHeight w:val="339"/>
          <w:jc w:val="center"/>
        </w:trPr>
        <w:tc>
          <w:tcPr>
            <w:tcW w:w="985" w:type="pct"/>
            <w:shd w:val="clear" w:color="auto" w:fill="F2DBDB" w:themeFill="accen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9"/>
            </w:tblGrid>
            <w:tr w:rsidR="003D633D" w:rsidRPr="0030137E">
              <w:trPr>
                <w:trHeight w:val="216"/>
              </w:trPr>
              <w:tc>
                <w:tcPr>
                  <w:tcW w:w="0" w:type="auto"/>
                </w:tcPr>
                <w:p w:rsidR="003D633D" w:rsidRPr="0030137E" w:rsidRDefault="003D633D" w:rsidP="00F44BFF">
                  <w:pPr>
                    <w:pStyle w:val="Defaul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30137E">
                    <w:rPr>
                      <w:sz w:val="22"/>
                      <w:szCs w:val="22"/>
                    </w:rPr>
                    <w:t xml:space="preserve"> </w:t>
                  </w:r>
                  <w:r w:rsidRPr="0030137E">
                    <w:rPr>
                      <w:b/>
                      <w:bCs/>
                      <w:sz w:val="22"/>
                      <w:szCs w:val="22"/>
                    </w:rPr>
                    <w:t xml:space="preserve">TIPO DE PROCESO </w:t>
                  </w:r>
                </w:p>
              </w:tc>
            </w:tr>
          </w:tbl>
          <w:p w:rsidR="003D633D" w:rsidRPr="0030137E" w:rsidRDefault="003D633D" w:rsidP="00F44BF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15" w:type="pct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15"/>
            </w:tblGrid>
            <w:tr w:rsidR="00F44BFF" w:rsidRPr="0030137E" w:rsidTr="00F44BFF">
              <w:trPr>
                <w:trHeight w:val="93"/>
                <w:jc w:val="center"/>
              </w:trPr>
              <w:tc>
                <w:tcPr>
                  <w:tcW w:w="0" w:type="auto"/>
                </w:tcPr>
                <w:p w:rsidR="00F44BFF" w:rsidRPr="0030137E" w:rsidRDefault="00F44BFF" w:rsidP="0030137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0137E">
                    <w:rPr>
                      <w:sz w:val="22"/>
                      <w:szCs w:val="22"/>
                    </w:rPr>
                    <w:t xml:space="preserve">Estratégico </w:t>
                  </w:r>
                  <w:r w:rsidR="00555762" w:rsidRPr="0030137E">
                    <w:rPr>
                      <w:sz w:val="22"/>
                      <w:szCs w:val="22"/>
                      <w:u w:val="single"/>
                    </w:rPr>
                    <w:t>_______</w:t>
                  </w:r>
                  <w:r w:rsidRPr="0030137E">
                    <w:rPr>
                      <w:sz w:val="22"/>
                      <w:szCs w:val="22"/>
                    </w:rPr>
                    <w:t xml:space="preserve"> Misional ______ Apoyo </w:t>
                  </w:r>
                  <w:r w:rsidR="0030137E">
                    <w:rPr>
                      <w:sz w:val="22"/>
                      <w:szCs w:val="22"/>
                    </w:rPr>
                    <w:t>____</w:t>
                  </w:r>
                  <w:r w:rsidR="00C9038A">
                    <w:rPr>
                      <w:sz w:val="22"/>
                      <w:szCs w:val="22"/>
                    </w:rPr>
                    <w:t>x</w:t>
                  </w:r>
                  <w:r w:rsidR="0030137E">
                    <w:rPr>
                      <w:sz w:val="22"/>
                      <w:szCs w:val="22"/>
                    </w:rPr>
                    <w:t>___</w:t>
                  </w:r>
                  <w:r w:rsidR="000B3C69" w:rsidRPr="0030137E">
                    <w:rPr>
                      <w:sz w:val="22"/>
                      <w:szCs w:val="22"/>
                    </w:rPr>
                    <w:t xml:space="preserve">  </w:t>
                  </w:r>
                  <w:r w:rsidR="00781EA2" w:rsidRPr="0030137E">
                    <w:rPr>
                      <w:sz w:val="22"/>
                      <w:szCs w:val="22"/>
                    </w:rPr>
                    <w:t>Seguimiento</w:t>
                  </w:r>
                  <w:r w:rsidRPr="0030137E">
                    <w:rPr>
                      <w:sz w:val="22"/>
                      <w:szCs w:val="22"/>
                    </w:rPr>
                    <w:t xml:space="preserve"> y Control _______</w:t>
                  </w:r>
                </w:p>
              </w:tc>
            </w:tr>
          </w:tbl>
          <w:p w:rsidR="003D633D" w:rsidRPr="0030137E" w:rsidRDefault="003D633D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33D" w:rsidRPr="0030137E" w:rsidTr="003821D0">
        <w:trPr>
          <w:jc w:val="center"/>
        </w:trPr>
        <w:tc>
          <w:tcPr>
            <w:tcW w:w="985" w:type="pct"/>
            <w:shd w:val="clear" w:color="auto" w:fill="F2DBDB" w:themeFill="accen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2"/>
            </w:tblGrid>
            <w:tr w:rsidR="003D633D" w:rsidRPr="0030137E">
              <w:trPr>
                <w:trHeight w:val="93"/>
              </w:trPr>
              <w:tc>
                <w:tcPr>
                  <w:tcW w:w="0" w:type="auto"/>
                </w:tcPr>
                <w:p w:rsidR="003D633D" w:rsidRPr="0030137E" w:rsidRDefault="003D633D" w:rsidP="00F44BF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0137E">
                    <w:rPr>
                      <w:sz w:val="22"/>
                      <w:szCs w:val="22"/>
                    </w:rPr>
                    <w:t xml:space="preserve"> </w:t>
                  </w:r>
                  <w:r w:rsidRPr="0030137E">
                    <w:rPr>
                      <w:b/>
                      <w:bCs/>
                      <w:sz w:val="22"/>
                      <w:szCs w:val="22"/>
                    </w:rPr>
                    <w:t xml:space="preserve">RESPONSABLE </w:t>
                  </w:r>
                </w:p>
              </w:tc>
            </w:tr>
          </w:tbl>
          <w:p w:rsidR="003D633D" w:rsidRPr="0030137E" w:rsidRDefault="003D633D" w:rsidP="00F44BF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15" w:type="pct"/>
          </w:tcPr>
          <w:p w:rsidR="003D633D" w:rsidRPr="0030137E" w:rsidRDefault="00C9038A" w:rsidP="005174B1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F1F94">
              <w:rPr>
                <w:rFonts w:ascii="Arial" w:hAnsi="Arial" w:cs="Arial"/>
                <w:sz w:val="20"/>
              </w:rPr>
              <w:t>Profesional Especializado Grado 24 encargado del Grupo de Gestión Contractual</w:t>
            </w:r>
          </w:p>
        </w:tc>
      </w:tr>
      <w:tr w:rsidR="003D633D" w:rsidRPr="0030137E" w:rsidTr="003821D0">
        <w:trPr>
          <w:jc w:val="center"/>
        </w:trPr>
        <w:tc>
          <w:tcPr>
            <w:tcW w:w="985" w:type="pct"/>
            <w:shd w:val="clear" w:color="auto" w:fill="F2DBDB" w:themeFill="accen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</w:tblGrid>
            <w:tr w:rsidR="003D633D" w:rsidRPr="0030137E">
              <w:trPr>
                <w:trHeight w:val="93"/>
              </w:trPr>
              <w:tc>
                <w:tcPr>
                  <w:tcW w:w="0" w:type="auto"/>
                </w:tcPr>
                <w:p w:rsidR="003D633D" w:rsidRPr="0030137E" w:rsidRDefault="003D633D" w:rsidP="00F44BF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0137E">
                    <w:rPr>
                      <w:sz w:val="22"/>
                      <w:szCs w:val="22"/>
                    </w:rPr>
                    <w:t xml:space="preserve"> </w:t>
                  </w:r>
                  <w:r w:rsidRPr="0030137E">
                    <w:rPr>
                      <w:b/>
                      <w:bCs/>
                      <w:sz w:val="22"/>
                      <w:szCs w:val="22"/>
                    </w:rPr>
                    <w:t xml:space="preserve">OBJETIVO </w:t>
                  </w:r>
                </w:p>
              </w:tc>
            </w:tr>
          </w:tbl>
          <w:p w:rsidR="003D633D" w:rsidRPr="0030137E" w:rsidRDefault="003D633D" w:rsidP="00F44BF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15" w:type="pct"/>
          </w:tcPr>
          <w:p w:rsidR="003D633D" w:rsidRPr="0030137E" w:rsidRDefault="00C9038A" w:rsidP="00BE2631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1F94">
              <w:rPr>
                <w:rFonts w:ascii="Arial" w:hAnsi="Arial" w:cs="Arial"/>
                <w:sz w:val="20"/>
                <w:lang w:eastAsia="es-ES"/>
              </w:rPr>
              <w:t>Adelantar l</w:t>
            </w:r>
            <w:r>
              <w:rPr>
                <w:rFonts w:ascii="Arial" w:hAnsi="Arial" w:cs="Arial"/>
                <w:sz w:val="20"/>
                <w:lang w:eastAsia="es-ES"/>
              </w:rPr>
              <w:t>a</w:t>
            </w:r>
            <w:r w:rsidRPr="006F1F94">
              <w:rPr>
                <w:rFonts w:ascii="Arial" w:hAnsi="Arial" w:cs="Arial"/>
                <w:sz w:val="20"/>
                <w:lang w:eastAsia="es-ES"/>
              </w:rPr>
              <w:t xml:space="preserve">s diferentes 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modalidades </w:t>
            </w:r>
            <w:r w:rsidRPr="006F1F94">
              <w:rPr>
                <w:rFonts w:ascii="Arial" w:hAnsi="Arial" w:cs="Arial"/>
                <w:sz w:val="20"/>
                <w:lang w:eastAsia="es-ES"/>
              </w:rPr>
              <w:t>de selección para la adquisición de bienes y servicios requeridos para el desarrollo y cumplimiento de la misión y operación de la entidad, a través de la celebración de contratos y/o convenios, de conformidad con lo señalado en la Ley 80 de 1993, Ley 1150 de 2007, sus decretos reglamentarios y demás leyes que se apliquen en materia contractual</w:t>
            </w:r>
          </w:p>
        </w:tc>
      </w:tr>
      <w:tr w:rsidR="003D633D" w:rsidRPr="0030137E" w:rsidTr="003821D0">
        <w:trPr>
          <w:jc w:val="center"/>
        </w:trPr>
        <w:tc>
          <w:tcPr>
            <w:tcW w:w="985" w:type="pct"/>
            <w:shd w:val="clear" w:color="auto" w:fill="F2DBDB" w:themeFill="accen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3"/>
            </w:tblGrid>
            <w:tr w:rsidR="003D633D" w:rsidRPr="0030137E">
              <w:trPr>
                <w:trHeight w:val="93"/>
              </w:trPr>
              <w:tc>
                <w:tcPr>
                  <w:tcW w:w="0" w:type="auto"/>
                </w:tcPr>
                <w:p w:rsidR="003D633D" w:rsidRPr="0030137E" w:rsidRDefault="003D633D" w:rsidP="00F44BF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0137E">
                    <w:rPr>
                      <w:sz w:val="22"/>
                      <w:szCs w:val="22"/>
                    </w:rPr>
                    <w:t xml:space="preserve"> </w:t>
                  </w:r>
                  <w:r w:rsidRPr="0030137E">
                    <w:rPr>
                      <w:b/>
                      <w:bCs/>
                      <w:sz w:val="22"/>
                      <w:szCs w:val="22"/>
                    </w:rPr>
                    <w:t xml:space="preserve">ALCANCE </w:t>
                  </w:r>
                </w:p>
              </w:tc>
            </w:tr>
          </w:tbl>
          <w:p w:rsidR="003D633D" w:rsidRPr="0030137E" w:rsidRDefault="003D633D" w:rsidP="00F44BF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15" w:type="pct"/>
          </w:tcPr>
          <w:p w:rsidR="003D633D" w:rsidRPr="0030137E" w:rsidRDefault="00C9038A" w:rsidP="0081270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1235">
              <w:rPr>
                <w:rFonts w:ascii="Arial" w:hAnsi="Arial" w:cs="Arial"/>
                <w:sz w:val="20"/>
              </w:rPr>
              <w:t xml:space="preserve">Inicia con </w:t>
            </w:r>
            <w:r w:rsidR="00812704">
              <w:rPr>
                <w:rFonts w:ascii="Arial" w:hAnsi="Arial" w:cs="Arial"/>
                <w:sz w:val="20"/>
              </w:rPr>
              <w:t xml:space="preserve">las necesidades del </w:t>
            </w:r>
            <w:r>
              <w:rPr>
                <w:rFonts w:ascii="Arial" w:hAnsi="Arial" w:cs="Arial"/>
                <w:sz w:val="20"/>
              </w:rPr>
              <w:t>Pla</w:t>
            </w:r>
            <w:r w:rsidRPr="00A17317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Anual de Adquisiciones</w:t>
            </w:r>
            <w:r w:rsidRPr="00CB12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</w:t>
            </w:r>
            <w:r w:rsidRPr="00CB1235">
              <w:rPr>
                <w:rFonts w:ascii="Arial" w:hAnsi="Arial" w:cs="Arial"/>
                <w:sz w:val="20"/>
              </w:rPr>
              <w:t xml:space="preserve"> finaliza con la formulación e implementación de acciones correctivas, preventivas y de mejora.</w:t>
            </w:r>
          </w:p>
        </w:tc>
      </w:tr>
    </w:tbl>
    <w:p w:rsidR="003D633D" w:rsidRPr="0030137E" w:rsidRDefault="003D633D" w:rsidP="003821D0">
      <w:pPr>
        <w:pStyle w:val="Prrafodelista"/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488" w:type="pct"/>
        <w:jc w:val="center"/>
        <w:tblLook w:val="04A0" w:firstRow="1" w:lastRow="0" w:firstColumn="1" w:lastColumn="0" w:noHBand="0" w:noVBand="1"/>
      </w:tblPr>
      <w:tblGrid>
        <w:gridCol w:w="2601"/>
        <w:gridCol w:w="3634"/>
        <w:gridCol w:w="2832"/>
        <w:gridCol w:w="2599"/>
        <w:gridCol w:w="2596"/>
      </w:tblGrid>
      <w:tr w:rsidR="00C43512" w:rsidRPr="00C43512" w:rsidTr="00F51570">
        <w:trPr>
          <w:trHeight w:val="167"/>
          <w:tblHeader/>
          <w:jc w:val="center"/>
        </w:trPr>
        <w:tc>
          <w:tcPr>
            <w:tcW w:w="2186" w:type="pct"/>
            <w:gridSpan w:val="2"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ENTRADAS</w:t>
            </w:r>
          </w:p>
        </w:tc>
        <w:tc>
          <w:tcPr>
            <w:tcW w:w="993" w:type="pct"/>
            <w:vMerge w:val="restart"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ACTIVIDAD</w:t>
            </w:r>
          </w:p>
        </w:tc>
        <w:tc>
          <w:tcPr>
            <w:tcW w:w="1821" w:type="pct"/>
            <w:gridSpan w:val="2"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SALIDAS</w:t>
            </w:r>
          </w:p>
        </w:tc>
      </w:tr>
      <w:tr w:rsidR="00C43512" w:rsidRPr="00C43512" w:rsidTr="00F51570">
        <w:trPr>
          <w:trHeight w:val="361"/>
          <w:tblHeader/>
          <w:jc w:val="center"/>
        </w:trPr>
        <w:tc>
          <w:tcPr>
            <w:tcW w:w="912" w:type="pct"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</w:rPr>
              <w:t>PROVEEDOR</w:t>
            </w:r>
          </w:p>
        </w:tc>
        <w:tc>
          <w:tcPr>
            <w:tcW w:w="1274" w:type="pct"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INSUMO</w:t>
            </w:r>
          </w:p>
        </w:tc>
        <w:tc>
          <w:tcPr>
            <w:tcW w:w="993" w:type="pct"/>
            <w:vMerge/>
            <w:shd w:val="clear" w:color="auto" w:fill="F2DBDB"/>
            <w:vAlign w:val="center"/>
          </w:tcPr>
          <w:p w:rsidR="00C9038A" w:rsidRPr="00C43512" w:rsidRDefault="00C9038A" w:rsidP="00C9038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911" w:type="pct"/>
            <w:shd w:val="clear" w:color="auto" w:fill="F2DBDB"/>
            <w:vAlign w:val="center"/>
          </w:tcPr>
          <w:p w:rsidR="00C9038A" w:rsidRPr="00C43512" w:rsidRDefault="00C9038A" w:rsidP="00C9038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SERVICIOS Y/O PRODUCTOS</w:t>
            </w:r>
          </w:p>
        </w:tc>
        <w:tc>
          <w:tcPr>
            <w:tcW w:w="910" w:type="pct"/>
            <w:shd w:val="clear" w:color="auto" w:fill="F2DBDB"/>
            <w:vAlign w:val="center"/>
          </w:tcPr>
          <w:p w:rsidR="00C9038A" w:rsidRPr="00C43512" w:rsidRDefault="00C9038A" w:rsidP="00C9038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</w:rPr>
              <w:t>CLIENTE INTERNO Y/O EXTERNO</w:t>
            </w:r>
          </w:p>
        </w:tc>
      </w:tr>
      <w:tr w:rsidR="00C43512" w:rsidRPr="00C43512" w:rsidTr="00774B7E">
        <w:trPr>
          <w:trHeight w:val="180"/>
          <w:jc w:val="center"/>
        </w:trPr>
        <w:tc>
          <w:tcPr>
            <w:tcW w:w="5000" w:type="pct"/>
            <w:gridSpan w:val="5"/>
            <w:vAlign w:val="center"/>
          </w:tcPr>
          <w:p w:rsidR="00C9038A" w:rsidRPr="00C43512" w:rsidRDefault="00C9038A" w:rsidP="00774B7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</w:rPr>
              <w:t>Planear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Gobierno Nacional y Territorial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Jurídica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Default"/>
              <w:numPr>
                <w:ilvl w:val="0"/>
                <w:numId w:val="15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Normatividad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Identificar la normatividad aplicable al proceso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Normograma</w:t>
            </w: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Jurídica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Departamento Nacional de Planeación - DNP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Planeación Estratégica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91" w:hanging="1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Directrices del DNP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91" w:hanging="1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Plan Nacional de Desarrollo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91" w:hanging="1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Plan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91" w:hanging="1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Anteproyecto de presupuesto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91" w:hanging="1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Directrices de Ministerio de Hacienda y Crédito Público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Formular el Plan de Acción, de adquisiciones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Plan de acción 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Plan de Adquisiciones</w:t>
            </w:r>
          </w:p>
          <w:p w:rsidR="00F51570" w:rsidRPr="00C43512" w:rsidRDefault="00F51570" w:rsidP="00F51570">
            <w:pPr>
              <w:pStyle w:val="Prrafodelista"/>
              <w:autoSpaceDE w:val="0"/>
              <w:autoSpaceDN w:val="0"/>
              <w:adjustRightInd w:val="0"/>
              <w:spacing w:after="0"/>
              <w:ind w:left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spacing w:after="0"/>
              <w:ind w:left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Planeación Estratégica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Financiera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Contractual</w:t>
            </w:r>
          </w:p>
          <w:p w:rsidR="00F51570" w:rsidRPr="00C43512" w:rsidRDefault="00F51570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43512" w:rsidRPr="00C43512" w:rsidTr="00D61CB6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Gestión Financiera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Plan Anual de Adquisiciones 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Definir modalidades de selección y establecer tiempos del proceso. 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Plan Anual de Adquisiciones con modalidades de selección.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D61CB6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Rama Legislativa y Ejecutiva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Normativa vigente en Contratación Estatal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Elaborar y Actualizar el Manual de Contratación</w:t>
            </w:r>
            <w:r w:rsidR="000160C3"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y Supervisión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Manual de Contratación</w:t>
            </w:r>
            <w:r w:rsidR="00D61CB6"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y Supervisión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D61CB6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lastRenderedPageBreak/>
              <w:t>Rama Legislativa y Ejecutiva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Normativa vigente en Contratación Estatal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Elaborar y Actualizar </w:t>
            </w:r>
            <w:r w:rsidR="00D61CB6"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Manual de Contratación y Supervisión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D61CB6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Manual de </w:t>
            </w:r>
            <w:r w:rsidR="00D61CB6"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Contratación y S</w:t>
            </w: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upervisión 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774B7E">
        <w:trPr>
          <w:jc w:val="center"/>
        </w:trPr>
        <w:tc>
          <w:tcPr>
            <w:tcW w:w="5000" w:type="pct"/>
            <w:gridSpan w:val="5"/>
            <w:vAlign w:val="center"/>
          </w:tcPr>
          <w:p w:rsidR="00C9038A" w:rsidRPr="00C43512" w:rsidRDefault="00C9038A" w:rsidP="00774B7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Cs w:val="18"/>
              </w:rPr>
              <w:t>Hacer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Metodología de Administración de Riesgos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Metodología de identificación de aspectos e impactos ambientales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Procedimientos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Informes de Control Interno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Informes de revisión por la dirección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Identificar los riesgos, aplicar los controles e implementar el plan de respuesta a los riesgos, identificar los aspectos e impactos ambientales y los peligros y riesgos de seguridad y salud en el trabajo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Mapa de riesgos del proceso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Mapa de Riesgos de Corrupción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Matriz de aspectos e impactos ambientales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290" w:hanging="29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Matriz de riesgos de seguridad y salud en el trabajo</w:t>
            </w: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Administrativa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de Talento Humano</w:t>
            </w:r>
          </w:p>
        </w:tc>
      </w:tr>
      <w:tr w:rsidR="00C43512" w:rsidRPr="00C43512" w:rsidTr="00C72095">
        <w:trPr>
          <w:jc w:val="center"/>
        </w:trPr>
        <w:tc>
          <w:tcPr>
            <w:tcW w:w="912" w:type="pct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6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Planeación Estratégica </w:t>
            </w:r>
          </w:p>
          <w:p w:rsidR="00F51570" w:rsidRPr="00C43512" w:rsidRDefault="00F51570" w:rsidP="00F51570">
            <w:pPr>
              <w:pStyle w:val="Prrafodelista"/>
              <w:spacing w:after="0"/>
              <w:ind w:left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pct"/>
          </w:tcPr>
          <w:p w:rsidR="00F51570" w:rsidRPr="00C43512" w:rsidRDefault="00F51570" w:rsidP="00F51570">
            <w:pPr>
              <w:pStyle w:val="Default"/>
              <w:numPr>
                <w:ilvl w:val="0"/>
                <w:numId w:val="16"/>
              </w:numPr>
              <w:tabs>
                <w:tab w:val="left" w:pos="191"/>
              </w:tabs>
              <w:ind w:left="191" w:hanging="191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 xml:space="preserve">Plan de acción y presupuesto aprobados para la vigencia </w:t>
            </w:r>
          </w:p>
        </w:tc>
        <w:tc>
          <w:tcPr>
            <w:tcW w:w="993" w:type="pct"/>
          </w:tcPr>
          <w:p w:rsidR="00F51570" w:rsidRPr="00C43512" w:rsidRDefault="00F51570" w:rsidP="00F5157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  <w:lang w:val="es-ES_tradnl" w:eastAsia="en-US"/>
              </w:rPr>
              <w:t>Ejecutar el plan de acción</w:t>
            </w:r>
            <w:r w:rsidRPr="00C4351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</w:tcPr>
          <w:p w:rsidR="00F51570" w:rsidRPr="00C43512" w:rsidRDefault="00F51570" w:rsidP="00F51570">
            <w:pPr>
              <w:pStyle w:val="Default"/>
              <w:numPr>
                <w:ilvl w:val="0"/>
                <w:numId w:val="18"/>
              </w:numPr>
              <w:ind w:left="290" w:hanging="284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  <w:lang w:val="es-ES_tradnl" w:eastAsia="en-US"/>
              </w:rPr>
              <w:t>Registro del seguimiento mensual en SISGESTIÓN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18"/>
              </w:numPr>
              <w:ind w:left="290" w:hanging="284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  <w:lang w:val="es-ES_tradnl" w:eastAsia="en-US"/>
              </w:rPr>
              <w:t>Soportes de la ejecución de las actividades</w:t>
            </w:r>
          </w:p>
        </w:tc>
        <w:tc>
          <w:tcPr>
            <w:tcW w:w="910" w:type="pct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7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Evaluación Independiente </w:t>
            </w:r>
          </w:p>
          <w:p w:rsidR="00F51570" w:rsidRPr="00C43512" w:rsidRDefault="00F51570" w:rsidP="00F51570">
            <w:pPr>
              <w:pStyle w:val="Defaul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Gestión Financiera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Plan Anual de Adquisiciones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Requisitos técnicos, económicos y jurídicos requeridos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Elaborar Estudios y Documentos previos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Estudios previos</w:t>
            </w: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Gestión Contractual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Plan Anual de Adquisiciones con modalidades de selección.</w:t>
            </w:r>
          </w:p>
        </w:tc>
        <w:tc>
          <w:tcPr>
            <w:tcW w:w="993" w:type="pct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Gestionar el proceso de contratación de acuerdo a la modalidad definida en PAA y en los estudios previos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Contrato/ convenio  Suscrito y legalizado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Gestión Contractual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Contratos / convenios suscritos</w:t>
            </w:r>
          </w:p>
        </w:tc>
        <w:tc>
          <w:tcPr>
            <w:tcW w:w="993" w:type="pct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Realizar la ejecución y supervisión del Contrato / Convenio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Informes de actividades y de supervisión  - Liquidación del Contrato / Convenio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Todos los procesos de la Unidad</w:t>
            </w:r>
          </w:p>
        </w:tc>
      </w:tr>
      <w:tr w:rsidR="00C43512" w:rsidRPr="00C43512" w:rsidTr="00774B7E">
        <w:trPr>
          <w:jc w:val="center"/>
        </w:trPr>
        <w:tc>
          <w:tcPr>
            <w:tcW w:w="5000" w:type="pct"/>
            <w:gridSpan w:val="5"/>
            <w:vAlign w:val="center"/>
          </w:tcPr>
          <w:p w:rsidR="00C9038A" w:rsidRPr="00C43512" w:rsidRDefault="00C9038A" w:rsidP="00774B7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</w:rPr>
              <w:t>Verificar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Planeación Estratégica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Default"/>
              <w:numPr>
                <w:ilvl w:val="0"/>
                <w:numId w:val="19"/>
              </w:numPr>
              <w:ind w:left="191" w:hanging="191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 xml:space="preserve">Informes de Gestión 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9"/>
              </w:numPr>
              <w:spacing w:after="0"/>
              <w:ind w:left="191" w:hanging="19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 de acción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9"/>
              </w:numPr>
              <w:spacing w:after="0"/>
              <w:ind w:left="191" w:hanging="19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Mapa de Riesgos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19"/>
              </w:numPr>
              <w:spacing w:after="0"/>
              <w:ind w:left="191" w:hanging="19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Reportes de ejecución presupuestal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Autoevaluar la gestión y desempeño del proceso a través del seguimiento a indicadores, monitorio de riesgos y ejecución presupuestal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20"/>
              </w:numPr>
              <w:spacing w:after="0"/>
              <w:ind w:left="290" w:hanging="29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Tablero de control con los resultados del proceso </w:t>
            </w: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20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0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0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Gestión Contractual</w:t>
            </w:r>
          </w:p>
        </w:tc>
        <w:tc>
          <w:tcPr>
            <w:tcW w:w="1274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Evaluación de proveedores</w:t>
            </w:r>
          </w:p>
        </w:tc>
        <w:tc>
          <w:tcPr>
            <w:tcW w:w="993" w:type="pct"/>
            <w:vAlign w:val="center"/>
          </w:tcPr>
          <w:p w:rsidR="00C9038A" w:rsidRPr="00C43512" w:rsidRDefault="00C9038A" w:rsidP="00C720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Reportar contratos suscritos, multas y sanciones de incumplimiento de proveedores en el aplicativo dispuesto por la Cámara de Comercio de Bogotá.</w:t>
            </w:r>
          </w:p>
        </w:tc>
        <w:tc>
          <w:tcPr>
            <w:tcW w:w="911" w:type="pct"/>
            <w:vAlign w:val="center"/>
          </w:tcPr>
          <w:p w:rsidR="00C9038A" w:rsidRPr="00C43512" w:rsidRDefault="00C9038A" w:rsidP="00C9038A">
            <w:pPr>
              <w:numPr>
                <w:ilvl w:val="0"/>
                <w:numId w:val="8"/>
              </w:numPr>
              <w:spacing w:after="0"/>
              <w:ind w:left="130" w:hanging="141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Reporte generado por el aplicativo dispuesto por la Cámara de Comercio de Bogotá.</w:t>
            </w:r>
          </w:p>
        </w:tc>
        <w:tc>
          <w:tcPr>
            <w:tcW w:w="910" w:type="pct"/>
            <w:vAlign w:val="center"/>
          </w:tcPr>
          <w:p w:rsidR="00C9038A" w:rsidRPr="00C43512" w:rsidRDefault="00C9038A" w:rsidP="00C9038A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>Cámaras Comercio</w:t>
            </w:r>
          </w:p>
          <w:p w:rsidR="00C9038A" w:rsidRPr="00C43512" w:rsidRDefault="00C9038A" w:rsidP="00050FFB">
            <w:pPr>
              <w:pStyle w:val="Prrafodelista"/>
              <w:numPr>
                <w:ilvl w:val="0"/>
                <w:numId w:val="8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Entidades Públicas </w:t>
            </w:r>
          </w:p>
        </w:tc>
      </w:tr>
      <w:tr w:rsidR="00C43512" w:rsidRPr="00C43512" w:rsidTr="00774B7E">
        <w:trPr>
          <w:jc w:val="center"/>
        </w:trPr>
        <w:tc>
          <w:tcPr>
            <w:tcW w:w="5000" w:type="pct"/>
            <w:gridSpan w:val="5"/>
            <w:vAlign w:val="center"/>
          </w:tcPr>
          <w:p w:rsidR="00C9038A" w:rsidRPr="00C43512" w:rsidRDefault="00C9038A" w:rsidP="00774B7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</w:rPr>
              <w:t>Actuar</w:t>
            </w:r>
          </w:p>
        </w:tc>
      </w:tr>
      <w:tr w:rsidR="00C43512" w:rsidRPr="00C43512" w:rsidTr="00F51570">
        <w:trPr>
          <w:jc w:val="center"/>
        </w:trPr>
        <w:tc>
          <w:tcPr>
            <w:tcW w:w="912" w:type="pct"/>
            <w:vAlign w:val="center"/>
          </w:tcPr>
          <w:p w:rsidR="00F51570" w:rsidRPr="00C43512" w:rsidRDefault="00F51570" w:rsidP="00F51570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Entes externos de control</w:t>
            </w:r>
          </w:p>
        </w:tc>
        <w:tc>
          <w:tcPr>
            <w:tcW w:w="1274" w:type="pct"/>
            <w:vAlign w:val="center"/>
          </w:tcPr>
          <w:p w:rsidR="00F51570" w:rsidRPr="00C43512" w:rsidRDefault="00F51570" w:rsidP="00F51570">
            <w:pPr>
              <w:pStyle w:val="Default"/>
              <w:numPr>
                <w:ilvl w:val="0"/>
                <w:numId w:val="21"/>
              </w:numPr>
              <w:ind w:left="191" w:hanging="191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Informes de Gestión</w:t>
            </w:r>
          </w:p>
          <w:p w:rsidR="00F51570" w:rsidRPr="00C43512" w:rsidRDefault="00F51570" w:rsidP="00F51570">
            <w:pPr>
              <w:pStyle w:val="Default"/>
              <w:numPr>
                <w:ilvl w:val="0"/>
                <w:numId w:val="21"/>
              </w:numPr>
              <w:ind w:left="191" w:hanging="191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Informes de auditorias</w:t>
            </w:r>
          </w:p>
        </w:tc>
        <w:tc>
          <w:tcPr>
            <w:tcW w:w="993" w:type="pct"/>
            <w:vAlign w:val="center"/>
          </w:tcPr>
          <w:p w:rsidR="00F51570" w:rsidRPr="00C43512" w:rsidRDefault="00F51570" w:rsidP="00F51570">
            <w:pPr>
              <w:pStyle w:val="Default"/>
              <w:contextualSpacing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Elaborar e implementar las acciones correctivas, preventivas y de mejora</w:t>
            </w:r>
          </w:p>
        </w:tc>
        <w:tc>
          <w:tcPr>
            <w:tcW w:w="911" w:type="pct"/>
            <w:vAlign w:val="center"/>
          </w:tcPr>
          <w:p w:rsidR="00F51570" w:rsidRPr="00C43512" w:rsidRDefault="00F51570" w:rsidP="00F51570">
            <w:pPr>
              <w:pStyle w:val="Default"/>
              <w:numPr>
                <w:ilvl w:val="0"/>
                <w:numId w:val="22"/>
              </w:numPr>
              <w:ind w:left="290"/>
              <w:contextualSpacing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Planes de mejoramiento</w:t>
            </w:r>
          </w:p>
        </w:tc>
        <w:tc>
          <w:tcPr>
            <w:tcW w:w="910" w:type="pct"/>
            <w:vAlign w:val="center"/>
          </w:tcPr>
          <w:p w:rsidR="00F51570" w:rsidRPr="00C43512" w:rsidRDefault="00F51570" w:rsidP="00F5157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2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Entes externos de control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2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>Direccionamiento estratégico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2"/>
              </w:numPr>
              <w:spacing w:after="0"/>
              <w:ind w:left="197" w:hanging="19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Seguimiento y Mejora</w:t>
            </w:r>
          </w:p>
          <w:p w:rsidR="00F51570" w:rsidRPr="00C43512" w:rsidRDefault="00F51570" w:rsidP="00F51570">
            <w:pPr>
              <w:pStyle w:val="Prrafodelista"/>
              <w:numPr>
                <w:ilvl w:val="0"/>
                <w:numId w:val="22"/>
              </w:numPr>
              <w:spacing w:after="0"/>
              <w:ind w:left="197" w:hanging="19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Independiente</w:t>
            </w:r>
          </w:p>
        </w:tc>
      </w:tr>
    </w:tbl>
    <w:p w:rsidR="003D633D" w:rsidRDefault="003D633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74B7E" w:rsidRDefault="00774B7E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63935" w:rsidRDefault="00863935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74B7E" w:rsidRDefault="00774B7E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74B7E" w:rsidRPr="0030137E" w:rsidRDefault="00774B7E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D633D" w:rsidRPr="0030137E" w:rsidRDefault="003D633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289" w:type="pct"/>
        <w:jc w:val="center"/>
        <w:tblLook w:val="04A0" w:firstRow="1" w:lastRow="0" w:firstColumn="1" w:lastColumn="0" w:noHBand="0" w:noVBand="1"/>
      </w:tblPr>
      <w:tblGrid>
        <w:gridCol w:w="2144"/>
        <w:gridCol w:w="2488"/>
        <w:gridCol w:w="4577"/>
        <w:gridCol w:w="4536"/>
      </w:tblGrid>
      <w:tr w:rsidR="00C43512" w:rsidRPr="00C43512" w:rsidTr="003821D0">
        <w:trPr>
          <w:jc w:val="center"/>
        </w:trPr>
        <w:tc>
          <w:tcPr>
            <w:tcW w:w="1685" w:type="pct"/>
            <w:gridSpan w:val="2"/>
            <w:shd w:val="clear" w:color="auto" w:fill="F2DBDB" w:themeFill="accent2" w:themeFillTint="33"/>
            <w:vAlign w:val="center"/>
          </w:tcPr>
          <w:p w:rsidR="00F44BFF" w:rsidRPr="00C43512" w:rsidRDefault="00F44BFF" w:rsidP="0055783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REQUISITOS</w:t>
            </w:r>
            <w:r w:rsidR="0055783E"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 LAS</w:t>
            </w: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NORMA</w:t>
            </w:r>
            <w:r w:rsidR="0055783E"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665" w:type="pct"/>
            <w:shd w:val="clear" w:color="auto" w:fill="F2DBDB" w:themeFill="accent2" w:themeFillTint="33"/>
            <w:vAlign w:val="center"/>
          </w:tcPr>
          <w:p w:rsidR="00F44BFF" w:rsidRPr="00C43512" w:rsidRDefault="002F607F" w:rsidP="00F44B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REQUISITOS DE LOS SERVICIOS Y/O PRODUCTOS</w:t>
            </w:r>
          </w:p>
        </w:tc>
        <w:tc>
          <w:tcPr>
            <w:tcW w:w="1650" w:type="pct"/>
            <w:shd w:val="clear" w:color="auto" w:fill="F2DBDB" w:themeFill="accent2" w:themeFillTint="33"/>
            <w:vAlign w:val="center"/>
          </w:tcPr>
          <w:p w:rsidR="00F44BFF" w:rsidRPr="00C43512" w:rsidRDefault="002F607F" w:rsidP="002F607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REQUISITOS DE LOS CLIENTES INTERNOS Y/ EXTERNOS</w:t>
            </w:r>
          </w:p>
        </w:tc>
      </w:tr>
      <w:tr w:rsidR="00C43512" w:rsidRPr="00C43512" w:rsidTr="003821D0">
        <w:trPr>
          <w:jc w:val="center"/>
        </w:trPr>
        <w:tc>
          <w:tcPr>
            <w:tcW w:w="1685" w:type="pct"/>
            <w:gridSpan w:val="2"/>
            <w:tcBorders>
              <w:bottom w:val="single" w:sz="4" w:space="0" w:color="000000" w:themeColor="text1"/>
            </w:tcBorders>
          </w:tcPr>
          <w:p w:rsidR="00774B7E" w:rsidRPr="00C43512" w:rsidRDefault="00774B7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44BFF" w:rsidRPr="00C43512" w:rsidRDefault="002F607F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ISO 9001:2015</w:t>
            </w:r>
          </w:p>
          <w:p w:rsidR="00CB3EA0" w:rsidRPr="00C43512" w:rsidRDefault="00CB3EA0" w:rsidP="005174B1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B3EA0" w:rsidRPr="00C43512" w:rsidRDefault="00CB3EA0" w:rsidP="00CC7C7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7.5 Información Documentada</w:t>
            </w:r>
          </w:p>
          <w:p w:rsidR="00CB3EA0" w:rsidRPr="00C43512" w:rsidRDefault="00CB3EA0" w:rsidP="00CC7C7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8.1 Planificación y Control Operacional</w:t>
            </w:r>
          </w:p>
          <w:p w:rsidR="00CB3EA0" w:rsidRPr="00C43512" w:rsidRDefault="00CB3EA0" w:rsidP="00CC7C7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8.2 Requisitos para los productos y Servicios</w:t>
            </w:r>
          </w:p>
          <w:p w:rsidR="00CB3EA0" w:rsidRPr="00C43512" w:rsidRDefault="00CB3EA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8.3 Diseño y desarrollo de los productos y servicios</w:t>
            </w:r>
          </w:p>
          <w:p w:rsidR="00CB3EA0" w:rsidRPr="00C43512" w:rsidRDefault="00A112D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8.4 Control de los procesos, productos y servicios suministrados externamente</w:t>
            </w:r>
          </w:p>
          <w:p w:rsidR="00A112D0" w:rsidRPr="00C43512" w:rsidRDefault="00A112D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8.5 Producción y provisión del servicio</w:t>
            </w:r>
          </w:p>
          <w:p w:rsidR="00A112D0" w:rsidRPr="00C43512" w:rsidRDefault="00A112D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8.6 Liberación de los productos y servicios</w:t>
            </w:r>
          </w:p>
          <w:p w:rsidR="00A112D0" w:rsidRPr="00C43512" w:rsidRDefault="00A112D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8.7 Control de las salidas no conformes</w:t>
            </w:r>
          </w:p>
          <w:p w:rsidR="00A112D0" w:rsidRPr="00C43512" w:rsidRDefault="00A112D0" w:rsidP="00CC7C7B">
            <w:pPr>
              <w:pStyle w:val="Prrafodelista"/>
              <w:spacing w:after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 Mejora</w:t>
            </w:r>
          </w:p>
          <w:p w:rsidR="002F607F" w:rsidRPr="00C43512" w:rsidRDefault="002F607F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44BFF" w:rsidRPr="00C43512" w:rsidRDefault="00F44BFF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NTCGP 1000:2009</w:t>
            </w:r>
          </w:p>
          <w:p w:rsidR="005C62BD" w:rsidRPr="00C43512" w:rsidRDefault="005C62BD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4.1 Requisitos generales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4.2 Gestión documental,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4.2.1 generalidades,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4.2.3 Control de documentos,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4.2.4 Control de registros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5.2 Enfoque al Cliente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5.5.3 comunicación interna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6.3 Infraestructura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6.4 Ambiente de Trabajo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7.4 Adquisición de bienes y servicios,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7.4.1. Proceso de adquisición de bienes y servicios, 7.4.2. Información para la adquisición de bienes y servicios,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7.4.3. Verificación de los productos y/o servicios adquiridos,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 Medición, análisis y mejora,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8.1 generalidades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8.2.3 Seguimiento y medición de los procesos,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8.4 Análisis de datos,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8.5.1 Mejora continua,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8.5.2 Acción correctiva, </w:t>
            </w:r>
          </w:p>
          <w:p w:rsidR="00F44BFF" w:rsidRPr="00C43512" w:rsidRDefault="00FB0C1E" w:rsidP="00FB0C1E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8.5.3 Acción preventiva</w:t>
            </w:r>
          </w:p>
          <w:p w:rsidR="00FB0C1E" w:rsidRPr="00C43512" w:rsidRDefault="00FB0C1E" w:rsidP="005174B1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44BFF" w:rsidRPr="00C43512" w:rsidRDefault="00774B7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MECI 2014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1.1.1 Acuerdos, Compromisos o Protocolos Éticos, 1.1.2 Desarrollo del Talento Humano,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1.2.1 Planes, programas y proyectos,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1.2.3 Estructura Organizacional,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1.3 Componente Administración del Riesgo,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2.1 Actividades de control,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2.1.1 Autoevaluación del Control y Gestión,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2.1.3 Plan de Mejoramiento, </w:t>
            </w:r>
          </w:p>
          <w:p w:rsidR="00FB0C1E" w:rsidRPr="00C43512" w:rsidRDefault="00FB0C1E" w:rsidP="00FB0C1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3. Eje transversal: Información y Comunicación</w:t>
            </w:r>
          </w:p>
          <w:p w:rsidR="00FB0C1E" w:rsidRPr="00C43512" w:rsidRDefault="00FB0C1E" w:rsidP="005174B1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NTC-ISO 14001/2015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 Contexto de la organización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4.1 Comprensión de la organización y su contexto.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4.2 Comprensión de las necesidades y expectativas de las partes interesadas.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4.4 Sistema de Gestión Ambiental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 Planificación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6.1 Acciones para tratar riesgos.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6.2 Objetivos medioambientales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7.3 Conciencia.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7.4</w:t>
            </w:r>
            <w:r w:rsidR="005C3ECF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.2 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Comunicación</w:t>
            </w:r>
            <w:r w:rsidR="005C3ECF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Interna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 Operación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8.1 Planificación y control operacional.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8.2 Preparación y respuesta de emergencia.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9 evaluación desempeño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9.1 Seguimiento, medición, análisis y evaluación.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 Mejora 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10.1 Generalidades.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10.2 No conformidad y acciones correctivas.</w:t>
            </w:r>
          </w:p>
          <w:p w:rsidR="00A52829" w:rsidRPr="00C43512" w:rsidRDefault="00A52829" w:rsidP="00A52829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10.3 Mejora continua.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NTC – OHSAS 18001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4.1 Requisitos generales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4.3.1 Identificación de peligros, valoración de riesgos y determinación de los controles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4.3.2 Requisitos legales y otros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4.3.3 Objetivos y programas (s)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4.4.3.1 Comunicación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4.4.7 Preparación y respuesta ante emergencias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4.5.3. Investigación de Incidentes, No conformidades y acciones correctivas y preventivas</w:t>
            </w:r>
          </w:p>
          <w:p w:rsidR="00346D23" w:rsidRPr="00C43512" w:rsidRDefault="00346D23" w:rsidP="00346D23">
            <w:pPr>
              <w:pStyle w:val="Default"/>
              <w:jc w:val="both"/>
              <w:rPr>
                <w:color w:val="000000" w:themeColor="text1"/>
                <w:sz w:val="18"/>
                <w:szCs w:val="18"/>
                <w:lang w:val="es-ES_tradnl" w:eastAsia="en-US"/>
              </w:rPr>
            </w:pP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NTC-ISO/IEC 27001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5. Liderazgo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 Planificación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6.1 Acciones para tratar riesgos y oportunidades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7.1 Recursos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7.2 Competencias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7.3 Toma de conciencia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7.4 Comunicación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7.5 Información Documentada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8.1 Planificación y control operacional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8.2 Valoración de riesgos de la Seguridad de la Información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8.3 Tratamiento de riesgos de la Seguridad de la Información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9.3. Revisión por la Dirección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 Mejora </w:t>
            </w:r>
          </w:p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10.1 No Conformidades y Acciones Correctivas</w:t>
            </w:r>
          </w:p>
          <w:p w:rsidR="00F44BFF" w:rsidRPr="00C43512" w:rsidRDefault="00346D23" w:rsidP="005C62BD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10.2 Mejora Continua</w:t>
            </w:r>
          </w:p>
        </w:tc>
        <w:tc>
          <w:tcPr>
            <w:tcW w:w="1665" w:type="pct"/>
            <w:tcBorders>
              <w:bottom w:val="single" w:sz="4" w:space="0" w:color="000000" w:themeColor="text1"/>
            </w:tcBorders>
          </w:tcPr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Plan Anual de Adquisiciones con modalidades de selección.</w:t>
            </w: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Debe contener un objeto contractual claro en el que se identifique la necesidad</w:t>
            </w:r>
            <w:r w:rsidR="007905A4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7905A4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echa estimada de inicio de proceso de selección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, Modalidad de selección, Valor total estimado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contratación</w:t>
            </w:r>
            <w:r w:rsidR="00D94C88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indicando si requiere vigencias futuras.</w:t>
            </w: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4C88" w:rsidRPr="00C43512" w:rsidRDefault="00D94C88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4C88" w:rsidRPr="00C43512" w:rsidRDefault="00D94C88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4C88" w:rsidRPr="00C43512" w:rsidRDefault="00D94C88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4C88" w:rsidRPr="00C43512" w:rsidRDefault="00D94C88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4C88" w:rsidRPr="00C43512" w:rsidRDefault="009F6EB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Manual de Contratación y Supervisión:</w:t>
            </w:r>
          </w:p>
          <w:p w:rsidR="009F6EBC" w:rsidRPr="00C43512" w:rsidRDefault="009F6EB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6EBC" w:rsidRPr="00C43512" w:rsidRDefault="00C72095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El documento d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ebe </w:t>
            </w:r>
            <w:r w:rsidR="00742BA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establecer y dar a conocer a los partícipes del sistema de compras y de contratación pública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forma como opera la Gestión Contractual al interior de la Unidad de </w:t>
            </w:r>
            <w:r w:rsidR="00812704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íctimas </w:t>
            </w:r>
            <w:r w:rsidR="00812704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en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cumplimiento de las funciones previstas en la Ley 1448 de 2011 y sus decretos reglamentarios.</w:t>
            </w:r>
          </w:p>
          <w:p w:rsidR="00D94C88" w:rsidRPr="00C43512" w:rsidRDefault="00D94C88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21D0" w:rsidRPr="00C43512" w:rsidRDefault="003821D0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6EBC" w:rsidRPr="00C43512" w:rsidRDefault="00C72095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Estudios Previos:</w:t>
            </w:r>
          </w:p>
          <w:p w:rsidR="00C72095" w:rsidRPr="00C43512" w:rsidRDefault="00C72095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72095" w:rsidRPr="00C43512" w:rsidRDefault="00C72095" w:rsidP="00127A0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 xml:space="preserve">Este documento debe contener los elementos establecidos en el </w:t>
            </w:r>
            <w:r w:rsidR="00127A06" w:rsidRPr="00C43512">
              <w:rPr>
                <w:color w:val="000000" w:themeColor="text1"/>
                <w:sz w:val="18"/>
                <w:szCs w:val="18"/>
              </w:rPr>
              <w:t>Artículo 2.2.1.1.2.1.1</w:t>
            </w:r>
            <w:r w:rsidRPr="00C43512">
              <w:rPr>
                <w:color w:val="000000" w:themeColor="text1"/>
                <w:sz w:val="18"/>
                <w:szCs w:val="18"/>
              </w:rPr>
              <w:t xml:space="preserve"> del decreto 1082 del 20 de mayo de 2015, </w:t>
            </w:r>
            <w:r w:rsidR="00127A06" w:rsidRPr="00C43512">
              <w:rPr>
                <w:color w:val="000000" w:themeColor="text1"/>
                <w:sz w:val="18"/>
                <w:szCs w:val="18"/>
              </w:rPr>
              <w:t>a</w:t>
            </w:r>
            <w:r w:rsidRPr="00C43512">
              <w:rPr>
                <w:color w:val="000000" w:themeColor="text1"/>
                <w:sz w:val="18"/>
                <w:szCs w:val="18"/>
              </w:rPr>
              <w:t>demás de los indicado</w:t>
            </w:r>
            <w:r w:rsidR="00127A06" w:rsidRPr="00C43512">
              <w:rPr>
                <w:color w:val="000000" w:themeColor="text1"/>
                <w:sz w:val="18"/>
                <w:szCs w:val="18"/>
              </w:rPr>
              <w:t>s para cada modalidad selección.</w:t>
            </w: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</w:pPr>
            <w:r w:rsidRPr="00C43512"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  <w:t>Contrato/ convenio  Suscrito y legalizado:</w:t>
            </w:r>
          </w:p>
          <w:p w:rsidR="00127A06" w:rsidRPr="00C43512" w:rsidRDefault="00127A06" w:rsidP="00C72095">
            <w:pPr>
              <w:pStyle w:val="Default"/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</w:pPr>
          </w:p>
          <w:p w:rsidR="00127A06" w:rsidRPr="00C43512" w:rsidRDefault="00127A06" w:rsidP="00127A0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El Contrato o Convenio debe contener la información respectiva prevista en los estudios previos, pliego de condiciones, adendas, propuesta del contratista</w:t>
            </w:r>
            <w:r w:rsidR="009D4BB4" w:rsidRPr="00C435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392509" w:rsidRPr="00C43512">
              <w:rPr>
                <w:color w:val="000000" w:themeColor="text1"/>
                <w:sz w:val="18"/>
                <w:szCs w:val="18"/>
              </w:rPr>
              <w:t xml:space="preserve">seleccionado </w:t>
            </w:r>
            <w:r w:rsidR="009D4BB4" w:rsidRPr="00C43512">
              <w:rPr>
                <w:color w:val="000000" w:themeColor="text1"/>
                <w:sz w:val="18"/>
                <w:szCs w:val="18"/>
              </w:rPr>
              <w:t>y las formalidades legales establecidas en materia contractual.</w:t>
            </w:r>
          </w:p>
          <w:p w:rsidR="00127A06" w:rsidRPr="00C43512" w:rsidRDefault="00127A06" w:rsidP="00127A0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392509" w:rsidP="00C72095">
            <w:pPr>
              <w:pStyle w:val="Default"/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</w:pPr>
            <w:r w:rsidRPr="00C43512"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  <w:t>Informes de actividades y de supervisión  - Liquidación del Contrato / Convenio</w:t>
            </w:r>
          </w:p>
          <w:p w:rsidR="00127A06" w:rsidRPr="00C43512" w:rsidRDefault="00127A06" w:rsidP="00C72095">
            <w:pPr>
              <w:pStyle w:val="Default"/>
              <w:rPr>
                <w:b/>
                <w:color w:val="000000" w:themeColor="text1"/>
                <w:sz w:val="18"/>
                <w:szCs w:val="18"/>
                <w:lang w:val="es-ES_tradnl" w:eastAsia="en-US"/>
              </w:rPr>
            </w:pPr>
          </w:p>
          <w:p w:rsidR="00050FFB" w:rsidRPr="00C43512" w:rsidRDefault="00392509" w:rsidP="0039250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Los informes de supervisión deben ser elaborados en los formatos dispuestos en el manual de contratación y supervisión</w:t>
            </w:r>
            <w:r w:rsidR="00050FFB" w:rsidRPr="00C43512">
              <w:rPr>
                <w:color w:val="000000" w:themeColor="text1"/>
                <w:sz w:val="18"/>
                <w:szCs w:val="18"/>
              </w:rPr>
              <w:t>.</w:t>
            </w:r>
          </w:p>
          <w:p w:rsidR="00392509" w:rsidRPr="00C43512" w:rsidRDefault="00050FFB" w:rsidP="0039250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512">
              <w:rPr>
                <w:color w:val="000000" w:themeColor="text1"/>
                <w:sz w:val="18"/>
                <w:szCs w:val="18"/>
              </w:rPr>
              <w:t>Las liquidaciones</w:t>
            </w:r>
            <w:r w:rsidR="00392509" w:rsidRPr="00C43512">
              <w:rPr>
                <w:color w:val="000000" w:themeColor="text1"/>
                <w:sz w:val="18"/>
                <w:szCs w:val="18"/>
              </w:rPr>
              <w:t xml:space="preserve"> deben cumplir </w:t>
            </w:r>
            <w:r w:rsidRPr="00C43512">
              <w:rPr>
                <w:color w:val="000000" w:themeColor="text1"/>
                <w:sz w:val="18"/>
                <w:szCs w:val="18"/>
              </w:rPr>
              <w:t>las condiciones</w:t>
            </w:r>
            <w:r w:rsidR="00392509" w:rsidRPr="00C43512">
              <w:rPr>
                <w:color w:val="000000" w:themeColor="text1"/>
                <w:sz w:val="18"/>
                <w:szCs w:val="18"/>
              </w:rPr>
              <w:t xml:space="preserve"> definid</w:t>
            </w:r>
            <w:r w:rsidRPr="00C43512">
              <w:rPr>
                <w:color w:val="000000" w:themeColor="text1"/>
                <w:sz w:val="18"/>
                <w:szCs w:val="18"/>
              </w:rPr>
              <w:t>a</w:t>
            </w:r>
            <w:r w:rsidR="00392509" w:rsidRPr="00C43512">
              <w:rPr>
                <w:color w:val="000000" w:themeColor="text1"/>
                <w:sz w:val="18"/>
                <w:szCs w:val="18"/>
              </w:rPr>
              <w:t xml:space="preserve">s </w:t>
            </w:r>
            <w:r w:rsidRPr="00C43512">
              <w:rPr>
                <w:color w:val="000000" w:themeColor="text1"/>
                <w:sz w:val="18"/>
                <w:szCs w:val="18"/>
              </w:rPr>
              <w:t>en el</w:t>
            </w:r>
            <w:r w:rsidR="00392509" w:rsidRPr="00C43512">
              <w:rPr>
                <w:color w:val="000000" w:themeColor="text1"/>
                <w:sz w:val="18"/>
                <w:szCs w:val="18"/>
              </w:rPr>
              <w:t xml:space="preserve"> artículo 2</w:t>
            </w:r>
            <w:r w:rsidRPr="00C43512">
              <w:rPr>
                <w:color w:val="000000" w:themeColor="text1"/>
                <w:sz w:val="18"/>
                <w:szCs w:val="18"/>
              </w:rPr>
              <w:t>17 del Decreto Ley 019 de 2012.</w:t>
            </w:r>
          </w:p>
          <w:p w:rsidR="00392509" w:rsidRPr="00C43512" w:rsidRDefault="00392509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C7209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C72095" w:rsidRPr="00C43512" w:rsidRDefault="00C72095" w:rsidP="00C7209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:rsidR="00C72095" w:rsidRPr="00C43512" w:rsidRDefault="00C72095" w:rsidP="00C7209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:rsidR="007F2DFE" w:rsidRPr="00C43512" w:rsidRDefault="002024A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Reporte generado por el aplicativo dispuesto por la Cámara de Comercio de Bogotá:</w:t>
            </w:r>
          </w:p>
          <w:p w:rsidR="002024AC" w:rsidRPr="00C43512" w:rsidRDefault="002024AC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B4D99" w:rsidRPr="00C43512" w:rsidRDefault="00C43512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 d</w:t>
            </w:r>
            <w:r w:rsidR="002024A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ebe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diligenciar en la aplicación t</w:t>
            </w:r>
            <w:r w:rsidR="002024A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odos los campos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definidos por Cámara de Comercio.</w:t>
            </w:r>
          </w:p>
          <w:p w:rsidR="002024AC" w:rsidRPr="00C43512" w:rsidRDefault="002024AC" w:rsidP="00F5157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F51570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E018A" w:rsidRPr="00C43512" w:rsidRDefault="008E018A" w:rsidP="009A3021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E018A" w:rsidRPr="00C43512" w:rsidRDefault="008E018A" w:rsidP="009A3021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E018A" w:rsidRPr="00C43512" w:rsidRDefault="008E018A" w:rsidP="008E018A">
            <w:pPr>
              <w:ind w:left="792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E018A" w:rsidRPr="00C43512" w:rsidRDefault="008E018A" w:rsidP="009C357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pct"/>
            <w:tcBorders>
              <w:bottom w:val="single" w:sz="4" w:space="0" w:color="000000" w:themeColor="text1"/>
            </w:tcBorders>
          </w:tcPr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Interno</w:t>
            </w:r>
          </w:p>
          <w:p w:rsidR="00A613B2" w:rsidRPr="00C43512" w:rsidRDefault="00A613B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613B2" w:rsidRPr="00C43512" w:rsidRDefault="00A613B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Todos los procesos: </w:t>
            </w:r>
          </w:p>
          <w:p w:rsidR="00A613B2" w:rsidRPr="00C43512" w:rsidRDefault="00A613B2" w:rsidP="00A613B2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el Objeto contractual sea claro, pertinente y refleje la necesidad de la entidad</w:t>
            </w:r>
          </w:p>
          <w:p w:rsidR="00A613B2" w:rsidRPr="00C43512" w:rsidRDefault="00A613B2" w:rsidP="00A613B2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los recursos definidos estén ajustados a la realidad del mercado</w:t>
            </w:r>
            <w:r w:rsidR="00D94C88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613B2" w:rsidRPr="00C43512" w:rsidRDefault="00D94C88" w:rsidP="00C72095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las fechas de inicio del proceso contractual permita adelantar el proceso de selección en los tiempos definidos por norma para cada modalidad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selección 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permita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</w:t>
            </w:r>
            <w:r w:rsidR="00A613B2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ejecución contractual </w:t>
            </w:r>
            <w:r w:rsidR="009F6EBC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de acuerdo a las actividades a realizar.</w:t>
            </w: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21784" w:rsidRPr="00C43512" w:rsidRDefault="00621784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21784" w:rsidRPr="00C43512" w:rsidRDefault="00621784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742BAC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Interno</w:t>
            </w: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742BAC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Todos los procesos: </w:t>
            </w:r>
          </w:p>
          <w:p w:rsidR="00742BAC" w:rsidRPr="00C43512" w:rsidRDefault="00742BAC" w:rsidP="00742BAC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42BAC" w:rsidRPr="00C43512" w:rsidRDefault="00742BAC" w:rsidP="00742BAC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se dé cumplimiento a los procedimientos y requisitos definidos en el Manual de Contratación y Supervisión</w:t>
            </w:r>
          </w:p>
          <w:p w:rsidR="00742BAC" w:rsidRPr="00C43512" w:rsidRDefault="00742BAC" w:rsidP="00742BA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21D0" w:rsidRDefault="003821D0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43512" w:rsidRPr="00C43512" w:rsidRDefault="00C43512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821D0" w:rsidRPr="00C43512" w:rsidRDefault="003821D0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Interno</w:t>
            </w:r>
          </w:p>
          <w:p w:rsidR="00127A06" w:rsidRPr="00C43512" w:rsidRDefault="00127A06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Todos los procesos: </w:t>
            </w:r>
          </w:p>
          <w:p w:rsidR="00127A06" w:rsidRPr="00C43512" w:rsidRDefault="00127A06" w:rsidP="00127A0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127A0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se dé estricto cumplimiento a los requisitos definidos decreto 1082 del 20 de mayo de 2015 y a los establecidos en el Manual de Contratación y Supervisión</w:t>
            </w:r>
          </w:p>
          <w:p w:rsidR="00742BAC" w:rsidRPr="00C43512" w:rsidRDefault="00742BAC" w:rsidP="00127A06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D4BB4" w:rsidRPr="00C43512" w:rsidRDefault="009D4BB4" w:rsidP="009D4BB4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Interno</w:t>
            </w:r>
          </w:p>
          <w:p w:rsidR="009D4BB4" w:rsidRPr="00C43512" w:rsidRDefault="009D4BB4" w:rsidP="009D4BB4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D4BB4" w:rsidRPr="00C43512" w:rsidRDefault="009D4BB4" w:rsidP="009D4BB4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Todos los procesos: </w:t>
            </w:r>
          </w:p>
          <w:p w:rsidR="009D4BB4" w:rsidRPr="00C43512" w:rsidRDefault="009D4BB4" w:rsidP="009D4BB4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D4BB4" w:rsidRPr="00C43512" w:rsidRDefault="009D4BB4" w:rsidP="009D4BB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se dé estricto cumplimiento a los requisitos definidos en el Manual de Contratación y Supervisión</w:t>
            </w:r>
            <w:r w:rsidR="00050FFB"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capítulo 2.</w:t>
            </w: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92509" w:rsidRPr="00C43512" w:rsidRDefault="00392509" w:rsidP="00392509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Interno</w:t>
            </w:r>
          </w:p>
          <w:p w:rsidR="00392509" w:rsidRPr="00C43512" w:rsidRDefault="00392509" w:rsidP="00392509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92509" w:rsidRPr="00C43512" w:rsidRDefault="00392509" w:rsidP="00392509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Todos los procesos: </w:t>
            </w:r>
          </w:p>
          <w:p w:rsidR="00392509" w:rsidRPr="00C43512" w:rsidRDefault="00392509" w:rsidP="00392509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50FFB" w:rsidRPr="00C43512" w:rsidRDefault="00050FFB" w:rsidP="00392509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los informes sean realizados en los formatos dispuestos por el grupo de Gestión Contractual</w:t>
            </w:r>
          </w:p>
          <w:p w:rsidR="00392509" w:rsidRPr="00C43512" w:rsidRDefault="00392509" w:rsidP="00392509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Que se dé estricto cumplimiento a los requisitos definidos en el Manual de Contratación y Supervisión</w:t>
            </w:r>
          </w:p>
          <w:p w:rsidR="00127A06" w:rsidRPr="00C43512" w:rsidRDefault="00127A06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27A06" w:rsidRPr="00C43512" w:rsidRDefault="00127A06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50FFB" w:rsidRPr="00C43512" w:rsidRDefault="00050FFB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43512" w:rsidRDefault="00C4351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Interno</w:t>
            </w:r>
          </w:p>
          <w:p w:rsidR="00C43512" w:rsidRDefault="00C4351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43512" w:rsidRDefault="00C4351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Gestión Contractual</w:t>
            </w:r>
          </w:p>
          <w:p w:rsidR="00C43512" w:rsidRDefault="00C43512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43512" w:rsidRPr="00C43512" w:rsidRDefault="00C43512" w:rsidP="00C43512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Acto administrativo de sanción</w:t>
            </w:r>
          </w:p>
          <w:p w:rsidR="00C43512" w:rsidRPr="00C43512" w:rsidRDefault="00C43512" w:rsidP="005174B1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F2DFE" w:rsidRPr="00C43512" w:rsidRDefault="007B4D99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Externo</w:t>
            </w:r>
          </w:p>
          <w:p w:rsidR="007B4D99" w:rsidRPr="00C43512" w:rsidRDefault="007B4D99" w:rsidP="00050FFB">
            <w:pPr>
              <w:pStyle w:val="Prrafodelista"/>
              <w:spacing w:after="0"/>
              <w:ind w:left="142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Cámaras Comercio: </w:t>
            </w:r>
          </w:p>
          <w:p w:rsidR="00050FFB" w:rsidRPr="00C43512" w:rsidRDefault="00050FFB" w:rsidP="00050FFB">
            <w:pPr>
              <w:pStyle w:val="Prrafodelista"/>
              <w:spacing w:after="0"/>
              <w:ind w:left="142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Default="00C43512" w:rsidP="00C43512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Aplicativo disponible para generar los reportes</w:t>
            </w: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2DFE" w:rsidRPr="00C43512" w:rsidRDefault="007F2DFE" w:rsidP="005174B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91F03" w:rsidRPr="00C43512" w:rsidRDefault="00D91F03" w:rsidP="0086393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43512" w:rsidRPr="00C43512" w:rsidTr="003821D0">
        <w:trPr>
          <w:jc w:val="center"/>
        </w:trPr>
        <w:tc>
          <w:tcPr>
            <w:tcW w:w="780" w:type="pct"/>
            <w:shd w:val="clear" w:color="auto" w:fill="F2DBDB" w:themeFill="accent2" w:themeFillTint="33"/>
            <w:vAlign w:val="center"/>
          </w:tcPr>
          <w:p w:rsidR="004555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REQUISITOS LEGALES</w:t>
            </w:r>
          </w:p>
        </w:tc>
        <w:tc>
          <w:tcPr>
            <w:tcW w:w="905" w:type="pct"/>
            <w:shd w:val="clear" w:color="auto" w:fill="F2DBDB" w:themeFill="accent2" w:themeFillTint="33"/>
            <w:vAlign w:val="center"/>
          </w:tcPr>
          <w:p w:rsidR="004555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GESTIÓN DEL RIESGO</w:t>
            </w:r>
          </w:p>
        </w:tc>
        <w:tc>
          <w:tcPr>
            <w:tcW w:w="3315" w:type="pct"/>
            <w:gridSpan w:val="2"/>
            <w:shd w:val="clear" w:color="auto" w:fill="F2DBDB" w:themeFill="accent2" w:themeFillTint="33"/>
            <w:vAlign w:val="center"/>
          </w:tcPr>
          <w:p w:rsidR="004555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INDICADORES</w:t>
            </w:r>
          </w:p>
        </w:tc>
      </w:tr>
      <w:tr w:rsidR="00C43512" w:rsidRPr="00C43512" w:rsidTr="003821D0">
        <w:trPr>
          <w:trHeight w:val="340"/>
          <w:jc w:val="center"/>
        </w:trPr>
        <w:tc>
          <w:tcPr>
            <w:tcW w:w="780" w:type="pct"/>
            <w:vMerge w:val="restart"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color w:val="000000" w:themeColor="text1"/>
                <w:sz w:val="22"/>
                <w:szCs w:val="22"/>
              </w:rPr>
              <w:t>Ver Normograma</w:t>
            </w:r>
          </w:p>
        </w:tc>
        <w:tc>
          <w:tcPr>
            <w:tcW w:w="905" w:type="pct"/>
            <w:vMerge w:val="restart"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color w:val="000000" w:themeColor="text1"/>
                <w:sz w:val="22"/>
                <w:szCs w:val="22"/>
              </w:rPr>
              <w:t>Ver Mapa de Riesgos</w:t>
            </w: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  <w:shd w:val="clear" w:color="auto" w:fill="EECFCE"/>
          </w:tcPr>
          <w:p w:rsidR="00781EA2" w:rsidRPr="00C43512" w:rsidRDefault="00781EA2" w:rsidP="00781EA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Eficiencia</w:t>
            </w:r>
          </w:p>
        </w:tc>
      </w:tr>
      <w:tr w:rsidR="00C43512" w:rsidRPr="00C43512" w:rsidTr="003821D0">
        <w:trPr>
          <w:trHeight w:val="337"/>
          <w:jc w:val="center"/>
        </w:trPr>
        <w:tc>
          <w:tcPr>
            <w:tcW w:w="780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</w:tcPr>
          <w:p w:rsidR="008A4A8A" w:rsidRPr="00C43512" w:rsidRDefault="008A4A8A" w:rsidP="00D07C7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A4A8A" w:rsidRPr="00C43512" w:rsidRDefault="00D9663D" w:rsidP="00D9663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11175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43512" w:rsidRPr="00C43512" w:rsidTr="003821D0">
        <w:trPr>
          <w:trHeight w:val="337"/>
          <w:jc w:val="center"/>
        </w:trPr>
        <w:tc>
          <w:tcPr>
            <w:tcW w:w="780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  <w:shd w:val="clear" w:color="auto" w:fill="EECFCE"/>
          </w:tcPr>
          <w:p w:rsidR="00781EA2" w:rsidRPr="00C43512" w:rsidRDefault="00781EA2" w:rsidP="00781EA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Efectividad</w:t>
            </w:r>
          </w:p>
        </w:tc>
      </w:tr>
      <w:tr w:rsidR="00C43512" w:rsidRPr="00C43512" w:rsidTr="003821D0">
        <w:trPr>
          <w:trHeight w:val="337"/>
          <w:jc w:val="center"/>
        </w:trPr>
        <w:tc>
          <w:tcPr>
            <w:tcW w:w="780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</w:tcPr>
          <w:p w:rsidR="008A4A8A" w:rsidRPr="00C43512" w:rsidRDefault="008A4A8A" w:rsidP="00D07C7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7C76" w:rsidRPr="00C43512" w:rsidRDefault="00D9663D" w:rsidP="00D9663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11176</w:t>
            </w:r>
            <w:r w:rsidRPr="00C435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43512" w:rsidRPr="00C43512" w:rsidTr="003821D0">
        <w:trPr>
          <w:trHeight w:val="337"/>
          <w:jc w:val="center"/>
        </w:trPr>
        <w:tc>
          <w:tcPr>
            <w:tcW w:w="780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  <w:shd w:val="clear" w:color="auto" w:fill="EECFCE"/>
          </w:tcPr>
          <w:p w:rsidR="00781EA2" w:rsidRPr="00C43512" w:rsidRDefault="00781EA2" w:rsidP="00781EA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Eficacia</w:t>
            </w:r>
          </w:p>
        </w:tc>
      </w:tr>
      <w:tr w:rsidR="00C43512" w:rsidRPr="00C43512" w:rsidTr="003821D0">
        <w:trPr>
          <w:trHeight w:val="337"/>
          <w:jc w:val="center"/>
        </w:trPr>
        <w:tc>
          <w:tcPr>
            <w:tcW w:w="78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vAlign w:val="center"/>
          </w:tcPr>
          <w:p w:rsidR="00781EA2" w:rsidRPr="00C43512" w:rsidRDefault="00781EA2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pct"/>
            <w:gridSpan w:val="2"/>
            <w:tcBorders>
              <w:bottom w:val="single" w:sz="4" w:space="0" w:color="000000" w:themeColor="text1"/>
            </w:tcBorders>
          </w:tcPr>
          <w:p w:rsidR="008A4A8A" w:rsidRPr="00C43512" w:rsidRDefault="008A4A8A" w:rsidP="008A4A8A">
            <w:pPr>
              <w:spacing w:after="0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</w:rPr>
            </w:pPr>
          </w:p>
          <w:p w:rsidR="00D9663D" w:rsidRDefault="00D9663D" w:rsidP="00D9663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501-11177-11178-11179-11180-11181</w:t>
            </w:r>
          </w:p>
          <w:p w:rsidR="00781EA2" w:rsidRPr="00C43512" w:rsidRDefault="00781EA2" w:rsidP="00781EA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C43512" w:rsidRPr="00C43512" w:rsidTr="003821D0">
        <w:trPr>
          <w:jc w:val="center"/>
        </w:trPr>
        <w:tc>
          <w:tcPr>
            <w:tcW w:w="5000" w:type="pct"/>
            <w:gridSpan w:val="4"/>
            <w:shd w:val="clear" w:color="auto" w:fill="F2DBDB" w:themeFill="accent2" w:themeFillTint="33"/>
          </w:tcPr>
          <w:p w:rsidR="004555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RECURSOS</w:t>
            </w:r>
          </w:p>
        </w:tc>
      </w:tr>
      <w:tr w:rsidR="00C43512" w:rsidRPr="00C43512" w:rsidTr="003821D0">
        <w:trPr>
          <w:jc w:val="center"/>
        </w:trPr>
        <w:tc>
          <w:tcPr>
            <w:tcW w:w="1685" w:type="pct"/>
            <w:gridSpan w:val="2"/>
            <w:shd w:val="clear" w:color="auto" w:fill="F2DBDB" w:themeFill="accent2" w:themeFillTint="33"/>
          </w:tcPr>
          <w:p w:rsidR="00F44B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Humanos</w:t>
            </w:r>
          </w:p>
        </w:tc>
        <w:tc>
          <w:tcPr>
            <w:tcW w:w="1665" w:type="pct"/>
            <w:shd w:val="clear" w:color="auto" w:fill="F2DBDB" w:themeFill="accent2" w:themeFillTint="33"/>
          </w:tcPr>
          <w:p w:rsidR="00F44B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Tecnológicos</w:t>
            </w:r>
          </w:p>
        </w:tc>
        <w:tc>
          <w:tcPr>
            <w:tcW w:w="1650" w:type="pct"/>
            <w:shd w:val="clear" w:color="auto" w:fill="F2DBDB" w:themeFill="accent2" w:themeFillTint="33"/>
          </w:tcPr>
          <w:p w:rsidR="00F44BFF" w:rsidRPr="00C43512" w:rsidRDefault="004555FF" w:rsidP="004555F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35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Infraestructura</w:t>
            </w:r>
          </w:p>
        </w:tc>
      </w:tr>
      <w:tr w:rsidR="00C43512" w:rsidRPr="00C43512" w:rsidTr="003821D0">
        <w:trPr>
          <w:jc w:val="center"/>
        </w:trPr>
        <w:tc>
          <w:tcPr>
            <w:tcW w:w="1685" w:type="pct"/>
            <w:gridSpan w:val="2"/>
            <w:vAlign w:val="center"/>
          </w:tcPr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  <w:t xml:space="preserve">Servidores públicos con competencias requeridas </w:t>
            </w:r>
          </w:p>
        </w:tc>
        <w:tc>
          <w:tcPr>
            <w:tcW w:w="1665" w:type="pct"/>
          </w:tcPr>
          <w:p w:rsidR="00346D23" w:rsidRPr="00C43512" w:rsidRDefault="00346D23" w:rsidP="00346D23">
            <w:pPr>
              <w:pStyle w:val="Default"/>
              <w:numPr>
                <w:ilvl w:val="0"/>
                <w:numId w:val="9"/>
              </w:numPr>
              <w:ind w:left="232" w:hanging="232"/>
              <w:rPr>
                <w:color w:val="000000" w:themeColor="text1"/>
                <w:sz w:val="20"/>
                <w:szCs w:val="22"/>
              </w:rPr>
            </w:pPr>
            <w:r w:rsidRPr="00C43512">
              <w:rPr>
                <w:color w:val="000000" w:themeColor="text1"/>
                <w:sz w:val="20"/>
                <w:szCs w:val="22"/>
              </w:rPr>
              <w:t xml:space="preserve">Computadores </w:t>
            </w:r>
          </w:p>
          <w:p w:rsidR="00346D23" w:rsidRPr="00C43512" w:rsidRDefault="00346D23" w:rsidP="00346D23">
            <w:pPr>
              <w:pStyle w:val="Default"/>
              <w:numPr>
                <w:ilvl w:val="0"/>
                <w:numId w:val="9"/>
              </w:numPr>
              <w:ind w:left="232" w:hanging="232"/>
              <w:rPr>
                <w:color w:val="000000" w:themeColor="text1"/>
                <w:sz w:val="20"/>
                <w:szCs w:val="22"/>
              </w:rPr>
            </w:pPr>
            <w:r w:rsidRPr="00C43512">
              <w:rPr>
                <w:color w:val="000000" w:themeColor="text1"/>
                <w:sz w:val="20"/>
                <w:szCs w:val="22"/>
              </w:rPr>
              <w:t xml:space="preserve">Página web </w:t>
            </w:r>
          </w:p>
          <w:p w:rsidR="00346D23" w:rsidRPr="00C43512" w:rsidRDefault="00346D23" w:rsidP="00346D23">
            <w:pPr>
              <w:pStyle w:val="Default"/>
              <w:numPr>
                <w:ilvl w:val="0"/>
                <w:numId w:val="9"/>
              </w:numPr>
              <w:ind w:left="232" w:hanging="232"/>
              <w:rPr>
                <w:color w:val="000000" w:themeColor="text1"/>
                <w:sz w:val="20"/>
                <w:szCs w:val="22"/>
              </w:rPr>
            </w:pPr>
            <w:r w:rsidRPr="00C43512">
              <w:rPr>
                <w:color w:val="000000" w:themeColor="text1"/>
                <w:sz w:val="20"/>
                <w:szCs w:val="22"/>
              </w:rPr>
              <w:t xml:space="preserve">Acceso a Internet </w:t>
            </w:r>
          </w:p>
          <w:p w:rsidR="00346D23" w:rsidRPr="00C43512" w:rsidRDefault="00346D23" w:rsidP="00346D23">
            <w:pPr>
              <w:pStyle w:val="Prrafodelista"/>
              <w:numPr>
                <w:ilvl w:val="0"/>
                <w:numId w:val="9"/>
              </w:numPr>
              <w:spacing w:after="0"/>
              <w:ind w:left="232" w:hanging="232"/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  <w:t>Intranet</w:t>
            </w:r>
          </w:p>
          <w:p w:rsidR="00346D23" w:rsidRPr="00C43512" w:rsidRDefault="00346D23" w:rsidP="00346D23">
            <w:pPr>
              <w:pStyle w:val="Prrafodelista"/>
              <w:numPr>
                <w:ilvl w:val="0"/>
                <w:numId w:val="9"/>
              </w:numPr>
              <w:spacing w:after="0"/>
              <w:ind w:left="232" w:hanging="232"/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  <w:t>Aplicativo de Gestión Contractual</w:t>
            </w:r>
          </w:p>
        </w:tc>
        <w:tc>
          <w:tcPr>
            <w:tcW w:w="1650" w:type="pct"/>
            <w:vAlign w:val="center"/>
          </w:tcPr>
          <w:p w:rsidR="00346D23" w:rsidRPr="00C43512" w:rsidRDefault="00346D23" w:rsidP="00346D2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</w:pPr>
            <w:r w:rsidRPr="00C43512">
              <w:rPr>
                <w:rFonts w:ascii="Arial" w:hAnsi="Arial" w:cs="Arial"/>
                <w:color w:val="000000" w:themeColor="text1"/>
                <w:sz w:val="20"/>
                <w:szCs w:val="22"/>
                <w:lang w:val="es-CO" w:eastAsia="es-ES"/>
              </w:rPr>
              <w:t xml:space="preserve">Puestos de trabajo adecuados </w:t>
            </w:r>
          </w:p>
        </w:tc>
      </w:tr>
    </w:tbl>
    <w:p w:rsidR="003D633D" w:rsidRPr="0030137E" w:rsidRDefault="003D633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31207" w:rsidRPr="0030137E" w:rsidRDefault="00831207" w:rsidP="00831207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30137E">
        <w:rPr>
          <w:rFonts w:ascii="Arial" w:hAnsi="Arial" w:cs="Arial"/>
          <w:b/>
          <w:sz w:val="22"/>
          <w:szCs w:val="22"/>
        </w:rPr>
        <w:t>ANEXOS</w:t>
      </w:r>
    </w:p>
    <w:p w:rsidR="00831207" w:rsidRPr="0030137E" w:rsidRDefault="00831207" w:rsidP="00831207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31207" w:rsidRPr="0030137E" w:rsidRDefault="00831207" w:rsidP="00831207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831207" w:rsidRDefault="00831207" w:rsidP="00831207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 w:rsidRPr="0030137E"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30137E">
        <w:rPr>
          <w:rFonts w:ascii="Arial" w:hAnsi="Arial" w:cs="Arial"/>
          <w:b/>
          <w:sz w:val="22"/>
          <w:szCs w:val="22"/>
        </w:rPr>
        <w:t>CONTROL DE CAMBIOS</w:t>
      </w:r>
    </w:p>
    <w:p w:rsidR="00346D23" w:rsidRDefault="00346D23" w:rsidP="00831207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966"/>
        <w:gridCol w:w="2582"/>
        <w:gridCol w:w="3101"/>
        <w:gridCol w:w="3283"/>
        <w:gridCol w:w="2054"/>
      </w:tblGrid>
      <w:tr w:rsidR="00346D23" w:rsidTr="00346D23">
        <w:trPr>
          <w:tblHeader/>
        </w:trPr>
        <w:tc>
          <w:tcPr>
            <w:tcW w:w="757" w:type="pct"/>
            <w:shd w:val="clear" w:color="auto" w:fill="F2DBDB"/>
          </w:tcPr>
          <w:p w:rsidR="00346D23" w:rsidRPr="00783FDD" w:rsidRDefault="00346D23" w:rsidP="00C72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994" w:type="pct"/>
            <w:shd w:val="clear" w:color="auto" w:fill="F2DBDB"/>
          </w:tcPr>
          <w:p w:rsidR="00346D23" w:rsidRPr="00783FDD" w:rsidRDefault="00346D23" w:rsidP="00C72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del cambio</w:t>
            </w:r>
          </w:p>
        </w:tc>
        <w:tc>
          <w:tcPr>
            <w:tcW w:w="1194" w:type="pct"/>
            <w:shd w:val="clear" w:color="auto" w:fill="F2DBDB"/>
          </w:tcPr>
          <w:p w:rsidR="00346D23" w:rsidRPr="00783FDD" w:rsidRDefault="00346D23" w:rsidP="00C72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Cambio realizado</w:t>
            </w:r>
          </w:p>
        </w:tc>
        <w:tc>
          <w:tcPr>
            <w:tcW w:w="1264" w:type="pct"/>
            <w:shd w:val="clear" w:color="auto" w:fill="F2DBDB"/>
          </w:tcPr>
          <w:p w:rsidR="00346D23" w:rsidRPr="00783FDD" w:rsidRDefault="00346D23" w:rsidP="00C72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del cambio</w:t>
            </w:r>
          </w:p>
        </w:tc>
        <w:tc>
          <w:tcPr>
            <w:tcW w:w="791" w:type="pct"/>
            <w:shd w:val="clear" w:color="auto" w:fill="F2DBDB"/>
          </w:tcPr>
          <w:p w:rsidR="00346D23" w:rsidRPr="00783FDD" w:rsidRDefault="00346D23" w:rsidP="00C72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del cambio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2</w:t>
            </w:r>
          </w:p>
        </w:tc>
        <w:tc>
          <w:tcPr>
            <w:tcW w:w="994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Requisitos de las Normas</w:t>
            </w:r>
          </w:p>
        </w:tc>
        <w:tc>
          <w:tcPr>
            <w:tcW w:w="1194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adicionan requisitos de Norma</w:t>
            </w:r>
          </w:p>
        </w:tc>
        <w:tc>
          <w:tcPr>
            <w:tcW w:w="1264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</w:t>
            </w:r>
          </w:p>
        </w:tc>
        <w:tc>
          <w:tcPr>
            <w:tcW w:w="791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21/07/2014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2</w:t>
            </w:r>
          </w:p>
        </w:tc>
        <w:tc>
          <w:tcPr>
            <w:tcW w:w="9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Documentación Relacionada</w:t>
            </w:r>
          </w:p>
        </w:tc>
        <w:tc>
          <w:tcPr>
            <w:tcW w:w="11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actualizan los procedimientos</w:t>
            </w:r>
          </w:p>
        </w:tc>
        <w:tc>
          <w:tcPr>
            <w:tcW w:w="126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 de Calidad. Actualización de la normativa vigente Decreto 1510 de 2013</w:t>
            </w:r>
          </w:p>
        </w:tc>
        <w:tc>
          <w:tcPr>
            <w:tcW w:w="791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21/07/2014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3</w:t>
            </w:r>
          </w:p>
        </w:tc>
        <w:tc>
          <w:tcPr>
            <w:tcW w:w="9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Requisitos de las Normas </w:t>
            </w:r>
          </w:p>
        </w:tc>
        <w:tc>
          <w:tcPr>
            <w:tcW w:w="1194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adicionan requisitos de la Norma ISO 9001</w:t>
            </w:r>
          </w:p>
        </w:tc>
        <w:tc>
          <w:tcPr>
            <w:tcW w:w="1264" w:type="pct"/>
            <w:vAlign w:val="center"/>
          </w:tcPr>
          <w:p w:rsidR="00346D23" w:rsidRPr="00051D87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</w:t>
            </w:r>
          </w:p>
        </w:tc>
        <w:tc>
          <w:tcPr>
            <w:tcW w:w="791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06/11/2015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3</w:t>
            </w:r>
          </w:p>
        </w:tc>
        <w:tc>
          <w:tcPr>
            <w:tcW w:w="9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Políticas de Operación </w:t>
            </w:r>
          </w:p>
        </w:tc>
        <w:tc>
          <w:tcPr>
            <w:tcW w:w="11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adicionan las políticas de la Entidad</w:t>
            </w:r>
          </w:p>
        </w:tc>
        <w:tc>
          <w:tcPr>
            <w:tcW w:w="126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</w:t>
            </w:r>
          </w:p>
        </w:tc>
        <w:tc>
          <w:tcPr>
            <w:tcW w:w="791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06//11/2015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Versión 4</w:t>
            </w:r>
          </w:p>
        </w:tc>
        <w:tc>
          <w:tcPr>
            <w:tcW w:w="9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La Actividad en el Hacer del Plan Anual de Adquisiciones</w:t>
            </w:r>
            <w:r w:rsidRPr="00DA5AAC">
              <w:rPr>
                <w:rFonts w:ascii="Arial" w:hAnsi="Arial" w:cs="Arial"/>
                <w:sz w:val="20"/>
                <w:szCs w:val="18"/>
              </w:rPr>
              <w:t xml:space="preserve"> con modalidades de selección</w:t>
            </w:r>
          </w:p>
        </w:tc>
        <w:tc>
          <w:tcPr>
            <w:tcW w:w="11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Se modifica “Elaborar estudios previos y Documentos previos” por “</w:t>
            </w:r>
            <w:r w:rsidRPr="00C17115">
              <w:rPr>
                <w:rFonts w:ascii="Arial" w:hAnsi="Arial" w:cs="Arial"/>
                <w:sz w:val="20"/>
                <w:szCs w:val="18"/>
              </w:rPr>
              <w:t>Gestionar el proceso de contratación de acuerdo a la modalidad definida en PAA y en los estudios previos</w:t>
            </w:r>
            <w:r>
              <w:rPr>
                <w:rFonts w:ascii="Arial" w:hAnsi="Arial" w:cs="Arial"/>
                <w:sz w:val="20"/>
                <w:szCs w:val="18"/>
              </w:rPr>
              <w:t>”</w:t>
            </w:r>
          </w:p>
        </w:tc>
        <w:tc>
          <w:tcPr>
            <w:tcW w:w="126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actividad a realizar es  “</w:t>
            </w:r>
            <w:r w:rsidRPr="00C17115">
              <w:rPr>
                <w:rFonts w:ascii="Arial" w:hAnsi="Arial" w:cs="Arial"/>
                <w:sz w:val="20"/>
                <w:szCs w:val="18"/>
              </w:rPr>
              <w:t>Gestionar el proceso de contratación de acuerdo a la modalidad definida en PAA y en los estudios previos</w:t>
            </w:r>
            <w:r>
              <w:rPr>
                <w:rFonts w:ascii="Arial" w:hAnsi="Arial" w:cs="Arial"/>
                <w:sz w:val="20"/>
                <w:szCs w:val="18"/>
              </w:rPr>
              <w:t>”</w:t>
            </w:r>
          </w:p>
        </w:tc>
        <w:tc>
          <w:tcPr>
            <w:tcW w:w="791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23/12/2015</w:t>
            </w:r>
          </w:p>
        </w:tc>
      </w:tr>
      <w:tr w:rsidR="00346D23" w:rsidTr="00C72095">
        <w:tc>
          <w:tcPr>
            <w:tcW w:w="757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4</w:t>
            </w:r>
          </w:p>
        </w:tc>
        <w:tc>
          <w:tcPr>
            <w:tcW w:w="9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 adiciona una Entrada y salida en la Caracterización luego de la Planeación estratégica y Direccionamiento estratégico</w:t>
            </w:r>
          </w:p>
        </w:tc>
        <w:tc>
          <w:tcPr>
            <w:tcW w:w="119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 adiciona Proveedor: Gestión Contractual. Insumo: evaluación de proveedores. Actividad: Reportar contratos suscritos, multas y sanciones de incumplimiento de proveedores. Producto: Reporte generado por el aplicativo dispuesto por Cámara de Comercio de Bogotá. Cliente; Cámara de Comercio Entidades públicas y todos los procesos.</w:t>
            </w:r>
          </w:p>
        </w:tc>
        <w:tc>
          <w:tcPr>
            <w:tcW w:w="1264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requisitos de la Norma ISO 9001</w:t>
            </w:r>
          </w:p>
        </w:tc>
        <w:tc>
          <w:tcPr>
            <w:tcW w:w="791" w:type="pct"/>
            <w:vAlign w:val="center"/>
          </w:tcPr>
          <w:p w:rsidR="00346D23" w:rsidRDefault="00346D23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23/12/2015</w:t>
            </w:r>
          </w:p>
        </w:tc>
      </w:tr>
      <w:tr w:rsidR="008A4A8A" w:rsidTr="008A4A8A">
        <w:tc>
          <w:tcPr>
            <w:tcW w:w="757" w:type="pct"/>
            <w:vAlign w:val="center"/>
          </w:tcPr>
          <w:p w:rsidR="008A4A8A" w:rsidRDefault="008A4A8A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5</w:t>
            </w:r>
          </w:p>
        </w:tc>
        <w:tc>
          <w:tcPr>
            <w:tcW w:w="994" w:type="pct"/>
            <w:vAlign w:val="center"/>
          </w:tcPr>
          <w:p w:rsidR="008A4A8A" w:rsidRDefault="008A4A8A" w:rsidP="00D07C7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4A8A">
              <w:rPr>
                <w:rFonts w:ascii="Arial" w:hAnsi="Arial" w:cs="Arial"/>
                <w:sz w:val="20"/>
                <w:szCs w:val="18"/>
              </w:rPr>
              <w:t xml:space="preserve">Se actualiza </w:t>
            </w:r>
            <w:r w:rsidR="00D07C76">
              <w:rPr>
                <w:rFonts w:ascii="Arial" w:hAnsi="Arial" w:cs="Arial"/>
                <w:sz w:val="20"/>
                <w:szCs w:val="18"/>
              </w:rPr>
              <w:t>Requisitos de la Norma</w:t>
            </w:r>
          </w:p>
        </w:tc>
        <w:tc>
          <w:tcPr>
            <w:tcW w:w="1194" w:type="pct"/>
            <w:vAlign w:val="center"/>
          </w:tcPr>
          <w:p w:rsidR="008A4A8A" w:rsidRDefault="008A4A8A" w:rsidP="008A4A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 actualiza los numerales que aplica para el proceso de Gestión Documental</w:t>
            </w:r>
          </w:p>
        </w:tc>
        <w:tc>
          <w:tcPr>
            <w:tcW w:w="1264" w:type="pct"/>
            <w:vAlign w:val="center"/>
          </w:tcPr>
          <w:p w:rsidR="008A4A8A" w:rsidRDefault="008A4A8A" w:rsidP="008A4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Actualización de Norma de calidad </w:t>
            </w:r>
            <w:r w:rsidRPr="008A4A8A">
              <w:rPr>
                <w:rFonts w:ascii="Arial" w:hAnsi="Arial" w:cs="Arial"/>
                <w:sz w:val="20"/>
                <w:szCs w:val="18"/>
              </w:rPr>
              <w:t>ISO 9001:2015</w:t>
            </w:r>
          </w:p>
        </w:tc>
        <w:tc>
          <w:tcPr>
            <w:tcW w:w="791" w:type="pct"/>
            <w:vAlign w:val="center"/>
          </w:tcPr>
          <w:p w:rsidR="008A4A8A" w:rsidRDefault="008A4A8A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28/03/2016</w:t>
            </w:r>
          </w:p>
        </w:tc>
      </w:tr>
      <w:tr w:rsidR="00D07C76" w:rsidTr="00D07C76">
        <w:tc>
          <w:tcPr>
            <w:tcW w:w="757" w:type="pct"/>
            <w:vAlign w:val="center"/>
          </w:tcPr>
          <w:p w:rsidR="00D07C76" w:rsidRDefault="00D07C76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5</w:t>
            </w:r>
          </w:p>
        </w:tc>
        <w:tc>
          <w:tcPr>
            <w:tcW w:w="994" w:type="pct"/>
            <w:vAlign w:val="center"/>
          </w:tcPr>
          <w:p w:rsidR="00D07C76" w:rsidRPr="008A4A8A" w:rsidRDefault="00D07C76" w:rsidP="00D07C7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 incluyen los Indicadores de Gestión</w:t>
            </w:r>
          </w:p>
        </w:tc>
        <w:tc>
          <w:tcPr>
            <w:tcW w:w="1194" w:type="pct"/>
            <w:vAlign w:val="center"/>
          </w:tcPr>
          <w:p w:rsidR="00D07C76" w:rsidRDefault="00D07C76" w:rsidP="00D07C76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 incorpora los indicadores de Gestión</w:t>
            </w:r>
          </w:p>
        </w:tc>
        <w:tc>
          <w:tcPr>
            <w:tcW w:w="1264" w:type="pct"/>
            <w:vAlign w:val="center"/>
          </w:tcPr>
          <w:p w:rsidR="00D07C76" w:rsidRDefault="00D07C76" w:rsidP="008A4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Actualización de Norma de calidad </w:t>
            </w:r>
            <w:r w:rsidRPr="008A4A8A">
              <w:rPr>
                <w:rFonts w:ascii="Arial" w:hAnsi="Arial" w:cs="Arial"/>
                <w:sz w:val="20"/>
                <w:szCs w:val="18"/>
              </w:rPr>
              <w:t>ISO 9001:2015</w:t>
            </w:r>
          </w:p>
        </w:tc>
        <w:tc>
          <w:tcPr>
            <w:tcW w:w="791" w:type="pct"/>
            <w:vAlign w:val="center"/>
          </w:tcPr>
          <w:p w:rsidR="00D07C76" w:rsidRDefault="00D07C76" w:rsidP="00C7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28/03/2016</w:t>
            </w:r>
          </w:p>
        </w:tc>
      </w:tr>
    </w:tbl>
    <w:p w:rsidR="00346D23" w:rsidRPr="0030137E" w:rsidRDefault="00346D23" w:rsidP="00831207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sectPr w:rsidR="00346D23" w:rsidRPr="0030137E" w:rsidSect="003D633D">
      <w:headerReference w:type="even" r:id="rId8"/>
      <w:headerReference w:type="default" r:id="rId9"/>
      <w:headerReference w:type="first" r:id="rId10"/>
      <w:pgSz w:w="15840" w:h="12240" w:orient="landscape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B0" w:rsidRDefault="003F78B0">
      <w:pPr>
        <w:spacing w:after="0"/>
      </w:pPr>
      <w:r>
        <w:separator/>
      </w:r>
    </w:p>
  </w:endnote>
  <w:endnote w:type="continuationSeparator" w:id="0">
    <w:p w:rsidR="003F78B0" w:rsidRDefault="003F7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B0" w:rsidRDefault="003F78B0">
      <w:pPr>
        <w:spacing w:after="0"/>
      </w:pPr>
      <w:r>
        <w:separator/>
      </w:r>
    </w:p>
  </w:footnote>
  <w:footnote w:type="continuationSeparator" w:id="0">
    <w:p w:rsidR="003F78B0" w:rsidRDefault="003F7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95" w:rsidRDefault="00C72095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8752" behindDoc="1" locked="0" layoutInCell="1" allowOverlap="1" wp14:anchorId="353E8A07" wp14:editId="3B41F6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4" w:type="pct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3683"/>
      <w:gridCol w:w="7230"/>
      <w:gridCol w:w="2975"/>
    </w:tblGrid>
    <w:tr w:rsidR="00C72095" w:rsidTr="003821D0">
      <w:trPr>
        <w:trHeight w:val="277"/>
        <w:jc w:val="center"/>
      </w:trPr>
      <w:tc>
        <w:tcPr>
          <w:tcW w:w="1326" w:type="pct"/>
          <w:vMerge w:val="restart"/>
        </w:tcPr>
        <w:p w:rsidR="00C72095" w:rsidRDefault="00C72095" w:rsidP="00B91F95">
          <w:pPr>
            <w:pStyle w:val="Encabezado"/>
            <w:jc w:val="center"/>
          </w:pPr>
          <w:r>
            <w:object w:dxaOrig="8220" w:dyaOrig="1650" w14:anchorId="6CA7C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4.5pt" o:ole="">
                <v:imagedata r:id="rId1" o:title=""/>
              </v:shape>
              <o:OLEObject Type="Embed" ProgID="PBrush" ShapeID="_x0000_i1025" DrawAspect="Content" ObjectID="_1526881624" r:id="rId2"/>
            </w:object>
          </w:r>
        </w:p>
      </w:tc>
      <w:tc>
        <w:tcPr>
          <w:tcW w:w="2603" w:type="pct"/>
          <w:vMerge w:val="restart"/>
          <w:vAlign w:val="center"/>
        </w:tcPr>
        <w:p w:rsidR="00C72095" w:rsidRPr="001240E7" w:rsidRDefault="00C72095" w:rsidP="0064375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240E7">
            <w:rPr>
              <w:rFonts w:ascii="Arial" w:hAnsi="Arial" w:cs="Arial"/>
              <w:b/>
              <w:sz w:val="22"/>
              <w:szCs w:val="22"/>
            </w:rPr>
            <w:t xml:space="preserve">CARACTERIZACIÓN DE PROCESO </w:t>
          </w:r>
        </w:p>
        <w:p w:rsidR="00C72095" w:rsidRPr="001240E7" w:rsidRDefault="00C72095" w:rsidP="00643752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NOMBRE DEL PROCESO</w:t>
          </w:r>
        </w:p>
      </w:tc>
      <w:tc>
        <w:tcPr>
          <w:tcW w:w="1071" w:type="pct"/>
          <w:vAlign w:val="center"/>
        </w:tcPr>
        <w:p w:rsidR="00C72095" w:rsidRPr="00831207" w:rsidRDefault="00C72095" w:rsidP="002C241F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Código</w:t>
          </w:r>
          <w:r w:rsidR="00981D43">
            <w:rPr>
              <w:rFonts w:ascii="Arial" w:hAnsi="Arial" w:cs="Arial"/>
              <w:b/>
              <w:sz w:val="16"/>
            </w:rPr>
            <w:t xml:space="preserve"> 760.10.09-1</w:t>
          </w:r>
        </w:p>
      </w:tc>
    </w:tr>
    <w:tr w:rsidR="00C72095" w:rsidTr="003821D0">
      <w:trPr>
        <w:trHeight w:val="281"/>
        <w:jc w:val="center"/>
      </w:trPr>
      <w:tc>
        <w:tcPr>
          <w:tcW w:w="1326" w:type="pct"/>
          <w:vMerge/>
        </w:tcPr>
        <w:p w:rsidR="00C72095" w:rsidRDefault="00C72095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603" w:type="pct"/>
          <w:vMerge/>
          <w:vAlign w:val="center"/>
        </w:tcPr>
        <w:p w:rsidR="00C72095" w:rsidRDefault="00C72095" w:rsidP="008D7AF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1071" w:type="pct"/>
          <w:vAlign w:val="center"/>
        </w:tcPr>
        <w:p w:rsidR="00C72095" w:rsidRPr="00831207" w:rsidRDefault="00C72095" w:rsidP="002C241F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 05</w:t>
          </w:r>
        </w:p>
      </w:tc>
    </w:tr>
    <w:tr w:rsidR="00C72095" w:rsidTr="003821D0">
      <w:trPr>
        <w:trHeight w:val="257"/>
        <w:jc w:val="center"/>
      </w:trPr>
      <w:tc>
        <w:tcPr>
          <w:tcW w:w="1326" w:type="pct"/>
          <w:vMerge/>
        </w:tcPr>
        <w:p w:rsidR="00C72095" w:rsidRDefault="00C72095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603" w:type="pct"/>
          <w:vMerge/>
          <w:vAlign w:val="center"/>
        </w:tcPr>
        <w:p w:rsidR="00C72095" w:rsidRDefault="00C72095" w:rsidP="008D7AF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1071" w:type="pct"/>
          <w:vAlign w:val="center"/>
        </w:tcPr>
        <w:p w:rsidR="00C72095" w:rsidRPr="00831207" w:rsidRDefault="00C72095" w:rsidP="002C241F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Fecha</w:t>
          </w:r>
          <w:r w:rsidR="00981D43">
            <w:rPr>
              <w:rFonts w:ascii="Arial" w:hAnsi="Arial" w:cs="Arial"/>
              <w:b/>
              <w:sz w:val="16"/>
            </w:rPr>
            <w:t xml:space="preserve"> 07/06/2016</w:t>
          </w:r>
        </w:p>
      </w:tc>
    </w:tr>
    <w:tr w:rsidR="00C72095" w:rsidTr="003821D0">
      <w:trPr>
        <w:trHeight w:val="284"/>
        <w:jc w:val="center"/>
      </w:trPr>
      <w:tc>
        <w:tcPr>
          <w:tcW w:w="1326" w:type="pct"/>
          <w:vMerge/>
        </w:tcPr>
        <w:p w:rsidR="00C72095" w:rsidRDefault="00C72095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603" w:type="pct"/>
          <w:vMerge/>
          <w:vAlign w:val="center"/>
        </w:tcPr>
        <w:p w:rsidR="00C72095" w:rsidRDefault="00C72095" w:rsidP="008D7AF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1071" w:type="pct"/>
          <w:vAlign w:val="center"/>
        </w:tcPr>
        <w:p w:rsidR="00C72095" w:rsidRPr="00831207" w:rsidRDefault="00C72095" w:rsidP="0030137E">
          <w:pPr>
            <w:pStyle w:val="Encabezado"/>
            <w:rPr>
              <w:rFonts w:ascii="Arial" w:hAnsi="Arial" w:cs="Arial"/>
              <w:b/>
              <w:sz w:val="16"/>
            </w:rPr>
          </w:pPr>
          <w:r w:rsidRPr="001B6F3F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1B6F3F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71F5C" w:rsidRPr="00871F5C">
            <w:rPr>
              <w:rFonts w:ascii="Arial" w:hAnsi="Arial" w:cs="Arial"/>
              <w:b/>
              <w:bCs/>
              <w:noProof/>
              <w:sz w:val="16"/>
              <w:lang w:val="es-ES"/>
            </w:rPr>
            <w:t>2</w: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1B6F3F">
            <w:rPr>
              <w:rFonts w:ascii="Arial" w:hAnsi="Arial" w:cs="Arial"/>
              <w:b/>
              <w:sz w:val="16"/>
              <w:lang w:val="es-ES"/>
            </w:rPr>
            <w:t xml:space="preserve"> de </w: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1B6F3F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71F5C" w:rsidRPr="00871F5C">
            <w:rPr>
              <w:rFonts w:ascii="Arial" w:hAnsi="Arial" w:cs="Arial"/>
              <w:b/>
              <w:bCs/>
              <w:noProof/>
              <w:sz w:val="16"/>
              <w:lang w:val="es-ES"/>
            </w:rPr>
            <w:t>8</w:t>
          </w:r>
          <w:r w:rsidRPr="001B6F3F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tbl>
    <w:tblPr>
      <w:tblStyle w:val="Tablaconcuadrcula"/>
      <w:tblW w:w="13835" w:type="dxa"/>
      <w:jc w:val="center"/>
      <w:tblLook w:val="04A0" w:firstRow="1" w:lastRow="0" w:firstColumn="1" w:lastColumn="0" w:noHBand="0" w:noVBand="1"/>
    </w:tblPr>
    <w:tblGrid>
      <w:gridCol w:w="4673"/>
      <w:gridCol w:w="4942"/>
      <w:gridCol w:w="4220"/>
    </w:tblGrid>
    <w:tr w:rsidR="00C72095" w:rsidTr="003821D0">
      <w:trPr>
        <w:trHeight w:val="207"/>
        <w:jc w:val="center"/>
      </w:trPr>
      <w:tc>
        <w:tcPr>
          <w:tcW w:w="1689" w:type="pct"/>
          <w:shd w:val="clear" w:color="auto" w:fill="F2DBDB" w:themeFill="accent2" w:themeFillTint="33"/>
        </w:tcPr>
        <w:p w:rsidR="00C72095" w:rsidRPr="002761ED" w:rsidRDefault="00C72095" w:rsidP="002761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761ED">
            <w:rPr>
              <w:sz w:val="16"/>
            </w:rPr>
            <w:tab/>
          </w:r>
          <w:r w:rsidRPr="002761ED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786" w:type="pct"/>
          <w:shd w:val="clear" w:color="auto" w:fill="F2DBDB" w:themeFill="accent2" w:themeFillTint="33"/>
        </w:tcPr>
        <w:p w:rsidR="00C72095" w:rsidRPr="002761ED" w:rsidRDefault="00C72095" w:rsidP="002761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761ED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525" w:type="pct"/>
          <w:shd w:val="clear" w:color="auto" w:fill="F2DBDB" w:themeFill="accent2" w:themeFillTint="33"/>
        </w:tcPr>
        <w:p w:rsidR="00C72095" w:rsidRPr="002761ED" w:rsidRDefault="00C72095" w:rsidP="002761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APROBÓ</w:t>
          </w:r>
        </w:p>
      </w:tc>
    </w:tr>
    <w:tr w:rsidR="00C72095" w:rsidTr="003821D0">
      <w:trPr>
        <w:trHeight w:hRule="exact" w:val="284"/>
        <w:jc w:val="center"/>
      </w:trPr>
      <w:tc>
        <w:tcPr>
          <w:tcW w:w="1689" w:type="pct"/>
          <w:vAlign w:val="center"/>
        </w:tcPr>
        <w:p w:rsidR="00C72095" w:rsidRDefault="00C72095" w:rsidP="00C9038A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F1F94">
            <w:rPr>
              <w:rFonts w:ascii="Arial" w:hAnsi="Arial" w:cs="Arial"/>
              <w:noProof/>
              <w:sz w:val="14"/>
              <w:lang w:val="es-CO" w:eastAsia="es-CO"/>
            </w:rPr>
            <w:t>ENLACE SIG GESTIÓN CONTRACTUAL</w:t>
          </w:r>
        </w:p>
      </w:tc>
      <w:tc>
        <w:tcPr>
          <w:tcW w:w="1786" w:type="pct"/>
          <w:vAlign w:val="center"/>
        </w:tcPr>
        <w:p w:rsidR="00C72095" w:rsidRDefault="00C72095" w:rsidP="00C9038A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768E1">
            <w:rPr>
              <w:rFonts w:ascii="Arial" w:hAnsi="Arial" w:cs="Arial"/>
              <w:sz w:val="14"/>
            </w:rPr>
            <w:t>COORDINADORA(A) GRUPO GESTIÓN CONTRACTUAL</w:t>
          </w:r>
        </w:p>
      </w:tc>
      <w:tc>
        <w:tcPr>
          <w:tcW w:w="1525" w:type="pct"/>
          <w:vAlign w:val="center"/>
        </w:tcPr>
        <w:p w:rsidR="00C72095" w:rsidRDefault="00C72095" w:rsidP="00C9038A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768E1">
            <w:rPr>
              <w:rFonts w:ascii="Arial" w:hAnsi="Arial" w:cs="Arial"/>
              <w:sz w:val="14"/>
            </w:rPr>
            <w:t>SECRETARIA GENERAL</w:t>
          </w:r>
        </w:p>
      </w:tc>
    </w:tr>
  </w:tbl>
  <w:p w:rsidR="00C72095" w:rsidRDefault="00C7209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95" w:rsidRDefault="00C72095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9776" behindDoc="1" locked="0" layoutInCell="1" allowOverlap="1" wp14:anchorId="7B9EB167" wp14:editId="1208A6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907226"/>
    <w:multiLevelType w:val="hybridMultilevel"/>
    <w:tmpl w:val="0E29D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F09B4"/>
    <w:multiLevelType w:val="hybridMultilevel"/>
    <w:tmpl w:val="E63C4D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D22F7"/>
    <w:multiLevelType w:val="hybridMultilevel"/>
    <w:tmpl w:val="2CD66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C55"/>
    <w:multiLevelType w:val="hybridMultilevel"/>
    <w:tmpl w:val="7DF21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1128C"/>
    <w:multiLevelType w:val="hybridMultilevel"/>
    <w:tmpl w:val="68C6D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D2179"/>
    <w:multiLevelType w:val="hybridMultilevel"/>
    <w:tmpl w:val="175807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6275D"/>
    <w:multiLevelType w:val="multilevel"/>
    <w:tmpl w:val="FE4EA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lang w:val="es-C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53FF"/>
    <w:multiLevelType w:val="hybridMultilevel"/>
    <w:tmpl w:val="E78803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F45"/>
    <w:multiLevelType w:val="hybridMultilevel"/>
    <w:tmpl w:val="840C53D0"/>
    <w:lvl w:ilvl="0" w:tplc="944A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54BAF"/>
    <w:multiLevelType w:val="hybridMultilevel"/>
    <w:tmpl w:val="8D28D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65529"/>
    <w:multiLevelType w:val="hybridMultilevel"/>
    <w:tmpl w:val="4EAC71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F12C24"/>
    <w:multiLevelType w:val="hybridMultilevel"/>
    <w:tmpl w:val="AEDCA59C"/>
    <w:lvl w:ilvl="0" w:tplc="944A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986"/>
    <w:multiLevelType w:val="hybridMultilevel"/>
    <w:tmpl w:val="30C436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7AAC"/>
    <w:multiLevelType w:val="hybridMultilevel"/>
    <w:tmpl w:val="BAAC073C"/>
    <w:lvl w:ilvl="0" w:tplc="A2C2705C">
      <w:start w:val="1"/>
      <w:numFmt w:val="bullet"/>
      <w:lvlText w:val="-"/>
      <w:lvlJc w:val="left"/>
      <w:pPr>
        <w:ind w:left="-1760" w:hanging="360"/>
      </w:pPr>
      <w:rPr>
        <w:rFonts w:ascii="SimSun-ExtB" w:eastAsia="SimSun-ExtB" w:hAnsi="SimSun-ExtB" w:hint="eastAsia"/>
        <w:b/>
        <w:i w:val="0"/>
      </w:rPr>
    </w:lvl>
    <w:lvl w:ilvl="1" w:tplc="B3020A42">
      <w:start w:val="1"/>
      <w:numFmt w:val="lowerLetter"/>
      <w:lvlText w:val="%2."/>
      <w:lvlJc w:val="left"/>
      <w:pPr>
        <w:ind w:left="-964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-244" w:hanging="180"/>
      </w:pPr>
    </w:lvl>
    <w:lvl w:ilvl="3" w:tplc="240A000F">
      <w:start w:val="1"/>
      <w:numFmt w:val="decimal"/>
      <w:lvlText w:val="%4."/>
      <w:lvlJc w:val="left"/>
      <w:pPr>
        <w:ind w:left="476" w:hanging="360"/>
      </w:pPr>
    </w:lvl>
    <w:lvl w:ilvl="4" w:tplc="D00E5D76">
      <w:start w:val="1"/>
      <w:numFmt w:val="lowerLetter"/>
      <w:lvlText w:val="%5)"/>
      <w:lvlJc w:val="left"/>
      <w:pPr>
        <w:ind w:left="1196" w:hanging="360"/>
      </w:pPr>
      <w:rPr>
        <w:rFonts w:hint="default"/>
        <w:b w:val="0"/>
      </w:rPr>
    </w:lvl>
    <w:lvl w:ilvl="5" w:tplc="240A001B" w:tentative="1">
      <w:start w:val="1"/>
      <w:numFmt w:val="lowerRoman"/>
      <w:lvlText w:val="%6."/>
      <w:lvlJc w:val="right"/>
      <w:pPr>
        <w:ind w:left="1916" w:hanging="180"/>
      </w:pPr>
    </w:lvl>
    <w:lvl w:ilvl="6" w:tplc="240A000F" w:tentative="1">
      <w:start w:val="1"/>
      <w:numFmt w:val="decimal"/>
      <w:lvlText w:val="%7."/>
      <w:lvlJc w:val="left"/>
      <w:pPr>
        <w:ind w:left="2636" w:hanging="360"/>
      </w:pPr>
    </w:lvl>
    <w:lvl w:ilvl="7" w:tplc="240A0019" w:tentative="1">
      <w:start w:val="1"/>
      <w:numFmt w:val="lowerLetter"/>
      <w:lvlText w:val="%8."/>
      <w:lvlJc w:val="left"/>
      <w:pPr>
        <w:ind w:left="3356" w:hanging="360"/>
      </w:pPr>
    </w:lvl>
    <w:lvl w:ilvl="8" w:tplc="240A001B" w:tentative="1">
      <w:start w:val="1"/>
      <w:numFmt w:val="lowerRoman"/>
      <w:lvlText w:val="%9."/>
      <w:lvlJc w:val="right"/>
      <w:pPr>
        <w:ind w:left="4076" w:hanging="180"/>
      </w:pPr>
    </w:lvl>
  </w:abstractNum>
  <w:abstractNum w:abstractNumId="19" w15:restartNumberingAfterBreak="0">
    <w:nsid w:val="5CA62275"/>
    <w:multiLevelType w:val="hybridMultilevel"/>
    <w:tmpl w:val="1FF45028"/>
    <w:lvl w:ilvl="0" w:tplc="C0F03A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F1E"/>
    <w:multiLevelType w:val="hybridMultilevel"/>
    <w:tmpl w:val="52BEC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38D51B7"/>
    <w:multiLevelType w:val="hybridMultilevel"/>
    <w:tmpl w:val="11566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306D"/>
    <w:multiLevelType w:val="hybridMultilevel"/>
    <w:tmpl w:val="FE2EC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84F1D"/>
    <w:multiLevelType w:val="hybridMultilevel"/>
    <w:tmpl w:val="AB0EC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C2933"/>
    <w:multiLevelType w:val="hybridMultilevel"/>
    <w:tmpl w:val="A81E3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50469"/>
    <w:multiLevelType w:val="hybridMultilevel"/>
    <w:tmpl w:val="18C6B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21AB"/>
    <w:multiLevelType w:val="hybridMultilevel"/>
    <w:tmpl w:val="5CC8CEC6"/>
    <w:lvl w:ilvl="0" w:tplc="201A05F4">
      <w:start w:val="1"/>
      <w:numFmt w:val="lowerLetter"/>
      <w:lvlText w:val="%1)"/>
      <w:lvlJc w:val="left"/>
      <w:pPr>
        <w:ind w:left="15" w:hanging="360"/>
      </w:pPr>
      <w:rPr>
        <w:b w:val="0"/>
      </w:rPr>
    </w:lvl>
    <w:lvl w:ilvl="1" w:tplc="DBB41B9C">
      <w:start w:val="1"/>
      <w:numFmt w:val="lowerLetter"/>
      <w:lvlText w:val="%2."/>
      <w:lvlJc w:val="left"/>
      <w:pPr>
        <w:ind w:left="735" w:hanging="360"/>
      </w:pPr>
    </w:lvl>
    <w:lvl w:ilvl="2" w:tplc="8E48DE3E">
      <w:start w:val="1"/>
      <w:numFmt w:val="lowerRoman"/>
      <w:lvlText w:val="%3."/>
      <w:lvlJc w:val="right"/>
      <w:pPr>
        <w:ind w:left="1455" w:hanging="180"/>
      </w:pPr>
    </w:lvl>
    <w:lvl w:ilvl="3" w:tplc="8346B0C6">
      <w:start w:val="1"/>
      <w:numFmt w:val="decimal"/>
      <w:lvlText w:val="%4."/>
      <w:lvlJc w:val="left"/>
      <w:pPr>
        <w:ind w:left="2175" w:hanging="360"/>
      </w:pPr>
    </w:lvl>
    <w:lvl w:ilvl="4" w:tplc="1D92CB50">
      <w:start w:val="1"/>
      <w:numFmt w:val="lowerLetter"/>
      <w:lvlText w:val="%5."/>
      <w:lvlJc w:val="left"/>
      <w:pPr>
        <w:ind w:left="2895" w:hanging="360"/>
      </w:pPr>
    </w:lvl>
    <w:lvl w:ilvl="5" w:tplc="5B1A6FC0">
      <w:start w:val="1"/>
      <w:numFmt w:val="lowerRoman"/>
      <w:lvlText w:val="%6."/>
      <w:lvlJc w:val="right"/>
      <w:pPr>
        <w:ind w:left="3615" w:hanging="180"/>
      </w:pPr>
    </w:lvl>
    <w:lvl w:ilvl="6" w:tplc="7DCC7956">
      <w:start w:val="1"/>
      <w:numFmt w:val="decimal"/>
      <w:lvlText w:val="%7."/>
      <w:lvlJc w:val="left"/>
      <w:pPr>
        <w:ind w:left="4335" w:hanging="360"/>
      </w:pPr>
    </w:lvl>
    <w:lvl w:ilvl="7" w:tplc="76A29E4E">
      <w:start w:val="1"/>
      <w:numFmt w:val="lowerLetter"/>
      <w:lvlText w:val="%8."/>
      <w:lvlJc w:val="left"/>
      <w:pPr>
        <w:ind w:left="5055" w:hanging="360"/>
      </w:pPr>
    </w:lvl>
    <w:lvl w:ilvl="8" w:tplc="B8B210D4">
      <w:start w:val="1"/>
      <w:numFmt w:val="lowerRoman"/>
      <w:lvlText w:val="%9."/>
      <w:lvlJc w:val="right"/>
      <w:pPr>
        <w:ind w:left="5775" w:hanging="180"/>
      </w:pPr>
    </w:lvl>
  </w:abstractNum>
  <w:abstractNum w:abstractNumId="2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5"/>
  </w:num>
  <w:num w:numId="7">
    <w:abstractNumId w:val="9"/>
  </w:num>
  <w:num w:numId="8">
    <w:abstractNumId w:val="2"/>
  </w:num>
  <w:num w:numId="9">
    <w:abstractNumId w:val="5"/>
  </w:num>
  <w:num w:numId="10">
    <w:abstractNumId w:val="17"/>
  </w:num>
  <w:num w:numId="11">
    <w:abstractNumId w:val="19"/>
  </w:num>
  <w:num w:numId="12">
    <w:abstractNumId w:val="27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11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14"/>
  </w:num>
  <w:num w:numId="23">
    <w:abstractNumId w:val="24"/>
  </w:num>
  <w:num w:numId="24">
    <w:abstractNumId w:val="16"/>
  </w:num>
  <w:num w:numId="25">
    <w:abstractNumId w:val="0"/>
  </w:num>
  <w:num w:numId="26">
    <w:abstractNumId w:val="12"/>
  </w:num>
  <w:num w:numId="27">
    <w:abstractNumId w:val="3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64B"/>
    <w:rsid w:val="000160C3"/>
    <w:rsid w:val="00035906"/>
    <w:rsid w:val="00050FFB"/>
    <w:rsid w:val="00071C4B"/>
    <w:rsid w:val="00075304"/>
    <w:rsid w:val="00084629"/>
    <w:rsid w:val="00096A9C"/>
    <w:rsid w:val="00097D3F"/>
    <w:rsid w:val="000A3C94"/>
    <w:rsid w:val="000B3C69"/>
    <w:rsid w:val="000B770F"/>
    <w:rsid w:val="000C5140"/>
    <w:rsid w:val="000D5FE0"/>
    <w:rsid w:val="000F1D5D"/>
    <w:rsid w:val="000F3912"/>
    <w:rsid w:val="000F539E"/>
    <w:rsid w:val="00110BEE"/>
    <w:rsid w:val="001240E7"/>
    <w:rsid w:val="00127A06"/>
    <w:rsid w:val="00145604"/>
    <w:rsid w:val="00151C31"/>
    <w:rsid w:val="00165387"/>
    <w:rsid w:val="00166B8B"/>
    <w:rsid w:val="0017127A"/>
    <w:rsid w:val="00177334"/>
    <w:rsid w:val="00187F9F"/>
    <w:rsid w:val="00190BC5"/>
    <w:rsid w:val="001942E2"/>
    <w:rsid w:val="001960D4"/>
    <w:rsid w:val="001B3AE0"/>
    <w:rsid w:val="001B6F3F"/>
    <w:rsid w:val="001D5433"/>
    <w:rsid w:val="002006B0"/>
    <w:rsid w:val="002024AC"/>
    <w:rsid w:val="0022123A"/>
    <w:rsid w:val="00244CA1"/>
    <w:rsid w:val="00260188"/>
    <w:rsid w:val="002761ED"/>
    <w:rsid w:val="002A08EF"/>
    <w:rsid w:val="002C241F"/>
    <w:rsid w:val="002D428A"/>
    <w:rsid w:val="002F2E76"/>
    <w:rsid w:val="002F607F"/>
    <w:rsid w:val="0030137E"/>
    <w:rsid w:val="00315DEC"/>
    <w:rsid w:val="00327D50"/>
    <w:rsid w:val="00330E79"/>
    <w:rsid w:val="00332CC0"/>
    <w:rsid w:val="00346D23"/>
    <w:rsid w:val="003653B5"/>
    <w:rsid w:val="0037307B"/>
    <w:rsid w:val="003821D0"/>
    <w:rsid w:val="003900A2"/>
    <w:rsid w:val="00392509"/>
    <w:rsid w:val="003A43D5"/>
    <w:rsid w:val="003B6424"/>
    <w:rsid w:val="003B7FFD"/>
    <w:rsid w:val="003D265E"/>
    <w:rsid w:val="003D633D"/>
    <w:rsid w:val="003E7C3E"/>
    <w:rsid w:val="003F78B0"/>
    <w:rsid w:val="004555FF"/>
    <w:rsid w:val="004806A4"/>
    <w:rsid w:val="004A0B53"/>
    <w:rsid w:val="004B6BA7"/>
    <w:rsid w:val="004F0686"/>
    <w:rsid w:val="005174B1"/>
    <w:rsid w:val="00554FA0"/>
    <w:rsid w:val="00555762"/>
    <w:rsid w:val="0055783E"/>
    <w:rsid w:val="005C158C"/>
    <w:rsid w:val="005C3ECF"/>
    <w:rsid w:val="005C62BD"/>
    <w:rsid w:val="005D1EEB"/>
    <w:rsid w:val="005E6CDC"/>
    <w:rsid w:val="00614BA9"/>
    <w:rsid w:val="00621784"/>
    <w:rsid w:val="006238AA"/>
    <w:rsid w:val="00643752"/>
    <w:rsid w:val="00643B53"/>
    <w:rsid w:val="00657EEC"/>
    <w:rsid w:val="00674312"/>
    <w:rsid w:val="006A6B5D"/>
    <w:rsid w:val="006B5344"/>
    <w:rsid w:val="006B53A1"/>
    <w:rsid w:val="006D617B"/>
    <w:rsid w:val="006E2CE9"/>
    <w:rsid w:val="006E4965"/>
    <w:rsid w:val="006E53AA"/>
    <w:rsid w:val="006F2A37"/>
    <w:rsid w:val="006F4892"/>
    <w:rsid w:val="00704B2C"/>
    <w:rsid w:val="0072262D"/>
    <w:rsid w:val="00734754"/>
    <w:rsid w:val="0073750F"/>
    <w:rsid w:val="00742BAC"/>
    <w:rsid w:val="00751137"/>
    <w:rsid w:val="00757635"/>
    <w:rsid w:val="0076015E"/>
    <w:rsid w:val="00774B7E"/>
    <w:rsid w:val="00781EA2"/>
    <w:rsid w:val="007905A4"/>
    <w:rsid w:val="00792049"/>
    <w:rsid w:val="007B41D7"/>
    <w:rsid w:val="007B4D99"/>
    <w:rsid w:val="007D58DF"/>
    <w:rsid w:val="007F2DFE"/>
    <w:rsid w:val="00812704"/>
    <w:rsid w:val="00831207"/>
    <w:rsid w:val="00844FF8"/>
    <w:rsid w:val="00863935"/>
    <w:rsid w:val="00871F5C"/>
    <w:rsid w:val="008A4A8A"/>
    <w:rsid w:val="008C0846"/>
    <w:rsid w:val="008D7AF3"/>
    <w:rsid w:val="008E018A"/>
    <w:rsid w:val="008E3801"/>
    <w:rsid w:val="00914524"/>
    <w:rsid w:val="00935D1C"/>
    <w:rsid w:val="0094163A"/>
    <w:rsid w:val="00955B94"/>
    <w:rsid w:val="009655E8"/>
    <w:rsid w:val="00967C91"/>
    <w:rsid w:val="0097776E"/>
    <w:rsid w:val="00981D43"/>
    <w:rsid w:val="009A3021"/>
    <w:rsid w:val="009C3572"/>
    <w:rsid w:val="009C6F9B"/>
    <w:rsid w:val="009D4BB4"/>
    <w:rsid w:val="009D7818"/>
    <w:rsid w:val="009E0C76"/>
    <w:rsid w:val="009E22F1"/>
    <w:rsid w:val="009F5797"/>
    <w:rsid w:val="009F6EBC"/>
    <w:rsid w:val="00A00E59"/>
    <w:rsid w:val="00A112D0"/>
    <w:rsid w:val="00A16F07"/>
    <w:rsid w:val="00A4098B"/>
    <w:rsid w:val="00A50231"/>
    <w:rsid w:val="00A52829"/>
    <w:rsid w:val="00A53350"/>
    <w:rsid w:val="00A53B74"/>
    <w:rsid w:val="00A544CE"/>
    <w:rsid w:val="00A56495"/>
    <w:rsid w:val="00A613B2"/>
    <w:rsid w:val="00A82B2F"/>
    <w:rsid w:val="00A94112"/>
    <w:rsid w:val="00AC6030"/>
    <w:rsid w:val="00AF4E9C"/>
    <w:rsid w:val="00AF6D98"/>
    <w:rsid w:val="00B349DE"/>
    <w:rsid w:val="00B378BF"/>
    <w:rsid w:val="00B40884"/>
    <w:rsid w:val="00B45456"/>
    <w:rsid w:val="00B46214"/>
    <w:rsid w:val="00B46440"/>
    <w:rsid w:val="00B91F95"/>
    <w:rsid w:val="00BA44CA"/>
    <w:rsid w:val="00BB2D1B"/>
    <w:rsid w:val="00BC0D1E"/>
    <w:rsid w:val="00BC48E8"/>
    <w:rsid w:val="00BD027D"/>
    <w:rsid w:val="00BD2535"/>
    <w:rsid w:val="00BD4988"/>
    <w:rsid w:val="00BE2631"/>
    <w:rsid w:val="00C2751D"/>
    <w:rsid w:val="00C36E74"/>
    <w:rsid w:val="00C43512"/>
    <w:rsid w:val="00C55B7B"/>
    <w:rsid w:val="00C72095"/>
    <w:rsid w:val="00C87C6F"/>
    <w:rsid w:val="00C9038A"/>
    <w:rsid w:val="00C97A50"/>
    <w:rsid w:val="00CB3EA0"/>
    <w:rsid w:val="00CC7C7B"/>
    <w:rsid w:val="00CD73A2"/>
    <w:rsid w:val="00CD7616"/>
    <w:rsid w:val="00CF526F"/>
    <w:rsid w:val="00D07C76"/>
    <w:rsid w:val="00D43DF3"/>
    <w:rsid w:val="00D45786"/>
    <w:rsid w:val="00D56A39"/>
    <w:rsid w:val="00D60CE9"/>
    <w:rsid w:val="00D61CB6"/>
    <w:rsid w:val="00D73F0B"/>
    <w:rsid w:val="00D84A48"/>
    <w:rsid w:val="00D869A0"/>
    <w:rsid w:val="00D91F03"/>
    <w:rsid w:val="00D94C88"/>
    <w:rsid w:val="00D9663D"/>
    <w:rsid w:val="00DA4896"/>
    <w:rsid w:val="00DB435E"/>
    <w:rsid w:val="00DF7BB0"/>
    <w:rsid w:val="00DF7F68"/>
    <w:rsid w:val="00E02216"/>
    <w:rsid w:val="00E07A61"/>
    <w:rsid w:val="00E52BA4"/>
    <w:rsid w:val="00E6426E"/>
    <w:rsid w:val="00E72035"/>
    <w:rsid w:val="00E73C1B"/>
    <w:rsid w:val="00E82F7C"/>
    <w:rsid w:val="00E97278"/>
    <w:rsid w:val="00EA189F"/>
    <w:rsid w:val="00EB2102"/>
    <w:rsid w:val="00ED66AB"/>
    <w:rsid w:val="00F1553C"/>
    <w:rsid w:val="00F338AD"/>
    <w:rsid w:val="00F36070"/>
    <w:rsid w:val="00F41044"/>
    <w:rsid w:val="00F44BFF"/>
    <w:rsid w:val="00F51570"/>
    <w:rsid w:val="00F55D49"/>
    <w:rsid w:val="00F65D55"/>
    <w:rsid w:val="00FB0C1E"/>
    <w:rsid w:val="00FD19DB"/>
    <w:rsid w:val="00FE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9C3572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Bullet List,FooterText,numbered,List Paragraph1,Paragraphe de liste1,lp1,Bulletr List Paragraph,Foot,列出段落,列出段落1,List Paragraph2,List Paragraph21,Parágrafo da Lista1,リスト段落1,Listeafsnit1"/>
    <w:basedOn w:val="Normal"/>
    <w:link w:val="PrrafodelistaCar"/>
    <w:uiPriority w:val="72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9C3572"/>
    <w:rPr>
      <w:rFonts w:eastAsia="Times New Roman"/>
      <w:b/>
      <w:bCs/>
      <w:sz w:val="26"/>
      <w:szCs w:val="26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Bulletr List Paragraph Car,Foot Car,列出段落 Car,列出段落1 Car,List Paragraph2 Car,List Paragraph21 Car,Parágrafo da Lista1 Car"/>
    <w:link w:val="Prrafodelista"/>
    <w:uiPriority w:val="72"/>
    <w:locked/>
    <w:rsid w:val="009C357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1F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F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F0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F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F03"/>
    <w:rPr>
      <w:b/>
      <w:bCs/>
      <w:lang w:val="es-ES_tradnl" w:eastAsia="en-US"/>
    </w:rPr>
  </w:style>
  <w:style w:type="paragraph" w:customStyle="1" w:styleId="CM117">
    <w:name w:val="CM117"/>
    <w:basedOn w:val="Default"/>
    <w:next w:val="Default"/>
    <w:uiPriority w:val="99"/>
    <w:rsid w:val="00C72095"/>
    <w:rPr>
      <w:color w:val="auto"/>
      <w:lang w:val="es-ES"/>
    </w:rPr>
  </w:style>
  <w:style w:type="paragraph" w:customStyle="1" w:styleId="CM125">
    <w:name w:val="CM125"/>
    <w:basedOn w:val="Default"/>
    <w:next w:val="Default"/>
    <w:uiPriority w:val="99"/>
    <w:rsid w:val="00C72095"/>
    <w:rPr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6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9884-C46B-499D-BA5F-8568CAAA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Orlando Sabogal Sierra</cp:lastModifiedBy>
  <cp:revision>2</cp:revision>
  <cp:lastPrinted>2016-04-25T21:31:00Z</cp:lastPrinted>
  <dcterms:created xsi:type="dcterms:W3CDTF">2016-06-08T14:01:00Z</dcterms:created>
  <dcterms:modified xsi:type="dcterms:W3CDTF">2016-06-08T14:01:00Z</dcterms:modified>
</cp:coreProperties>
</file>